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DF7A4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DF7A44">
        <w:t>2020年10月27日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DF7A44" w:rsidRPr="00DF7A44" w:rsidTr="00DF7A44">
        <w:trPr>
          <w:trHeight w:val="585"/>
        </w:trPr>
        <w:tc>
          <w:tcPr>
            <w:tcW w:w="1220" w:type="dxa"/>
            <w:shd w:val="clear" w:color="auto" w:fill="auto"/>
            <w:vAlign w:val="center"/>
            <w:hideMark/>
          </w:tcPr>
          <w:p w:rsidR="00DF7A44" w:rsidRPr="00DF7A44" w:rsidRDefault="00DF7A44" w:rsidP="00DF7A44">
            <w:pPr>
              <w:widowControl/>
              <w:rPr>
                <w:rFonts w:eastAsia="Times New Roman"/>
                <w:b/>
                <w:bCs/>
                <w:kern w:val="0"/>
                <w:sz w:val="22"/>
                <w:szCs w:val="22"/>
              </w:rPr>
            </w:pPr>
            <w:bookmarkStart w:id="1" w:name="RANGE!AE3:AI3"/>
            <w:bookmarkStart w:id="2" w:name="RANGE!AE3"/>
            <w:bookmarkEnd w:id="2"/>
            <w:r w:rsidRPr="00DF7A44">
              <w:rPr>
                <w:rFonts w:ascii="PMingLiU" w:hAnsi="PMingLiU" w:cs="PMingLiU"/>
                <w:b/>
                <w:bCs/>
                <w:kern w:val="0"/>
                <w:sz w:val="22"/>
                <w:szCs w:val="22"/>
              </w:rPr>
              <w:t>股份代號</w:t>
            </w:r>
            <w:bookmarkEnd w:id="1"/>
          </w:p>
        </w:tc>
        <w:tc>
          <w:tcPr>
            <w:tcW w:w="960" w:type="dxa"/>
            <w:shd w:val="clear" w:color="auto" w:fill="auto"/>
            <w:vAlign w:val="center"/>
            <w:hideMark/>
          </w:tcPr>
          <w:p w:rsidR="00DF7A44" w:rsidRPr="00DF7A44" w:rsidRDefault="00DF7A44" w:rsidP="00DF7A44">
            <w:pPr>
              <w:widowControl/>
              <w:rPr>
                <w:rFonts w:eastAsia="Times New Roman"/>
                <w:b/>
                <w:bCs/>
                <w:kern w:val="0"/>
                <w:sz w:val="22"/>
                <w:szCs w:val="22"/>
              </w:rPr>
            </w:pPr>
            <w:r w:rsidRPr="00DF7A44">
              <w:rPr>
                <w:rFonts w:ascii="PMingLiU" w:hAnsi="PMingLiU" w:cs="PMingLiU"/>
                <w:b/>
                <w:bCs/>
                <w:kern w:val="0"/>
                <w:sz w:val="22"/>
                <w:szCs w:val="22"/>
              </w:rPr>
              <w:t>類別</w:t>
            </w:r>
          </w:p>
        </w:tc>
        <w:tc>
          <w:tcPr>
            <w:tcW w:w="1500" w:type="dxa"/>
            <w:shd w:val="clear" w:color="auto" w:fill="auto"/>
            <w:vAlign w:val="center"/>
            <w:hideMark/>
          </w:tcPr>
          <w:p w:rsidR="00DF7A44" w:rsidRPr="00DF7A44" w:rsidRDefault="00DF7A44" w:rsidP="00DF7A44">
            <w:pPr>
              <w:widowControl/>
              <w:rPr>
                <w:rFonts w:ascii="SimSun" w:eastAsia="SimSun" w:hAnsi="SimSun" w:cs="Arial"/>
                <w:b/>
                <w:bCs/>
                <w:kern w:val="0"/>
                <w:sz w:val="22"/>
                <w:szCs w:val="22"/>
              </w:rPr>
            </w:pPr>
            <w:r w:rsidRPr="00DF7A4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DF7A44" w:rsidRPr="00DF7A44" w:rsidRDefault="00DF7A44" w:rsidP="00DF7A44">
            <w:pPr>
              <w:widowControl/>
              <w:rPr>
                <w:rFonts w:eastAsia="Times New Roman" w:hint="eastAsia"/>
                <w:b/>
                <w:bCs/>
                <w:kern w:val="0"/>
                <w:sz w:val="22"/>
                <w:szCs w:val="22"/>
              </w:rPr>
            </w:pPr>
            <w:r w:rsidRPr="00DF7A44">
              <w:rPr>
                <w:rFonts w:ascii="SimSun" w:eastAsia="SimSun" w:hAnsi="SimSun" w:hint="eastAsia"/>
                <w:b/>
                <w:bCs/>
                <w:kern w:val="0"/>
                <w:sz w:val="22"/>
                <w:szCs w:val="22"/>
              </w:rPr>
              <w:t>發行數量</w:t>
            </w:r>
            <w:r w:rsidRPr="00DF7A44">
              <w:rPr>
                <w:rFonts w:ascii="SimSun" w:eastAsia="SimSun" w:hAnsi="SimSun" w:hint="eastAsia"/>
                <w:b/>
                <w:bCs/>
                <w:kern w:val="0"/>
                <w:sz w:val="22"/>
                <w:szCs w:val="22"/>
              </w:rPr>
              <w:br/>
            </w:r>
            <w:r w:rsidRPr="00DF7A44">
              <w:rPr>
                <w:rFonts w:eastAsia="Times New Roman"/>
                <w:b/>
                <w:bCs/>
                <w:kern w:val="0"/>
                <w:sz w:val="22"/>
                <w:szCs w:val="22"/>
              </w:rPr>
              <w:t>(</w:t>
            </w:r>
            <w:r w:rsidRPr="00DF7A44">
              <w:rPr>
                <w:rFonts w:ascii="SimSun" w:eastAsia="SimSun" w:hAnsi="SimSun" w:hint="eastAsia"/>
                <w:b/>
                <w:bCs/>
                <w:kern w:val="0"/>
                <w:sz w:val="22"/>
                <w:szCs w:val="22"/>
              </w:rPr>
              <w:t>牛熊證</w:t>
            </w:r>
            <w:r w:rsidRPr="00DF7A44">
              <w:rPr>
                <w:rFonts w:eastAsia="Times New Roman"/>
                <w:b/>
                <w:bCs/>
                <w:kern w:val="0"/>
                <w:sz w:val="22"/>
                <w:szCs w:val="22"/>
              </w:rPr>
              <w:t>)</w:t>
            </w:r>
          </w:p>
        </w:tc>
        <w:tc>
          <w:tcPr>
            <w:tcW w:w="1220" w:type="dxa"/>
            <w:shd w:val="clear" w:color="auto" w:fill="auto"/>
            <w:vAlign w:val="center"/>
            <w:hideMark/>
          </w:tcPr>
          <w:p w:rsidR="00DF7A44" w:rsidRPr="00DF7A44" w:rsidRDefault="00DF7A44" w:rsidP="00DF7A44">
            <w:pPr>
              <w:widowControl/>
              <w:rPr>
                <w:rFonts w:eastAsia="Times New Roman"/>
                <w:b/>
                <w:bCs/>
                <w:kern w:val="0"/>
                <w:sz w:val="22"/>
                <w:szCs w:val="22"/>
              </w:rPr>
            </w:pPr>
            <w:r w:rsidRPr="00DF7A44">
              <w:rPr>
                <w:rFonts w:ascii="PMingLiU" w:hAnsi="PMingLiU" w:cs="PMingLiU"/>
                <w:b/>
                <w:bCs/>
                <w:kern w:val="0"/>
                <w:sz w:val="22"/>
                <w:szCs w:val="22"/>
              </w:rPr>
              <w:t>相關資</w:t>
            </w:r>
            <w:r w:rsidRPr="00DF7A44">
              <w:rPr>
                <w:rFonts w:ascii="MingLiU" w:eastAsia="MingLiU" w:hAnsi="MingLiU" w:hint="eastAsia"/>
                <w:b/>
                <w:bCs/>
                <w:kern w:val="0"/>
                <w:sz w:val="22"/>
                <w:szCs w:val="22"/>
              </w:rPr>
              <w:t>產</w:t>
            </w:r>
          </w:p>
        </w:tc>
      </w:tr>
      <w:tr w:rsidR="00DF7A44" w:rsidRPr="00DF7A44" w:rsidTr="00DF7A44">
        <w:trPr>
          <w:trHeight w:val="780"/>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55141</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熊證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10時14分51秒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騰訊控股有限公司</w:t>
            </w:r>
          </w:p>
        </w:tc>
      </w:tr>
      <w:tr w:rsidR="00DF7A44" w:rsidRPr="00DF7A44" w:rsidTr="00DF7A44">
        <w:trPr>
          <w:trHeight w:val="52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51929</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09時32分22秒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80,000,000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恒生指數</w:t>
            </w:r>
          </w:p>
        </w:tc>
      </w:tr>
      <w:tr w:rsidR="00DF7A44" w:rsidRPr="00DF7A44" w:rsidTr="00DF7A44">
        <w:trPr>
          <w:trHeight w:val="52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51956</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熊證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09時20分34秒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120,000,000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恒生指數</w:t>
            </w:r>
          </w:p>
        </w:tc>
      </w:tr>
      <w:tr w:rsidR="00DF7A44" w:rsidRPr="00DF7A44" w:rsidTr="00DF7A44">
        <w:trPr>
          <w:trHeight w:val="52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51979</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09時20分08秒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60,000,000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小米集團</w:t>
            </w:r>
          </w:p>
        </w:tc>
      </w:tr>
      <w:tr w:rsidR="00DF7A44" w:rsidRPr="00DF7A44" w:rsidTr="00DF7A44">
        <w:trPr>
          <w:trHeight w:val="52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51987</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09時20分08秒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美團點評</w:t>
            </w:r>
          </w:p>
        </w:tc>
      </w:tr>
      <w:tr w:rsidR="00DF7A44" w:rsidRPr="00DF7A44" w:rsidTr="00DF7A44">
        <w:trPr>
          <w:trHeight w:val="103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lastRenderedPageBreak/>
              <w:t>52012</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11時37分41秒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中國人壽保險股份有限公司</w:t>
            </w:r>
          </w:p>
        </w:tc>
      </w:tr>
      <w:tr w:rsidR="00DF7A44" w:rsidRPr="00DF7A44" w:rsidTr="00DF7A44">
        <w:trPr>
          <w:trHeight w:val="780"/>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52013</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熊證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09時42分23秒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騰訊控股有限公司</w:t>
            </w:r>
          </w:p>
        </w:tc>
      </w:tr>
      <w:tr w:rsidR="00DF7A44" w:rsidRPr="00DF7A44" w:rsidTr="00DF7A44">
        <w:trPr>
          <w:trHeight w:val="780"/>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52024</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09時30分08秒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騰訊控股有限公司</w:t>
            </w:r>
          </w:p>
        </w:tc>
      </w:tr>
      <w:tr w:rsidR="00DF7A44" w:rsidRPr="00DF7A44" w:rsidTr="00DF7A44">
        <w:trPr>
          <w:trHeight w:val="52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60918</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09時30分13秒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40,000,000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小米集團</w:t>
            </w:r>
          </w:p>
        </w:tc>
      </w:tr>
      <w:tr w:rsidR="00DF7A44" w:rsidRPr="00DF7A44" w:rsidTr="00DF7A44">
        <w:trPr>
          <w:trHeight w:val="780"/>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51251</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09時30分00秒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阿里巴巴集團控股有限公司</w:t>
            </w:r>
          </w:p>
        </w:tc>
      </w:tr>
      <w:tr w:rsidR="00DF7A44" w:rsidRPr="00DF7A44" w:rsidTr="00DF7A44">
        <w:trPr>
          <w:trHeight w:val="1035"/>
        </w:trPr>
        <w:tc>
          <w:tcPr>
            <w:tcW w:w="1220" w:type="dxa"/>
            <w:shd w:val="clear" w:color="auto" w:fill="auto"/>
            <w:vAlign w:val="center"/>
            <w:hideMark/>
          </w:tcPr>
          <w:p w:rsidR="00DF7A44" w:rsidRPr="00DF7A44" w:rsidRDefault="00DF7A44" w:rsidP="00DF7A44">
            <w:pPr>
              <w:widowControl/>
              <w:jc w:val="right"/>
              <w:rPr>
                <w:rFonts w:ascii="MS Gothic" w:eastAsia="MS Gothic" w:hAnsi="MS Gothic" w:cs="Arial"/>
                <w:kern w:val="0"/>
                <w:sz w:val="20"/>
                <w:szCs w:val="20"/>
              </w:rPr>
            </w:pPr>
            <w:r w:rsidRPr="00DF7A44">
              <w:rPr>
                <w:rFonts w:ascii="MS Gothic" w:eastAsia="MS Gothic" w:hAnsi="MS Gothic" w:cs="Arial" w:hint="eastAsia"/>
                <w:kern w:val="0"/>
                <w:sz w:val="20"/>
                <w:szCs w:val="20"/>
              </w:rPr>
              <w:t>50166</w:t>
            </w:r>
          </w:p>
        </w:tc>
        <w:tc>
          <w:tcPr>
            <w:tcW w:w="9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牛證</w:t>
            </w:r>
          </w:p>
        </w:tc>
        <w:tc>
          <w:tcPr>
            <w:tcW w:w="150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11時02分11秒</w:t>
            </w:r>
          </w:p>
        </w:tc>
        <w:tc>
          <w:tcPr>
            <w:tcW w:w="1360" w:type="dxa"/>
            <w:shd w:val="clear" w:color="auto" w:fill="auto"/>
            <w:vAlign w:val="center"/>
            <w:hideMark/>
          </w:tcPr>
          <w:p w:rsidR="00DF7A44" w:rsidRPr="00DF7A44" w:rsidRDefault="00DF7A44" w:rsidP="00DF7A44">
            <w:pPr>
              <w:widowControl/>
              <w:rPr>
                <w:rFonts w:ascii="MS Gothic" w:eastAsia="MS Gothic" w:hAnsi="MS Gothic" w:cs="Arial" w:hint="eastAsia"/>
                <w:kern w:val="0"/>
                <w:sz w:val="20"/>
                <w:szCs w:val="20"/>
              </w:rPr>
            </w:pPr>
            <w:r w:rsidRPr="00DF7A44">
              <w:rPr>
                <w:rFonts w:ascii="MS Gothic" w:eastAsia="MS Gothic" w:hAnsi="MS Gothic" w:cs="Arial" w:hint="eastAsia"/>
                <w:kern w:val="0"/>
                <w:sz w:val="20"/>
                <w:szCs w:val="20"/>
              </w:rPr>
              <w:t>100,000,000 份</w:t>
            </w:r>
          </w:p>
        </w:tc>
        <w:tc>
          <w:tcPr>
            <w:tcW w:w="1220" w:type="dxa"/>
            <w:shd w:val="clear" w:color="auto" w:fill="auto"/>
            <w:vAlign w:val="center"/>
            <w:hideMark/>
          </w:tcPr>
          <w:p w:rsidR="00DF7A44" w:rsidRPr="00DF7A44" w:rsidRDefault="00DF7A44" w:rsidP="00DF7A44">
            <w:pPr>
              <w:widowControl/>
              <w:rPr>
                <w:rFonts w:eastAsia="Times New Roman" w:hint="eastAsia"/>
                <w:kern w:val="0"/>
                <w:sz w:val="20"/>
                <w:szCs w:val="20"/>
              </w:rPr>
            </w:pPr>
            <w:r w:rsidRPr="00DF7A44">
              <w:rPr>
                <w:rFonts w:ascii="PMingLiU" w:hAnsi="PMingLiU" w:cs="PMingLiU"/>
                <w:kern w:val="0"/>
                <w:sz w:val="20"/>
                <w:szCs w:val="20"/>
              </w:rPr>
              <w:t>香港交易及結算所有限公司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DF7A44">
        <w:rPr>
          <w:rFonts w:ascii="Times New Roman"/>
          <w:color w:val="auto"/>
          <w:szCs w:val="22"/>
        </w:rPr>
        <w:t>2020</w:t>
      </w:r>
      <w:r w:rsidR="00DF7A44">
        <w:rPr>
          <w:rFonts w:ascii="Times New Roman"/>
          <w:color w:val="auto"/>
          <w:szCs w:val="22"/>
        </w:rPr>
        <w:t>年</w:t>
      </w:r>
      <w:r w:rsidR="00DF7A44">
        <w:rPr>
          <w:rFonts w:ascii="Times New Roman"/>
          <w:color w:val="auto"/>
          <w:szCs w:val="22"/>
        </w:rPr>
        <w:t>10</w:t>
      </w:r>
      <w:r w:rsidR="00DF7A44">
        <w:rPr>
          <w:rFonts w:ascii="Times New Roman"/>
          <w:color w:val="auto"/>
          <w:szCs w:val="22"/>
        </w:rPr>
        <w:t>月</w:t>
      </w:r>
      <w:r w:rsidR="00DF7A44">
        <w:rPr>
          <w:rFonts w:ascii="Times New Roman"/>
          <w:color w:val="auto"/>
          <w:szCs w:val="22"/>
        </w:rPr>
        <w:t>27</w:t>
      </w:r>
      <w:r w:rsidR="00DF7A4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DF7A44">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DF7A44"/>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4939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1577</Characters>
  <Application>Microsoft Office Word</Application>
  <DocSecurity>0</DocSecurity>
  <Lines>153</Lines>
  <Paragraphs>78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2020-10-27T04:00:00Z</dcterms:created>
  <dcterms:modified xsi:type="dcterms:W3CDTF">2020-10-27T04:00:00Z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