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D06C5" w14:textId="77777777" w:rsidR="000276D2" w:rsidRDefault="00C83DAF">
      <w:pPr>
        <w:spacing w:before="61" w:after="7"/>
        <w:ind w:left="116" w:right="111"/>
        <w:jc w:val="both"/>
        <w:rPr>
          <w:i/>
          <w:sz w:val="24"/>
        </w:rPr>
      </w:pPr>
      <w:r>
        <w:rPr>
          <w:noProof/>
          <w:sz w:val="20"/>
          <w:lang w:eastAsia="zh-CN"/>
        </w:rPr>
        <w:drawing>
          <wp:anchor distT="0" distB="0" distL="114300" distR="114300" simplePos="0" relativeHeight="251659264" behindDoc="0" locked="0" layoutInCell="1" allowOverlap="1" wp14:anchorId="71E4EACB" wp14:editId="76105EBC">
            <wp:simplePos x="0" y="0"/>
            <wp:positionH relativeFrom="margin">
              <wp:align>center</wp:align>
            </wp:positionH>
            <wp:positionV relativeFrom="paragraph">
              <wp:posOffset>845185</wp:posOffset>
            </wp:positionV>
            <wp:extent cx="1142365" cy="647065"/>
            <wp:effectExtent l="0" t="0" r="635" b="635"/>
            <wp:wrapSquare wrapText="bothSides"/>
            <wp:docPr id="2" name="图片 2" descr="Z:\Public\19_办公室部\01_东江总部\01_行政\新logo\单独图形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ublic\19_办公室部\01_东江总部\01_行政\新logo\单独图形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647065"/>
                    </a:xfrm>
                    <a:prstGeom prst="rect">
                      <a:avLst/>
                    </a:prstGeom>
                    <a:noFill/>
                    <a:ln>
                      <a:noFill/>
                    </a:ln>
                  </pic:spPr>
                </pic:pic>
              </a:graphicData>
            </a:graphic>
          </wp:anchor>
        </w:drawing>
      </w:r>
      <w:r w:rsidR="00565A53">
        <w:rPr>
          <w:i/>
          <w:sz w:val="24"/>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2F398CF5" w14:textId="77777777" w:rsidR="000276D2" w:rsidRDefault="000276D2">
      <w:pPr>
        <w:pStyle w:val="a3"/>
        <w:ind w:left="3678"/>
        <w:rPr>
          <w:sz w:val="20"/>
        </w:rPr>
      </w:pPr>
    </w:p>
    <w:p w14:paraId="4DE1613B" w14:textId="77777777" w:rsidR="00C83DAF" w:rsidRDefault="00C83DAF">
      <w:pPr>
        <w:pStyle w:val="1"/>
        <w:spacing w:before="5" w:line="297" w:lineRule="exact"/>
      </w:pPr>
    </w:p>
    <w:p w14:paraId="5A5BE02F" w14:textId="77777777" w:rsidR="00C83DAF" w:rsidRDefault="00C83DAF">
      <w:pPr>
        <w:pStyle w:val="1"/>
        <w:spacing w:before="5" w:line="297" w:lineRule="exact"/>
      </w:pPr>
    </w:p>
    <w:p w14:paraId="11B45D6B" w14:textId="77777777" w:rsidR="00C83DAF" w:rsidRDefault="00C83DAF">
      <w:pPr>
        <w:pStyle w:val="1"/>
        <w:spacing w:before="5" w:line="297" w:lineRule="exact"/>
      </w:pPr>
    </w:p>
    <w:p w14:paraId="4F708C64" w14:textId="77777777" w:rsidR="000276D2" w:rsidRDefault="00565A53">
      <w:pPr>
        <w:pStyle w:val="1"/>
        <w:spacing w:before="5" w:line="297" w:lineRule="exact"/>
      </w:pPr>
      <w:r>
        <w:t>DONGJIANG ENVIRONMENTAL COMPANY LIMITED*</w:t>
      </w:r>
    </w:p>
    <w:p w14:paraId="2BC6ACD9" w14:textId="77777777" w:rsidR="000276D2" w:rsidRDefault="00565A53">
      <w:pPr>
        <w:spacing w:line="394" w:lineRule="exact"/>
        <w:ind w:left="157" w:right="157"/>
        <w:jc w:val="center"/>
        <w:rPr>
          <w:rFonts w:ascii="宋体" w:eastAsia="宋体"/>
          <w:b/>
          <w:sz w:val="32"/>
        </w:rPr>
      </w:pPr>
      <w:r>
        <w:rPr>
          <w:rFonts w:ascii="宋体" w:eastAsia="宋体" w:hint="eastAsia"/>
          <w:b/>
          <w:sz w:val="32"/>
        </w:rPr>
        <w:t>東江環保股份有限公司</w:t>
      </w:r>
    </w:p>
    <w:p w14:paraId="7FE1D679" w14:textId="77777777" w:rsidR="000276D2" w:rsidRDefault="00565A53">
      <w:pPr>
        <w:spacing w:before="43" w:line="275" w:lineRule="exact"/>
        <w:ind w:left="280" w:right="157"/>
        <w:jc w:val="center"/>
        <w:rPr>
          <w:i/>
          <w:sz w:val="24"/>
        </w:rPr>
      </w:pPr>
      <w:r>
        <w:rPr>
          <w:i/>
          <w:sz w:val="24"/>
        </w:rPr>
        <w:t>(a joint stock limited company incorporated in the People’s Republic of China)</w:t>
      </w:r>
    </w:p>
    <w:p w14:paraId="15EDD167" w14:textId="77777777" w:rsidR="000276D2" w:rsidRDefault="00565A53">
      <w:pPr>
        <w:spacing w:line="275" w:lineRule="exact"/>
        <w:ind w:left="280" w:right="157"/>
        <w:jc w:val="center"/>
        <w:rPr>
          <w:sz w:val="24"/>
        </w:rPr>
      </w:pPr>
      <w:r>
        <w:rPr>
          <w:sz w:val="24"/>
        </w:rPr>
        <w:t xml:space="preserve">(Stock code: </w:t>
      </w:r>
      <w:r>
        <w:rPr>
          <w:b/>
          <w:sz w:val="24"/>
        </w:rPr>
        <w:t>00895</w:t>
      </w:r>
      <w:r>
        <w:rPr>
          <w:sz w:val="24"/>
        </w:rPr>
        <w:t>)</w:t>
      </w:r>
    </w:p>
    <w:p w14:paraId="5F871031" w14:textId="77777777" w:rsidR="000276D2" w:rsidRDefault="000276D2">
      <w:pPr>
        <w:pStyle w:val="a3"/>
        <w:rPr>
          <w:sz w:val="32"/>
        </w:rPr>
      </w:pPr>
    </w:p>
    <w:p w14:paraId="5B851558" w14:textId="77777777" w:rsidR="000276D2" w:rsidRDefault="00F15E98" w:rsidP="00F15E98">
      <w:pPr>
        <w:pStyle w:val="1"/>
      </w:pPr>
      <w:r>
        <w:t>CHANGE OF COMPANY SECRETARY, SECRETARY TO THE BOARD AND</w:t>
      </w:r>
      <w:r w:rsidR="001246F6">
        <w:t xml:space="preserve"> </w:t>
      </w:r>
      <w:r>
        <w:t>AUTHORISED REPRESENTATIVE</w:t>
      </w:r>
    </w:p>
    <w:p w14:paraId="1B90C03D" w14:textId="77777777" w:rsidR="00377207" w:rsidRDefault="00377207" w:rsidP="008A438F">
      <w:pPr>
        <w:pStyle w:val="a3"/>
        <w:adjustRightInd w:val="0"/>
        <w:snapToGrid w:val="0"/>
        <w:ind w:left="115" w:right="157"/>
        <w:jc w:val="both"/>
      </w:pPr>
    </w:p>
    <w:p w14:paraId="1B2BB3E3" w14:textId="0BB893A0" w:rsidR="000276D2" w:rsidRDefault="00565A53" w:rsidP="00DE5336">
      <w:pPr>
        <w:pStyle w:val="a3"/>
        <w:adjustRightInd w:val="0"/>
        <w:snapToGrid w:val="0"/>
        <w:ind w:left="115" w:right="157"/>
        <w:jc w:val="both"/>
      </w:pPr>
      <w:r>
        <w:t>The board of directors (the “</w:t>
      </w:r>
      <w:r>
        <w:rPr>
          <w:b/>
        </w:rPr>
        <w:t>Board</w:t>
      </w:r>
      <w:r>
        <w:t>”) of Dongjiang Environmental Company Limited</w:t>
      </w:r>
      <w:r w:rsidR="00A44D36">
        <w:t>*</w:t>
      </w:r>
      <w:r>
        <w:t xml:space="preserve"> (the “</w:t>
      </w:r>
      <w:r>
        <w:rPr>
          <w:b/>
        </w:rPr>
        <w:t>Company</w:t>
      </w:r>
      <w:r>
        <w:t>”</w:t>
      </w:r>
      <w:r w:rsidR="001E6F73">
        <w:t>, together with its subsidiaries, the “</w:t>
      </w:r>
      <w:r w:rsidR="001E6F73" w:rsidRPr="00DE5336">
        <w:rPr>
          <w:b/>
          <w:bCs/>
        </w:rPr>
        <w:t>Group</w:t>
      </w:r>
      <w:r w:rsidR="001E6F73">
        <w:t>”</w:t>
      </w:r>
      <w:r>
        <w:t xml:space="preserve">) hereby announces that </w:t>
      </w:r>
      <w:r w:rsidR="00333806">
        <w:t xml:space="preserve">the term of </w:t>
      </w:r>
      <w:r w:rsidR="00333806" w:rsidRPr="00D66A8F">
        <w:t>office</w:t>
      </w:r>
      <w:r w:rsidR="00333806">
        <w:t xml:space="preserve"> </w:t>
      </w:r>
      <w:r w:rsidR="00333806" w:rsidRPr="00D66A8F">
        <w:t>of</w:t>
      </w:r>
      <w:r w:rsidR="00333806">
        <w:t xml:space="preserve"> </w:t>
      </w:r>
      <w:r w:rsidR="00F15E98">
        <w:t>M</w:t>
      </w:r>
      <w:r w:rsidR="00F15E98" w:rsidRPr="00F15E98">
        <w:rPr>
          <w:rFonts w:hint="eastAsia"/>
        </w:rPr>
        <w:t>s</w:t>
      </w:r>
      <w:r w:rsidR="00F15E98">
        <w:t>. Wang Tian (“</w:t>
      </w:r>
      <w:r w:rsidR="00F15E98">
        <w:rPr>
          <w:b/>
        </w:rPr>
        <w:t>Ms. Wang</w:t>
      </w:r>
      <w:r w:rsidR="00F15E98">
        <w:t>”) has</w:t>
      </w:r>
      <w:r w:rsidR="00333806">
        <w:t xml:space="preserve"> </w:t>
      </w:r>
      <w:r w:rsidR="00333806" w:rsidRPr="00D66A8F">
        <w:t>expired</w:t>
      </w:r>
      <w:r w:rsidR="00333806">
        <w:t xml:space="preserve">, </w:t>
      </w:r>
      <w:r w:rsidR="003D0F00">
        <w:t xml:space="preserve">and </w:t>
      </w:r>
      <w:r w:rsidR="00333806">
        <w:t>she</w:t>
      </w:r>
      <w:r w:rsidR="00F15E98">
        <w:t xml:space="preserve"> </w:t>
      </w:r>
      <w:r w:rsidR="003D0F00" w:rsidRPr="005D26A8">
        <w:t xml:space="preserve">has </w:t>
      </w:r>
      <w:r w:rsidR="00333806">
        <w:t>ceased to serve</w:t>
      </w:r>
      <w:r w:rsidR="00F15E98">
        <w:t xml:space="preserve"> as the company secretary</w:t>
      </w:r>
      <w:r w:rsidR="00653586">
        <w:t xml:space="preserve"> of the Company</w:t>
      </w:r>
      <w:r w:rsidR="00F15E98">
        <w:t>, the secretary to the Board and an authorised representative</w:t>
      </w:r>
      <w:r w:rsidR="00D2528D" w:rsidRPr="00D2528D">
        <w:t xml:space="preserve"> </w:t>
      </w:r>
      <w:r w:rsidR="00D2528D">
        <w:t>(“</w:t>
      </w:r>
      <w:r w:rsidR="00D2528D" w:rsidRPr="00D2528D">
        <w:rPr>
          <w:b/>
        </w:rPr>
        <w:t>Authorised Representative</w:t>
      </w:r>
      <w:r w:rsidR="00D2528D">
        <w:t>”)</w:t>
      </w:r>
      <w:r w:rsidR="00F15E98">
        <w:t xml:space="preserve"> of the</w:t>
      </w:r>
      <w:r w:rsidR="00F15E98" w:rsidRPr="00F15E98">
        <w:rPr>
          <w:rFonts w:hint="eastAsia"/>
        </w:rPr>
        <w:t xml:space="preserve"> </w:t>
      </w:r>
      <w:r w:rsidR="00F15E98">
        <w:t>Company under Rule 3.05 of the Rules Governing the Listing of Securities (the “</w:t>
      </w:r>
      <w:r w:rsidR="00F15E98" w:rsidRPr="00D2528D">
        <w:rPr>
          <w:b/>
        </w:rPr>
        <w:t>Listing</w:t>
      </w:r>
      <w:r w:rsidR="00F15E98" w:rsidRPr="00D2528D">
        <w:rPr>
          <w:rFonts w:hint="eastAsia"/>
          <w:b/>
        </w:rPr>
        <w:t xml:space="preserve"> </w:t>
      </w:r>
      <w:r w:rsidR="00F15E98" w:rsidRPr="00D2528D">
        <w:rPr>
          <w:b/>
        </w:rPr>
        <w:t>Rules</w:t>
      </w:r>
      <w:r w:rsidR="00F15E98">
        <w:t>”) on The Stock Exchange of Hong Kong Limited (the “</w:t>
      </w:r>
      <w:r w:rsidR="00F15E98" w:rsidRPr="00D2528D">
        <w:rPr>
          <w:b/>
        </w:rPr>
        <w:t>Stock Exchange</w:t>
      </w:r>
      <w:r w:rsidR="00F15E98">
        <w:t xml:space="preserve">”) </w:t>
      </w:r>
      <w:r w:rsidR="00D2523A">
        <w:t>upon the change of</w:t>
      </w:r>
      <w:r w:rsidR="00333806">
        <w:t xml:space="preserve"> session </w:t>
      </w:r>
      <w:r w:rsidR="00D2523A">
        <w:t xml:space="preserve">of the Board </w:t>
      </w:r>
      <w:r w:rsidR="00333806">
        <w:t>due to personal reasons</w:t>
      </w:r>
      <w:r w:rsidR="00D2523A">
        <w:t>; a</w:t>
      </w:r>
      <w:r w:rsidR="00333806">
        <w:t xml:space="preserve">nd she </w:t>
      </w:r>
      <w:r w:rsidR="00D2523A">
        <w:t>will</w:t>
      </w:r>
      <w:r w:rsidR="00333806">
        <w:t xml:space="preserve"> not hold any other positions in the Company</w:t>
      </w:r>
      <w:r w:rsidR="00D2523A">
        <w:t>,</w:t>
      </w:r>
      <w:r w:rsidR="00333806">
        <w:t xml:space="preserve"> </w:t>
      </w:r>
      <w:r w:rsidR="00F15E98">
        <w:t>with</w:t>
      </w:r>
      <w:r w:rsidR="00F15E98" w:rsidRPr="00F15E98">
        <w:rPr>
          <w:rFonts w:hint="eastAsia"/>
        </w:rPr>
        <w:t xml:space="preserve"> </w:t>
      </w:r>
      <w:r w:rsidR="00F15E98">
        <w:t>effect from 22 December 2020</w:t>
      </w:r>
      <w:r w:rsidR="006F7513">
        <w:t>.</w:t>
      </w:r>
    </w:p>
    <w:p w14:paraId="76A0C921" w14:textId="77777777" w:rsidR="000276D2" w:rsidRPr="00F15E98" w:rsidRDefault="000276D2" w:rsidP="00DE5336">
      <w:pPr>
        <w:pStyle w:val="a3"/>
        <w:adjustRightInd w:val="0"/>
        <w:snapToGrid w:val="0"/>
        <w:ind w:left="115" w:right="157"/>
        <w:jc w:val="both"/>
      </w:pPr>
    </w:p>
    <w:p w14:paraId="1150E3A3" w14:textId="77777777" w:rsidR="00F15E98" w:rsidRPr="00F15E98" w:rsidRDefault="00F15E98" w:rsidP="00DE5336">
      <w:pPr>
        <w:pStyle w:val="a3"/>
        <w:adjustRightInd w:val="0"/>
        <w:snapToGrid w:val="0"/>
        <w:ind w:left="115" w:right="157"/>
        <w:jc w:val="both"/>
      </w:pPr>
      <w:r>
        <w:t xml:space="preserve">Ms. Wang has confirmed that she has no disagreement with the Board and there is no matter in relation to her resignation that needs to be brought to the attention of the shareholders of the Company </w:t>
      </w:r>
      <w:r w:rsidR="000369F3">
        <w:t>(the “</w:t>
      </w:r>
      <w:r w:rsidR="000369F3" w:rsidRPr="00DE5336">
        <w:rPr>
          <w:b/>
          <w:bCs/>
        </w:rPr>
        <w:t>Shareholders</w:t>
      </w:r>
      <w:r w:rsidR="000369F3">
        <w:t xml:space="preserve">”) </w:t>
      </w:r>
      <w:r>
        <w:t>and the Stock Exchange</w:t>
      </w:r>
      <w:r w:rsidR="005043D9">
        <w:t>.</w:t>
      </w:r>
    </w:p>
    <w:p w14:paraId="6739A660" w14:textId="77777777" w:rsidR="00F15E98" w:rsidRDefault="00F15E98" w:rsidP="00DE5336">
      <w:pPr>
        <w:pStyle w:val="a3"/>
        <w:adjustRightInd w:val="0"/>
        <w:snapToGrid w:val="0"/>
        <w:jc w:val="both"/>
        <w:rPr>
          <w:sz w:val="31"/>
        </w:rPr>
      </w:pPr>
    </w:p>
    <w:p w14:paraId="29B099A0" w14:textId="77777777" w:rsidR="00F15E98" w:rsidRPr="00F15E98" w:rsidRDefault="00F15E98" w:rsidP="00DE5336">
      <w:pPr>
        <w:pStyle w:val="a3"/>
        <w:adjustRightInd w:val="0"/>
        <w:snapToGrid w:val="0"/>
        <w:ind w:firstLineChars="50" w:firstLine="120"/>
        <w:jc w:val="both"/>
        <w:rPr>
          <w:b/>
        </w:rPr>
      </w:pPr>
      <w:r w:rsidRPr="00F15E98">
        <w:rPr>
          <w:rFonts w:hint="eastAsia"/>
          <w:b/>
        </w:rPr>
        <w:t>A</w:t>
      </w:r>
      <w:r w:rsidRPr="00F15E98">
        <w:rPr>
          <w:b/>
        </w:rPr>
        <w:t xml:space="preserve">ppointment of </w:t>
      </w:r>
      <w:r w:rsidR="005043D9">
        <w:rPr>
          <w:b/>
        </w:rPr>
        <w:t>Secretary</w:t>
      </w:r>
      <w:r w:rsidR="005043D9" w:rsidRPr="00DE5336">
        <w:rPr>
          <w:b/>
        </w:rPr>
        <w:t xml:space="preserve"> to </w:t>
      </w:r>
      <w:r w:rsidRPr="00F15E98">
        <w:rPr>
          <w:b/>
        </w:rPr>
        <w:t>the Board</w:t>
      </w:r>
    </w:p>
    <w:p w14:paraId="7702666A" w14:textId="77777777" w:rsidR="00F15E98" w:rsidRDefault="00F15E98" w:rsidP="00DE5336">
      <w:pPr>
        <w:pStyle w:val="a3"/>
        <w:adjustRightInd w:val="0"/>
        <w:snapToGrid w:val="0"/>
        <w:jc w:val="both"/>
        <w:rPr>
          <w:sz w:val="31"/>
        </w:rPr>
      </w:pPr>
    </w:p>
    <w:p w14:paraId="321FE1CD" w14:textId="77777777" w:rsidR="00F15E98" w:rsidRPr="00F15E98" w:rsidRDefault="00F15E98" w:rsidP="00DE5336">
      <w:pPr>
        <w:pStyle w:val="a3"/>
        <w:adjustRightInd w:val="0"/>
        <w:snapToGrid w:val="0"/>
        <w:ind w:left="115" w:right="157"/>
        <w:jc w:val="both"/>
      </w:pPr>
      <w:r>
        <w:t>The Board is pleased to announce that Mr. Li Zehua</w:t>
      </w:r>
      <w:r w:rsidR="000B0BA1">
        <w:t xml:space="preserve"> (“</w:t>
      </w:r>
      <w:r w:rsidR="000B0BA1">
        <w:rPr>
          <w:b/>
        </w:rPr>
        <w:t>Mr. Li</w:t>
      </w:r>
      <w:r w:rsidR="000B0BA1">
        <w:t>”)</w:t>
      </w:r>
      <w:r>
        <w:t xml:space="preserve"> was appointed as the secretary to the Board with</w:t>
      </w:r>
      <w:r w:rsidR="000B0BA1" w:rsidRPr="00F15E98">
        <w:rPr>
          <w:rFonts w:hint="eastAsia"/>
        </w:rPr>
        <w:t xml:space="preserve"> </w:t>
      </w:r>
      <w:r w:rsidR="000B0BA1">
        <w:t>effect from</w:t>
      </w:r>
      <w:r>
        <w:t xml:space="preserve"> 22 December 2020</w:t>
      </w:r>
      <w:r w:rsidR="000B0BA1">
        <w:t>.</w:t>
      </w:r>
      <w:r>
        <w:t xml:space="preserve"> The biographical details of Mr. </w:t>
      </w:r>
      <w:r w:rsidR="000B0BA1">
        <w:t>Li</w:t>
      </w:r>
      <w:r>
        <w:t xml:space="preserve"> are set out as follows:</w:t>
      </w:r>
    </w:p>
    <w:p w14:paraId="0C264187" w14:textId="77777777" w:rsidR="00F15E98" w:rsidRPr="000B0BA1" w:rsidRDefault="00F15E98" w:rsidP="00DE5336">
      <w:pPr>
        <w:pStyle w:val="a3"/>
        <w:adjustRightInd w:val="0"/>
        <w:snapToGrid w:val="0"/>
        <w:ind w:left="115" w:right="157"/>
        <w:jc w:val="both"/>
      </w:pPr>
    </w:p>
    <w:p w14:paraId="32AC9988" w14:textId="43040FE1" w:rsidR="000B0BA1" w:rsidRDefault="000B0BA1" w:rsidP="008A438F">
      <w:pPr>
        <w:pStyle w:val="a3"/>
        <w:adjustRightInd w:val="0"/>
        <w:snapToGrid w:val="0"/>
        <w:ind w:left="115" w:right="157"/>
        <w:jc w:val="both"/>
      </w:pPr>
      <w:r w:rsidRPr="000B0BA1">
        <w:rPr>
          <w:rFonts w:hint="eastAsia"/>
        </w:rPr>
        <w:t>M</w:t>
      </w:r>
      <w:r w:rsidRPr="000B0BA1">
        <w:t xml:space="preserve">r. Li, aged 35, </w:t>
      </w:r>
      <w:r w:rsidR="007D3ED3">
        <w:t xml:space="preserve">was </w:t>
      </w:r>
      <w:r w:rsidRPr="000B0BA1">
        <w:t>born in October 1985</w:t>
      </w:r>
      <w:r w:rsidR="00D2523A">
        <w:t>,</w:t>
      </w:r>
      <w:r w:rsidRPr="000B0BA1">
        <w:t xml:space="preserve"> a member of the Communist Party of China</w:t>
      </w:r>
      <w:r w:rsidR="00C87367">
        <w:t xml:space="preserve">, </w:t>
      </w:r>
      <w:r w:rsidRPr="000B0BA1">
        <w:t>holds a master’s degree and graduated from the School of Law</w:t>
      </w:r>
      <w:r w:rsidR="00C87367">
        <w:t xml:space="preserve"> of</w:t>
      </w:r>
      <w:r w:rsidRPr="000B0BA1">
        <w:t xml:space="preserve"> Tsinghua University</w:t>
      </w:r>
      <w:r>
        <w:t xml:space="preserve"> </w:t>
      </w:r>
      <w:r w:rsidRPr="000B0BA1">
        <w:t>(</w:t>
      </w:r>
      <w:r w:rsidRPr="000B0BA1">
        <w:rPr>
          <w:rFonts w:ascii="宋体" w:eastAsia="宋体" w:hAnsi="宋体" w:cs="宋体" w:hint="eastAsia"/>
        </w:rPr>
        <w:t>清華大學</w:t>
      </w:r>
      <w:r w:rsidRPr="000B0BA1">
        <w:rPr>
          <w:rFonts w:hint="eastAsia"/>
        </w:rPr>
        <w:t>)</w:t>
      </w:r>
      <w:r w:rsidRPr="000B0BA1">
        <w:t xml:space="preserve">. </w:t>
      </w:r>
      <w:r w:rsidR="00E43DB4">
        <w:t>Mr. Li</w:t>
      </w:r>
      <w:r w:rsidRPr="000B0BA1">
        <w:t xml:space="preserve"> has obtained a legal professional qualification certificate, a fund practice qualification certificate, and </w:t>
      </w:r>
      <w:r w:rsidRPr="000B0BA1">
        <w:rPr>
          <w:rFonts w:hint="eastAsia"/>
        </w:rPr>
        <w:t>the</w:t>
      </w:r>
      <w:r w:rsidRPr="000B0BA1">
        <w:t xml:space="preserve"> board secretar</w:t>
      </w:r>
      <w:r>
        <w:t>y qualification certificate of</w:t>
      </w:r>
      <w:r w:rsidRPr="000B0BA1">
        <w:t xml:space="preserve"> listed company </w:t>
      </w:r>
      <w:r w:rsidRPr="000B0BA1">
        <w:rPr>
          <w:rFonts w:hint="eastAsia"/>
        </w:rPr>
        <w:t>from</w:t>
      </w:r>
      <w:r w:rsidRPr="000B0BA1">
        <w:t xml:space="preserve"> the Shenzhen Stock Exchange.  </w:t>
      </w:r>
      <w:r w:rsidR="00A01B10">
        <w:t>H</w:t>
      </w:r>
      <w:r w:rsidR="00A01B10" w:rsidRPr="00A01B10">
        <w:rPr>
          <w:rFonts w:hint="eastAsia"/>
        </w:rPr>
        <w:t>e</w:t>
      </w:r>
      <w:r w:rsidR="00A01B10">
        <w:t xml:space="preserve"> </w:t>
      </w:r>
      <w:r w:rsidR="00A01B10" w:rsidRPr="00A01B10">
        <w:rPr>
          <w:rFonts w:hint="eastAsia"/>
        </w:rPr>
        <w:t>s</w:t>
      </w:r>
      <w:r w:rsidRPr="000B0BA1">
        <w:t xml:space="preserve">erved as </w:t>
      </w:r>
      <w:r w:rsidR="002D20D4">
        <w:t>a</w:t>
      </w:r>
      <w:r w:rsidR="002D20D4" w:rsidRPr="000B0BA1">
        <w:t xml:space="preserve"> </w:t>
      </w:r>
      <w:r w:rsidRPr="000B0BA1">
        <w:t xml:space="preserve">legal manager of China Resources Gas </w:t>
      </w:r>
      <w:r w:rsidR="00181D41">
        <w:t>G</w:t>
      </w:r>
      <w:r w:rsidR="00181D41" w:rsidRPr="00181D41">
        <w:rPr>
          <w:rFonts w:hint="eastAsia"/>
        </w:rPr>
        <w:t>roup</w:t>
      </w:r>
      <w:r w:rsidRPr="000B0BA1">
        <w:t xml:space="preserve"> </w:t>
      </w:r>
      <w:r w:rsidR="002D20D4" w:rsidRPr="000B0BA1">
        <w:t>L</w:t>
      </w:r>
      <w:r w:rsidR="002D20D4">
        <w:t>imited</w:t>
      </w:r>
      <w:r w:rsidR="00181D41" w:rsidRPr="00181D41">
        <w:rPr>
          <w:color w:val="231F20"/>
          <w:spacing w:val="6"/>
          <w:sz w:val="20"/>
          <w:szCs w:val="20"/>
        </w:rPr>
        <w:t xml:space="preserve"> </w:t>
      </w:r>
      <w:r w:rsidR="00181D41" w:rsidRPr="00F565B6">
        <w:rPr>
          <w:color w:val="231F20"/>
          <w:spacing w:val="6"/>
          <w:sz w:val="20"/>
          <w:szCs w:val="20"/>
        </w:rPr>
        <w:t>(</w:t>
      </w:r>
      <w:r w:rsidR="00181D41" w:rsidRPr="00181D41">
        <w:rPr>
          <w:rFonts w:ascii="宋体" w:eastAsia="宋体" w:hAnsi="宋体" w:cs="宋体" w:hint="eastAsia"/>
        </w:rPr>
        <w:t>華潤燃氣控股有限公司</w:t>
      </w:r>
      <w:r w:rsidR="00181D41" w:rsidRPr="00F565B6">
        <w:rPr>
          <w:color w:val="231F20"/>
          <w:spacing w:val="6"/>
          <w:sz w:val="20"/>
          <w:szCs w:val="20"/>
        </w:rPr>
        <w:t>)</w:t>
      </w:r>
      <w:r w:rsidR="002D20D4" w:rsidRPr="00DE5336">
        <w:t>, a company the shares of which are listed on the Stock Exchange (stock code</w:t>
      </w:r>
      <w:r w:rsidR="002D20D4">
        <w:t>:</w:t>
      </w:r>
      <w:r w:rsidR="002D20D4" w:rsidRPr="00DE5336">
        <w:t xml:space="preserve"> 1193)</w:t>
      </w:r>
      <w:r w:rsidRPr="000B0BA1">
        <w:t xml:space="preserve">, the director of the legal </w:t>
      </w:r>
      <w:r w:rsidR="007B1B21">
        <w:t xml:space="preserve">and </w:t>
      </w:r>
      <w:r w:rsidRPr="000B0BA1">
        <w:t>compliance department of Huarong Borun (Shenzhen) Investment Holdings Co., Ltd.</w:t>
      </w:r>
      <w:r w:rsidR="00181D41" w:rsidRPr="00181D41">
        <w:rPr>
          <w:color w:val="231F20"/>
          <w:spacing w:val="6"/>
          <w:sz w:val="20"/>
          <w:szCs w:val="20"/>
        </w:rPr>
        <w:t xml:space="preserve"> </w:t>
      </w:r>
      <w:r w:rsidR="00181D41" w:rsidRPr="00F565B6">
        <w:rPr>
          <w:color w:val="231F20"/>
          <w:spacing w:val="6"/>
          <w:sz w:val="20"/>
          <w:szCs w:val="20"/>
        </w:rPr>
        <w:t>(</w:t>
      </w:r>
      <w:r w:rsidR="00181D41" w:rsidRPr="00181D41">
        <w:rPr>
          <w:rFonts w:ascii="宋体" w:eastAsia="宋体" w:hAnsi="宋体" w:cs="宋体" w:hint="eastAsia"/>
        </w:rPr>
        <w:t>華融柏潤（深圳）投資控股有限公司</w:t>
      </w:r>
      <w:r w:rsidR="00181D41" w:rsidRPr="00F565B6">
        <w:rPr>
          <w:color w:val="231F20"/>
          <w:spacing w:val="6"/>
          <w:sz w:val="20"/>
          <w:szCs w:val="20"/>
        </w:rPr>
        <w:t>)</w:t>
      </w:r>
      <w:r w:rsidRPr="000B0BA1">
        <w:t xml:space="preserve">, and the director of the legal </w:t>
      </w:r>
      <w:r w:rsidR="007B1B21">
        <w:t xml:space="preserve">and </w:t>
      </w:r>
      <w:r w:rsidRPr="000B0BA1">
        <w:t>compliance department of First Capital Management Co., Ltd.</w:t>
      </w:r>
      <w:r w:rsidR="002D20D4">
        <w:t xml:space="preserve"> </w:t>
      </w:r>
      <w:r w:rsidR="00181D41" w:rsidRPr="00181D41">
        <w:rPr>
          <w:color w:val="231F20"/>
          <w:spacing w:val="6"/>
          <w:sz w:val="20"/>
          <w:szCs w:val="20"/>
        </w:rPr>
        <w:t>(</w:t>
      </w:r>
      <w:r w:rsidR="00181D41" w:rsidRPr="00181D41">
        <w:rPr>
          <w:rFonts w:ascii="宋体" w:eastAsia="宋体" w:hAnsi="宋体" w:cs="宋体" w:hint="eastAsia"/>
        </w:rPr>
        <w:t>第一創業投資管理有限公司</w:t>
      </w:r>
      <w:r w:rsidR="00181D41" w:rsidRPr="00181D41">
        <w:rPr>
          <w:rFonts w:hint="eastAsia"/>
          <w:color w:val="231F20"/>
          <w:spacing w:val="6"/>
          <w:sz w:val="20"/>
          <w:szCs w:val="20"/>
        </w:rPr>
        <w:t>)</w:t>
      </w:r>
      <w:r w:rsidR="00181D41">
        <w:rPr>
          <w:color w:val="231F20"/>
          <w:spacing w:val="6"/>
          <w:sz w:val="20"/>
          <w:szCs w:val="20"/>
        </w:rPr>
        <w:t xml:space="preserve">. </w:t>
      </w:r>
      <w:r w:rsidR="00181D41" w:rsidRPr="00181D41">
        <w:t>Mr. Li</w:t>
      </w:r>
      <w:r w:rsidR="00181D41">
        <w:t xml:space="preserve"> </w:t>
      </w:r>
      <w:r w:rsidR="003C4321">
        <w:t xml:space="preserve">is </w:t>
      </w:r>
      <w:r w:rsidR="00181D41">
        <w:t>currently the head of</w:t>
      </w:r>
      <w:r w:rsidRPr="000B0BA1">
        <w:t xml:space="preserve"> the securities </w:t>
      </w:r>
      <w:r w:rsidR="007B1B21">
        <w:t xml:space="preserve">and </w:t>
      </w:r>
      <w:r w:rsidRPr="000B0BA1">
        <w:t xml:space="preserve">legal </w:t>
      </w:r>
      <w:r w:rsidRPr="000B0BA1">
        <w:lastRenderedPageBreak/>
        <w:t xml:space="preserve">department of </w:t>
      </w:r>
      <w:r w:rsidR="00181D41" w:rsidRPr="00181D41">
        <w:rPr>
          <w:rFonts w:hint="eastAsia"/>
        </w:rPr>
        <w:t>the</w:t>
      </w:r>
      <w:r w:rsidR="00181D41">
        <w:t xml:space="preserve"> Company</w:t>
      </w:r>
      <w:r w:rsidRPr="000B0BA1">
        <w:t xml:space="preserve">, </w:t>
      </w:r>
      <w:r w:rsidR="007B1B21">
        <w:t xml:space="preserve">and he also </w:t>
      </w:r>
      <w:r w:rsidRPr="000B0BA1">
        <w:t xml:space="preserve">concurrently serves as the </w:t>
      </w:r>
      <w:r w:rsidR="00181D41">
        <w:t>head</w:t>
      </w:r>
      <w:r w:rsidRPr="000B0BA1">
        <w:t xml:space="preserve"> of Human Resources and the </w:t>
      </w:r>
      <w:r w:rsidR="00181D41">
        <w:t>head</w:t>
      </w:r>
      <w:r w:rsidRPr="000B0BA1">
        <w:t xml:space="preserve"> of </w:t>
      </w:r>
      <w:r w:rsidR="00181D41" w:rsidRPr="00181D41">
        <w:t>Political Work Department</w:t>
      </w:r>
      <w:r w:rsidR="00150DE4">
        <w:t xml:space="preserve"> of the Company</w:t>
      </w:r>
      <w:r w:rsidRPr="000B0BA1">
        <w:t>.</w:t>
      </w:r>
    </w:p>
    <w:p w14:paraId="228AC6CE" w14:textId="77777777" w:rsidR="00BD7036" w:rsidRPr="000B0BA1" w:rsidRDefault="00BD7036" w:rsidP="00DE5336">
      <w:pPr>
        <w:pStyle w:val="a3"/>
        <w:adjustRightInd w:val="0"/>
        <w:snapToGrid w:val="0"/>
        <w:ind w:left="115" w:right="157"/>
        <w:jc w:val="both"/>
      </w:pPr>
    </w:p>
    <w:p w14:paraId="40F9A2DB" w14:textId="77777777" w:rsidR="00876530" w:rsidRPr="00483E33" w:rsidRDefault="00876530" w:rsidP="00876530">
      <w:pPr>
        <w:pStyle w:val="a3"/>
        <w:adjustRightInd w:val="0"/>
        <w:snapToGrid w:val="0"/>
        <w:ind w:left="115" w:right="157"/>
        <w:jc w:val="both"/>
      </w:pPr>
      <w:r w:rsidRPr="00014DD6">
        <w:t xml:space="preserve">Save as disclosed </w:t>
      </w:r>
      <w:r>
        <w:t>above</w:t>
      </w:r>
      <w:r w:rsidRPr="00014DD6">
        <w:t xml:space="preserve">, Mr. Li does not (i) have any relationship with any </w:t>
      </w:r>
      <w:r>
        <w:t>d</w:t>
      </w:r>
      <w:r w:rsidRPr="00014DD6">
        <w:t xml:space="preserve">irectors, </w:t>
      </w:r>
      <w:r>
        <w:t>s</w:t>
      </w:r>
      <w:r w:rsidRPr="00014DD6">
        <w:t xml:space="preserve">upervisors, senior management or substantial or controlling shareholders of the Company; (ii) hold any other position with the Company and other members of the </w:t>
      </w:r>
      <w:r w:rsidR="001E6F73">
        <w:t>Group</w:t>
      </w:r>
      <w:r w:rsidR="00265B1A">
        <w:t xml:space="preserve"> </w:t>
      </w:r>
      <w:r w:rsidRPr="00014DD6">
        <w:t xml:space="preserve">; (iii) hold any directorships in other listed public companies in the last three years; and (iv) hold any interest in the </w:t>
      </w:r>
      <w:r w:rsidR="004E0E40">
        <w:t>s</w:t>
      </w:r>
      <w:r w:rsidRPr="00014DD6">
        <w:t>hares of the Company within the meaning of Part XV of the Securities and Futures Ordinance</w:t>
      </w:r>
      <w:r w:rsidR="00034C43">
        <w:t xml:space="preserve"> (Cap. 571 of the laws of Hong</w:t>
      </w:r>
      <w:r w:rsidR="00034C43" w:rsidRPr="00DE5336">
        <w:t xml:space="preserve"> Kong</w:t>
      </w:r>
      <w:r w:rsidR="00034C43">
        <w:t>)</w:t>
      </w:r>
      <w:r w:rsidRPr="00014DD6">
        <w:t>.</w:t>
      </w:r>
      <w:r w:rsidRPr="00014DD6" w:rsidDel="00014DD6">
        <w:t xml:space="preserve"> </w:t>
      </w:r>
      <w:r>
        <w:t xml:space="preserve"> </w:t>
      </w:r>
    </w:p>
    <w:p w14:paraId="43E9731D" w14:textId="77777777" w:rsidR="000B0BA1" w:rsidRPr="000B0BA1" w:rsidRDefault="000B0BA1" w:rsidP="00DE5336">
      <w:pPr>
        <w:pStyle w:val="a3"/>
        <w:adjustRightInd w:val="0"/>
        <w:snapToGrid w:val="0"/>
        <w:ind w:left="115" w:right="157"/>
        <w:jc w:val="both"/>
      </w:pPr>
    </w:p>
    <w:p w14:paraId="6DF20B48" w14:textId="77777777" w:rsidR="003C4321" w:rsidRDefault="003C4321" w:rsidP="008A438F">
      <w:pPr>
        <w:pStyle w:val="a3"/>
        <w:adjustRightInd w:val="0"/>
        <w:snapToGrid w:val="0"/>
        <w:ind w:left="115" w:right="157"/>
        <w:jc w:val="both"/>
      </w:pPr>
      <w:r>
        <w:t xml:space="preserve">As at the date of this announcement, </w:t>
      </w:r>
      <w:r w:rsidR="00876530">
        <w:t>Mr. Li</w:t>
      </w:r>
      <w:r>
        <w:t xml:space="preserve"> has </w:t>
      </w:r>
      <w:r w:rsidR="00876530">
        <w:t>not</w:t>
      </w:r>
      <w:r>
        <w:t xml:space="preserve"> been subject to any punishment by the China Securities Regulatory</w:t>
      </w:r>
      <w:r w:rsidRPr="003C4321">
        <w:rPr>
          <w:rFonts w:hint="eastAsia"/>
        </w:rPr>
        <w:t xml:space="preserve"> </w:t>
      </w:r>
      <w:r>
        <w:t xml:space="preserve">Commission and other competent authorities or disciplined by any stock exchanges. He is not </w:t>
      </w:r>
      <w:r w:rsidR="009E3557">
        <w:t xml:space="preserve">a </w:t>
      </w:r>
      <w:r>
        <w:t>dishonest person</w:t>
      </w:r>
      <w:r w:rsidR="009E3557">
        <w:t xml:space="preserve"> and h</w:t>
      </w:r>
      <w:r>
        <w:t>is</w:t>
      </w:r>
      <w:r w:rsidRPr="003C4321">
        <w:rPr>
          <w:rFonts w:hint="eastAsia"/>
        </w:rPr>
        <w:t xml:space="preserve"> </w:t>
      </w:r>
      <w:r>
        <w:t>qualifications for appointment are in compliance with the qualifications for appointment</w:t>
      </w:r>
      <w:r w:rsidRPr="003C4321">
        <w:rPr>
          <w:rFonts w:hint="eastAsia"/>
        </w:rPr>
        <w:t xml:space="preserve"> </w:t>
      </w:r>
      <w:r>
        <w:t xml:space="preserve">required under the Company Law of China, </w:t>
      </w:r>
      <w:r w:rsidR="009E3557">
        <w:t xml:space="preserve">the </w:t>
      </w:r>
      <w:r>
        <w:t>Rules Governing the Listing of Stocks on the</w:t>
      </w:r>
      <w:r w:rsidRPr="003C4321">
        <w:rPr>
          <w:rFonts w:hint="eastAsia"/>
        </w:rPr>
        <w:t xml:space="preserve"> </w:t>
      </w:r>
      <w:r>
        <w:t>Shenzhen Stock Exchange, the articles of association of the Company and other relevant laws</w:t>
      </w:r>
      <w:r w:rsidRPr="003C4321">
        <w:rPr>
          <w:rFonts w:hint="eastAsia"/>
        </w:rPr>
        <w:t xml:space="preserve"> </w:t>
      </w:r>
      <w:r>
        <w:t>and regulations.</w:t>
      </w:r>
    </w:p>
    <w:p w14:paraId="79A7AAA3" w14:textId="77777777" w:rsidR="00B06B56" w:rsidRDefault="00B06B56" w:rsidP="008A438F">
      <w:pPr>
        <w:pStyle w:val="a3"/>
        <w:adjustRightInd w:val="0"/>
        <w:snapToGrid w:val="0"/>
        <w:ind w:left="115" w:right="157"/>
        <w:jc w:val="both"/>
      </w:pPr>
    </w:p>
    <w:p w14:paraId="304A1532" w14:textId="77777777" w:rsidR="00B06B56" w:rsidRPr="000B0BA1" w:rsidRDefault="00B06B56" w:rsidP="00DE5336">
      <w:pPr>
        <w:pStyle w:val="a3"/>
        <w:adjustRightInd w:val="0"/>
        <w:snapToGrid w:val="0"/>
        <w:ind w:left="115" w:right="157"/>
        <w:jc w:val="both"/>
      </w:pPr>
      <w:r w:rsidRPr="00B06B56">
        <w:t>Save as disclosed above, there is no information in relation to Mr. Li to be disclosed pursuant to Rule 13.51(2)</w:t>
      </w:r>
      <w:r w:rsidR="00B07076">
        <w:t>(h) to (v)</w:t>
      </w:r>
      <w:r w:rsidRPr="00B06B56">
        <w:t xml:space="preserve"> of the Listing Rules, nor are there other matters in relation to his </w:t>
      </w:r>
      <w:r>
        <w:t xml:space="preserve">appointment </w:t>
      </w:r>
      <w:r w:rsidRPr="00B06B56">
        <w:t xml:space="preserve">that need to be brought to the attention of the </w:t>
      </w:r>
      <w:r w:rsidR="0040706C">
        <w:t>S</w:t>
      </w:r>
      <w:r w:rsidRPr="00B06B56">
        <w:t>hareholders.</w:t>
      </w:r>
    </w:p>
    <w:p w14:paraId="251BDAE2" w14:textId="77777777" w:rsidR="000B0BA1" w:rsidRDefault="000B0BA1" w:rsidP="00DE5336">
      <w:pPr>
        <w:pStyle w:val="a3"/>
        <w:adjustRightInd w:val="0"/>
        <w:snapToGrid w:val="0"/>
        <w:ind w:left="115" w:right="157"/>
        <w:jc w:val="both"/>
      </w:pPr>
    </w:p>
    <w:p w14:paraId="38A8E106" w14:textId="77777777" w:rsidR="00483E33" w:rsidRPr="00F15E98" w:rsidRDefault="00483E33" w:rsidP="00DE5336">
      <w:pPr>
        <w:pStyle w:val="a3"/>
        <w:adjustRightInd w:val="0"/>
        <w:snapToGrid w:val="0"/>
        <w:ind w:firstLineChars="50" w:firstLine="120"/>
        <w:jc w:val="both"/>
        <w:rPr>
          <w:b/>
        </w:rPr>
      </w:pPr>
      <w:r w:rsidRPr="00F15E98">
        <w:rPr>
          <w:rFonts w:hint="eastAsia"/>
          <w:b/>
        </w:rPr>
        <w:t>A</w:t>
      </w:r>
      <w:r w:rsidRPr="00F15E98">
        <w:rPr>
          <w:b/>
        </w:rPr>
        <w:t>ppoin</w:t>
      </w:r>
      <w:r>
        <w:rPr>
          <w:b/>
        </w:rPr>
        <w:t>tment of</w:t>
      </w:r>
      <w:r w:rsidRPr="00483E33">
        <w:t xml:space="preserve"> </w:t>
      </w:r>
      <w:r w:rsidR="001E20BC">
        <w:rPr>
          <w:b/>
        </w:rPr>
        <w:t>C</w:t>
      </w:r>
      <w:r w:rsidRPr="00483E33">
        <w:rPr>
          <w:b/>
        </w:rPr>
        <w:t xml:space="preserve">ompany </w:t>
      </w:r>
      <w:r w:rsidR="001E20BC">
        <w:rPr>
          <w:b/>
        </w:rPr>
        <w:t>S</w:t>
      </w:r>
      <w:r w:rsidRPr="00483E33">
        <w:rPr>
          <w:b/>
        </w:rPr>
        <w:t xml:space="preserve">ecretary and </w:t>
      </w:r>
      <w:r w:rsidR="001E20BC">
        <w:rPr>
          <w:b/>
        </w:rPr>
        <w:t>A</w:t>
      </w:r>
      <w:r w:rsidRPr="00483E33">
        <w:rPr>
          <w:b/>
        </w:rPr>
        <w:t xml:space="preserve">uthorised </w:t>
      </w:r>
      <w:r w:rsidR="001E20BC">
        <w:rPr>
          <w:b/>
        </w:rPr>
        <w:t>R</w:t>
      </w:r>
      <w:r w:rsidRPr="00483E33">
        <w:rPr>
          <w:b/>
        </w:rPr>
        <w:t>epresentative</w:t>
      </w:r>
    </w:p>
    <w:p w14:paraId="41CD839D" w14:textId="77777777" w:rsidR="00483E33" w:rsidRPr="000B0BA1" w:rsidRDefault="00483E33" w:rsidP="00DE5336">
      <w:pPr>
        <w:pStyle w:val="a3"/>
        <w:adjustRightInd w:val="0"/>
        <w:snapToGrid w:val="0"/>
        <w:ind w:right="157"/>
        <w:jc w:val="both"/>
      </w:pPr>
    </w:p>
    <w:p w14:paraId="043EEF1D" w14:textId="77777777" w:rsidR="00D2528D" w:rsidRDefault="00483E33" w:rsidP="00DE5336">
      <w:pPr>
        <w:pStyle w:val="a3"/>
        <w:adjustRightInd w:val="0"/>
        <w:snapToGrid w:val="0"/>
        <w:ind w:left="115" w:right="157"/>
        <w:jc w:val="both"/>
      </w:pPr>
      <w:r>
        <w:t xml:space="preserve">The Board is pleased to announce that </w:t>
      </w:r>
      <w:r w:rsidR="00D2528D">
        <w:t>Ms. So Shuk Yi Betty (“</w:t>
      </w:r>
      <w:r w:rsidR="00D2528D" w:rsidRPr="00E418A1">
        <w:rPr>
          <w:b/>
        </w:rPr>
        <w:t>Ms. So</w:t>
      </w:r>
      <w:r w:rsidR="00D2528D">
        <w:t>”) has been appointed as the</w:t>
      </w:r>
      <w:r w:rsidR="00D2528D">
        <w:rPr>
          <w:rFonts w:eastAsiaTheme="minorEastAsia" w:hint="eastAsia"/>
          <w:lang w:eastAsia="zh-CN"/>
        </w:rPr>
        <w:t xml:space="preserve"> </w:t>
      </w:r>
      <w:r w:rsidR="001E20BC">
        <w:t>c</w:t>
      </w:r>
      <w:r w:rsidR="00D2528D">
        <w:t xml:space="preserve">ompany </w:t>
      </w:r>
      <w:r w:rsidR="001E20BC">
        <w:t>s</w:t>
      </w:r>
      <w:r w:rsidR="00D2528D">
        <w:t xml:space="preserve">ecretary </w:t>
      </w:r>
      <w:r w:rsidR="00101C93">
        <w:t xml:space="preserve">of the Company </w:t>
      </w:r>
      <w:r w:rsidR="00D2528D">
        <w:t xml:space="preserve">and </w:t>
      </w:r>
      <w:r w:rsidR="001673E8">
        <w:t xml:space="preserve">an </w:t>
      </w:r>
      <w:r w:rsidR="00D2528D">
        <w:t xml:space="preserve">Authorised Representative with effect from 22 December 2020. </w:t>
      </w:r>
    </w:p>
    <w:p w14:paraId="7D67CD2D" w14:textId="77777777" w:rsidR="00D2528D" w:rsidRDefault="00D2528D" w:rsidP="00DE5336">
      <w:pPr>
        <w:pStyle w:val="a3"/>
        <w:adjustRightInd w:val="0"/>
        <w:snapToGrid w:val="0"/>
        <w:ind w:left="115" w:right="157"/>
        <w:jc w:val="both"/>
      </w:pPr>
    </w:p>
    <w:p w14:paraId="1237268B" w14:textId="77777777" w:rsidR="00D2528D" w:rsidRDefault="00D2528D" w:rsidP="00DE5336">
      <w:pPr>
        <w:pStyle w:val="a3"/>
        <w:adjustRightInd w:val="0"/>
        <w:snapToGrid w:val="0"/>
        <w:ind w:left="115" w:right="157"/>
        <w:jc w:val="both"/>
      </w:pPr>
      <w:r>
        <w:t>The biographical details of Ms. S</w:t>
      </w:r>
      <w:r w:rsidRPr="00D2528D">
        <w:rPr>
          <w:rFonts w:hint="eastAsia"/>
        </w:rPr>
        <w:t>o</w:t>
      </w:r>
      <w:r>
        <w:t xml:space="preserve"> are set out as follows:</w:t>
      </w:r>
    </w:p>
    <w:p w14:paraId="68CE6B40" w14:textId="77777777" w:rsidR="00D2528D" w:rsidRDefault="00D2528D" w:rsidP="00DE5336">
      <w:pPr>
        <w:pStyle w:val="a3"/>
        <w:adjustRightInd w:val="0"/>
        <w:snapToGrid w:val="0"/>
        <w:ind w:left="115" w:right="157"/>
        <w:jc w:val="both"/>
      </w:pPr>
    </w:p>
    <w:p w14:paraId="51F55E66" w14:textId="0DE211C5" w:rsidR="00483E33" w:rsidRPr="00F15E98" w:rsidRDefault="00D2528D" w:rsidP="00DE5336">
      <w:pPr>
        <w:pStyle w:val="a3"/>
        <w:adjustRightInd w:val="0"/>
        <w:snapToGrid w:val="0"/>
        <w:ind w:left="115" w:right="157"/>
        <w:jc w:val="both"/>
      </w:pPr>
      <w:r>
        <w:t>Ms. S</w:t>
      </w:r>
      <w:r w:rsidRPr="001E6F73">
        <w:t>o</w:t>
      </w:r>
      <w:r w:rsidRPr="001E6F73">
        <w:rPr>
          <w:rFonts w:hint="eastAsia"/>
        </w:rPr>
        <w:t xml:space="preserve"> </w:t>
      </w:r>
      <w:r w:rsidRPr="00F37009">
        <w:t>currently serves as a vice president of SWCS Corporate Services Group (Hong Kong) Limited</w:t>
      </w:r>
      <w:r w:rsidRPr="00DE5336">
        <w:rPr>
          <w:rFonts w:ascii="PMingLiU" w:eastAsia="PMingLiU" w:hAnsi="PMingLiU" w:cs="PMingLiU" w:hint="eastAsia"/>
        </w:rPr>
        <w:t>（方圓企業服務集團（香港）有限公司）</w:t>
      </w:r>
      <w:r w:rsidR="00A53894" w:rsidRPr="001E6F73">
        <w:rPr>
          <w:rFonts w:hint="eastAsia"/>
        </w:rPr>
        <w:t>,</w:t>
      </w:r>
      <w:r w:rsidR="00A53894" w:rsidRPr="001E6F73">
        <w:t xml:space="preserve"> </w:t>
      </w:r>
      <w:r w:rsidRPr="00F37009">
        <w:t>a corporate service provider.</w:t>
      </w:r>
      <w:r w:rsidR="00E418A1" w:rsidRPr="00F37009">
        <w:t xml:space="preserve"> She</w:t>
      </w:r>
      <w:r w:rsidRPr="00F37009">
        <w:t xml:space="preserve"> </w:t>
      </w:r>
      <w:r w:rsidR="00E418A1" w:rsidRPr="00F37009">
        <w:t>has over 20 years of experience in the field of Company Secr</w:t>
      </w:r>
      <w:r w:rsidR="00E418A1">
        <w:t xml:space="preserve">etary. Ms. So </w:t>
      </w:r>
      <w:r>
        <w:t>obtained a</w:t>
      </w:r>
      <w:r w:rsidRPr="00E418A1">
        <w:rPr>
          <w:rFonts w:hint="eastAsia"/>
        </w:rPr>
        <w:t xml:space="preserve"> </w:t>
      </w:r>
      <w:r>
        <w:t>master’s degree in Chinese and Comparative Law from the City University of Hong Kong in</w:t>
      </w:r>
      <w:r w:rsidRPr="00E418A1">
        <w:rPr>
          <w:rFonts w:hint="eastAsia"/>
        </w:rPr>
        <w:t xml:space="preserve"> </w:t>
      </w:r>
      <w:r>
        <w:t>2004 and a master’s degree in business administration from the University of Leicester (long</w:t>
      </w:r>
      <w:r w:rsidRPr="00E418A1">
        <w:rPr>
          <w:rFonts w:hint="eastAsia"/>
        </w:rPr>
        <w:t xml:space="preserve"> </w:t>
      </w:r>
      <w:r>
        <w:t>distance learning course) in 1999. Ms. So was admitted a</w:t>
      </w:r>
      <w:r w:rsidR="006109EF">
        <w:t xml:space="preserve">s an associate of </w:t>
      </w:r>
      <w:r w:rsidR="004D2125">
        <w:rPr>
          <w:rFonts w:eastAsia="PMingLiU" w:hint="eastAsia"/>
          <w:lang w:eastAsia="zh-HK"/>
        </w:rPr>
        <w:t xml:space="preserve">both </w:t>
      </w:r>
      <w:r w:rsidR="006109EF">
        <w:t>The Chartered</w:t>
      </w:r>
      <w:r w:rsidR="006109EF" w:rsidRPr="00E418A1">
        <w:rPr>
          <w:rFonts w:hint="eastAsia"/>
        </w:rPr>
        <w:t xml:space="preserve"> </w:t>
      </w:r>
      <w:r>
        <w:t>Governance Institute</w:t>
      </w:r>
      <w:r w:rsidR="004D2125" w:rsidRPr="004D2125">
        <w:t xml:space="preserve"> </w:t>
      </w:r>
      <w:r w:rsidR="004D2125">
        <w:t>(formerly known as the Institute of Chartered Secretaries and Administrators)</w:t>
      </w:r>
      <w:r>
        <w:t xml:space="preserve"> in the United Kingdom and The Hong Kong</w:t>
      </w:r>
      <w:r w:rsidRPr="00E418A1">
        <w:rPr>
          <w:rFonts w:hint="eastAsia"/>
        </w:rPr>
        <w:t xml:space="preserve"> </w:t>
      </w:r>
      <w:r>
        <w:t xml:space="preserve">Institute of Chartered Secretaries in 1997. </w:t>
      </w:r>
    </w:p>
    <w:p w14:paraId="4D335B53" w14:textId="77777777" w:rsidR="000276D2" w:rsidRPr="00E418A1" w:rsidRDefault="000276D2" w:rsidP="00DE5336">
      <w:pPr>
        <w:pStyle w:val="a3"/>
        <w:adjustRightInd w:val="0"/>
        <w:snapToGrid w:val="0"/>
        <w:jc w:val="both"/>
      </w:pPr>
    </w:p>
    <w:p w14:paraId="46436B0D" w14:textId="30C5A878" w:rsidR="000276D2" w:rsidRDefault="00466070" w:rsidP="00DE5336">
      <w:pPr>
        <w:pStyle w:val="a3"/>
        <w:adjustRightInd w:val="0"/>
        <w:snapToGrid w:val="0"/>
        <w:ind w:left="115" w:right="157"/>
        <w:jc w:val="both"/>
      </w:pPr>
      <w:r w:rsidRPr="00466070">
        <w:t xml:space="preserve">Since joining the </w:t>
      </w:r>
      <w:r w:rsidR="00C756CA">
        <w:t>C</w:t>
      </w:r>
      <w:r w:rsidRPr="00466070">
        <w:t>ompany in 2002, Ms. Wang has been dedicated to her duties, diligent and responsible, and has played a</w:t>
      </w:r>
      <w:r w:rsidR="00C756CA">
        <w:t xml:space="preserve"> </w:t>
      </w:r>
      <w:r w:rsidR="00A55CA0">
        <w:t>positive</w:t>
      </w:r>
      <w:r w:rsidRPr="00466070">
        <w:t xml:space="preserve"> role in the </w:t>
      </w:r>
      <w:r w:rsidR="00C756CA">
        <w:t>C</w:t>
      </w:r>
      <w:r w:rsidRPr="00466070">
        <w:t xml:space="preserve">ompany's </w:t>
      </w:r>
      <w:r w:rsidR="00A55CA0">
        <w:t>compliant</w:t>
      </w:r>
      <w:r w:rsidR="00A55CA0" w:rsidRPr="00466070">
        <w:t xml:space="preserve"> </w:t>
      </w:r>
      <w:r w:rsidRPr="00466070">
        <w:t>operation and healthy development.</w:t>
      </w:r>
      <w:r>
        <w:t xml:space="preserve"> </w:t>
      </w:r>
      <w:r w:rsidR="00E418A1">
        <w:t xml:space="preserve">The Board would like to take this opportunity to </w:t>
      </w:r>
      <w:r w:rsidR="0024133A" w:rsidRPr="0024133A">
        <w:t>express its gratitude t</w:t>
      </w:r>
      <w:r w:rsidR="0024133A">
        <w:t>o</w:t>
      </w:r>
      <w:r w:rsidR="00E418A1">
        <w:t xml:space="preserve"> Ms. Wang for her contributions to</w:t>
      </w:r>
      <w:r w:rsidR="00E418A1" w:rsidRPr="00E418A1">
        <w:rPr>
          <w:rFonts w:hint="eastAsia"/>
        </w:rPr>
        <w:t xml:space="preserve"> </w:t>
      </w:r>
      <w:r w:rsidR="00E418A1">
        <w:t>the Company during her term of office, and would also like to welcome Mr. Li and Ms. So</w:t>
      </w:r>
      <w:r w:rsidR="0024133A">
        <w:t xml:space="preserve"> on</w:t>
      </w:r>
      <w:r w:rsidR="00E418A1">
        <w:t xml:space="preserve"> their new appointments.</w:t>
      </w:r>
    </w:p>
    <w:p w14:paraId="236E9AC8" w14:textId="77777777" w:rsidR="000276D2" w:rsidRPr="00DE5336" w:rsidRDefault="00CE7798" w:rsidP="00DE5336">
      <w:pPr>
        <w:pStyle w:val="a3"/>
        <w:adjustRightInd w:val="0"/>
        <w:snapToGrid w:val="0"/>
        <w:rPr>
          <w:rFonts w:eastAsiaTheme="minorEastAsia"/>
          <w:sz w:val="26"/>
          <w:lang w:eastAsia="zh-CN"/>
        </w:rPr>
      </w:pPr>
      <w:r>
        <w:rPr>
          <w:rFonts w:eastAsiaTheme="minorEastAsia" w:hint="eastAsia"/>
          <w:sz w:val="26"/>
          <w:lang w:eastAsia="zh-CN"/>
        </w:rPr>
        <w:t xml:space="preserve"> </w:t>
      </w:r>
    </w:p>
    <w:p w14:paraId="6534A1F4" w14:textId="77777777" w:rsidR="000276D2" w:rsidRDefault="00565A53" w:rsidP="00DE5336">
      <w:pPr>
        <w:pStyle w:val="a3"/>
        <w:adjustRightInd w:val="0"/>
        <w:snapToGrid w:val="0"/>
        <w:ind w:left="4421" w:right="25"/>
        <w:jc w:val="center"/>
      </w:pPr>
      <w:r>
        <w:t>By order of the Board</w:t>
      </w:r>
    </w:p>
    <w:p w14:paraId="2F35E96E" w14:textId="77777777" w:rsidR="0049438C" w:rsidRDefault="00565A53" w:rsidP="0049438C">
      <w:pPr>
        <w:adjustRightInd w:val="0"/>
        <w:snapToGrid w:val="0"/>
        <w:ind w:left="4421" w:right="157"/>
        <w:jc w:val="center"/>
        <w:rPr>
          <w:b/>
          <w:sz w:val="24"/>
        </w:rPr>
      </w:pPr>
      <w:r>
        <w:rPr>
          <w:b/>
          <w:sz w:val="24"/>
        </w:rPr>
        <w:t xml:space="preserve">Dongjiang Environmental Company Limited* </w:t>
      </w:r>
    </w:p>
    <w:p w14:paraId="4248E7FE" w14:textId="77777777" w:rsidR="000276D2" w:rsidRDefault="00565A53" w:rsidP="00DE5336">
      <w:pPr>
        <w:adjustRightInd w:val="0"/>
        <w:snapToGrid w:val="0"/>
        <w:ind w:left="4421" w:right="157"/>
        <w:jc w:val="center"/>
        <w:rPr>
          <w:b/>
          <w:sz w:val="24"/>
        </w:rPr>
      </w:pPr>
      <w:r>
        <w:rPr>
          <w:b/>
          <w:sz w:val="24"/>
        </w:rPr>
        <w:t>Tan Kan</w:t>
      </w:r>
    </w:p>
    <w:p w14:paraId="01F8DC9C" w14:textId="77777777" w:rsidR="000276D2" w:rsidRDefault="00565A53" w:rsidP="00DE5336">
      <w:pPr>
        <w:pStyle w:val="a3"/>
        <w:adjustRightInd w:val="0"/>
        <w:snapToGrid w:val="0"/>
        <w:ind w:leftChars="1963" w:left="4319"/>
        <w:jc w:val="center"/>
        <w:rPr>
          <w:i/>
          <w:sz w:val="9"/>
        </w:rPr>
      </w:pPr>
      <w:r>
        <w:rPr>
          <w:i/>
        </w:rPr>
        <w:lastRenderedPageBreak/>
        <w:t>Chairman</w:t>
      </w:r>
    </w:p>
    <w:p w14:paraId="4333FE46" w14:textId="77777777" w:rsidR="004C3E27" w:rsidRDefault="004C3E27" w:rsidP="00DE5336">
      <w:pPr>
        <w:pStyle w:val="a3"/>
        <w:adjustRightInd w:val="0"/>
        <w:snapToGrid w:val="0"/>
        <w:rPr>
          <w:i/>
          <w:sz w:val="9"/>
        </w:rPr>
      </w:pPr>
    </w:p>
    <w:p w14:paraId="3CAEA6B6" w14:textId="77777777" w:rsidR="009A7784" w:rsidRDefault="009A7784" w:rsidP="008A438F">
      <w:pPr>
        <w:pStyle w:val="a3"/>
        <w:adjustRightInd w:val="0"/>
        <w:snapToGrid w:val="0"/>
        <w:ind w:left="115"/>
      </w:pPr>
    </w:p>
    <w:p w14:paraId="133E7873" w14:textId="77777777" w:rsidR="00A85368" w:rsidRDefault="00565A53" w:rsidP="00DE5336">
      <w:pPr>
        <w:pStyle w:val="a3"/>
        <w:adjustRightInd w:val="0"/>
        <w:snapToGrid w:val="0"/>
        <w:ind w:left="115"/>
      </w:pPr>
      <w:r>
        <w:t>Shenzhen</w:t>
      </w:r>
      <w:r w:rsidR="007063C3">
        <w:rPr>
          <w:rFonts w:ascii="PMingLiU" w:eastAsiaTheme="minorEastAsia" w:hAnsi="PMingLiU" w:cs="PMingLiU" w:hint="eastAsia"/>
          <w:lang w:eastAsia="zh-CN"/>
        </w:rPr>
        <w:t>,</w:t>
      </w:r>
      <w:r w:rsidR="007063C3">
        <w:rPr>
          <w:rFonts w:ascii="PMingLiU" w:eastAsiaTheme="minorEastAsia" w:hAnsi="PMingLiU" w:cs="PMingLiU"/>
          <w:lang w:eastAsia="zh-CN"/>
        </w:rPr>
        <w:t xml:space="preserve"> </w:t>
      </w:r>
      <w:r>
        <w:t>P</w:t>
      </w:r>
      <w:r w:rsidR="00A85368">
        <w:t xml:space="preserve">eople’s </w:t>
      </w:r>
      <w:r>
        <w:t>R</w:t>
      </w:r>
      <w:r w:rsidR="00A85368">
        <w:t xml:space="preserve">epublic of </w:t>
      </w:r>
      <w:r>
        <w:t>C</w:t>
      </w:r>
      <w:r w:rsidR="00A85368">
        <w:t>hina</w:t>
      </w:r>
    </w:p>
    <w:p w14:paraId="5E9F8F92" w14:textId="77777777" w:rsidR="000276D2" w:rsidRDefault="00331E7B" w:rsidP="00DE5336">
      <w:pPr>
        <w:pStyle w:val="a3"/>
        <w:adjustRightInd w:val="0"/>
        <w:snapToGrid w:val="0"/>
        <w:ind w:left="115"/>
      </w:pPr>
      <w:r>
        <w:t>22 December</w:t>
      </w:r>
      <w:r w:rsidR="00565A53">
        <w:t xml:space="preserve"> 2020</w:t>
      </w:r>
    </w:p>
    <w:p w14:paraId="2A53ABEE" w14:textId="77777777" w:rsidR="000276D2" w:rsidRDefault="000276D2" w:rsidP="00DE5336">
      <w:pPr>
        <w:pStyle w:val="a3"/>
        <w:adjustRightInd w:val="0"/>
        <w:snapToGrid w:val="0"/>
        <w:rPr>
          <w:sz w:val="21"/>
        </w:rPr>
      </w:pPr>
    </w:p>
    <w:p w14:paraId="66F7A5C5" w14:textId="0ED032DA" w:rsidR="000276D2" w:rsidRPr="0048730A" w:rsidRDefault="00565A53" w:rsidP="00DE5336">
      <w:pPr>
        <w:adjustRightInd w:val="0"/>
        <w:snapToGrid w:val="0"/>
        <w:ind w:left="116" w:right="111"/>
        <w:jc w:val="both"/>
        <w:rPr>
          <w:i/>
          <w:sz w:val="24"/>
        </w:rPr>
      </w:pPr>
      <w:r w:rsidRPr="0048730A">
        <w:rPr>
          <w:i/>
          <w:sz w:val="24"/>
        </w:rPr>
        <w:t>As at the date of this announcement, the Board of Directors of the Company comprises two executive Director</w:t>
      </w:r>
      <w:r w:rsidR="00746212">
        <w:rPr>
          <w:i/>
          <w:sz w:val="24"/>
        </w:rPr>
        <w:t>s</w:t>
      </w:r>
      <w:r w:rsidRPr="0048730A">
        <w:rPr>
          <w:i/>
          <w:sz w:val="24"/>
        </w:rPr>
        <w:t>, being Mr.</w:t>
      </w:r>
      <w:r w:rsidR="00E235A5" w:rsidRPr="0048730A">
        <w:rPr>
          <w:i/>
          <w:sz w:val="24"/>
        </w:rPr>
        <w:t xml:space="preserve"> </w:t>
      </w:r>
      <w:r w:rsidR="00331E7B">
        <w:rPr>
          <w:i/>
          <w:sz w:val="24"/>
        </w:rPr>
        <w:t>Tan Kan and</w:t>
      </w:r>
      <w:r w:rsidR="00E235A5" w:rsidRPr="0048730A">
        <w:rPr>
          <w:i/>
          <w:sz w:val="24"/>
        </w:rPr>
        <w:t xml:space="preserve"> </w:t>
      </w:r>
      <w:r w:rsidRPr="0048730A">
        <w:rPr>
          <w:i/>
          <w:sz w:val="24"/>
        </w:rPr>
        <w:t>Mr</w:t>
      </w:r>
      <w:r w:rsidR="00112A1A" w:rsidRPr="0048730A">
        <w:rPr>
          <w:i/>
          <w:sz w:val="24"/>
        </w:rPr>
        <w:t>.</w:t>
      </w:r>
      <w:r w:rsidRPr="0048730A">
        <w:rPr>
          <w:i/>
          <w:sz w:val="24"/>
        </w:rPr>
        <w:t xml:space="preserve"> </w:t>
      </w:r>
      <w:r w:rsidR="00331E7B">
        <w:rPr>
          <w:i/>
          <w:sz w:val="24"/>
        </w:rPr>
        <w:t>Lin Peifeng</w:t>
      </w:r>
      <w:r w:rsidRPr="0048730A">
        <w:rPr>
          <w:i/>
          <w:sz w:val="24"/>
        </w:rPr>
        <w:t xml:space="preserve">; three non-executive Directors, being Mr. </w:t>
      </w:r>
      <w:r w:rsidR="00331E7B">
        <w:rPr>
          <w:i/>
          <w:sz w:val="24"/>
        </w:rPr>
        <w:t xml:space="preserve">Tang Yi,  Ms. Shan Xiaomin </w:t>
      </w:r>
      <w:r w:rsidRPr="0048730A">
        <w:rPr>
          <w:i/>
          <w:sz w:val="24"/>
        </w:rPr>
        <w:t>and Mr.</w:t>
      </w:r>
      <w:r w:rsidR="00E235A5" w:rsidRPr="0048730A">
        <w:rPr>
          <w:i/>
          <w:sz w:val="24"/>
        </w:rPr>
        <w:t xml:space="preserve"> </w:t>
      </w:r>
      <w:r w:rsidRPr="0048730A">
        <w:rPr>
          <w:i/>
          <w:sz w:val="24"/>
        </w:rPr>
        <w:t xml:space="preserve">Jin Yongfu and three independent non-executive Directors, being Mr. </w:t>
      </w:r>
      <w:r w:rsidR="00331E7B">
        <w:rPr>
          <w:i/>
          <w:sz w:val="24"/>
        </w:rPr>
        <w:t>Li Jinhui</w:t>
      </w:r>
      <w:r w:rsidRPr="0048730A">
        <w:rPr>
          <w:i/>
          <w:sz w:val="24"/>
        </w:rPr>
        <w:t xml:space="preserve">, Mr. </w:t>
      </w:r>
      <w:r w:rsidR="00331E7B">
        <w:rPr>
          <w:i/>
          <w:sz w:val="24"/>
        </w:rPr>
        <w:t>Siu Chi Hung</w:t>
      </w:r>
      <w:r w:rsidRPr="0048730A">
        <w:rPr>
          <w:i/>
          <w:sz w:val="24"/>
        </w:rPr>
        <w:t xml:space="preserve"> and M</w:t>
      </w:r>
      <w:r w:rsidR="00331E7B">
        <w:rPr>
          <w:i/>
          <w:sz w:val="24"/>
        </w:rPr>
        <w:t>s</w:t>
      </w:r>
      <w:r w:rsidRPr="0048730A">
        <w:rPr>
          <w:i/>
          <w:sz w:val="24"/>
        </w:rPr>
        <w:t xml:space="preserve">. </w:t>
      </w:r>
      <w:r w:rsidR="00331E7B">
        <w:rPr>
          <w:i/>
          <w:sz w:val="24"/>
        </w:rPr>
        <w:t>Guo Suyi</w:t>
      </w:r>
      <w:r w:rsidRPr="0048730A">
        <w:rPr>
          <w:i/>
          <w:sz w:val="24"/>
        </w:rPr>
        <w:t>.</w:t>
      </w:r>
    </w:p>
    <w:p w14:paraId="459F6E60" w14:textId="77777777" w:rsidR="000276D2" w:rsidRDefault="000276D2" w:rsidP="00DE5336">
      <w:pPr>
        <w:pStyle w:val="a3"/>
        <w:adjustRightInd w:val="0"/>
        <w:snapToGrid w:val="0"/>
        <w:rPr>
          <w:i/>
          <w:sz w:val="27"/>
        </w:rPr>
      </w:pPr>
      <w:bookmarkStart w:id="0" w:name="_GoBack"/>
      <w:bookmarkEnd w:id="0"/>
    </w:p>
    <w:p w14:paraId="105A43BA" w14:textId="77777777" w:rsidR="000276D2" w:rsidRDefault="00565A53" w:rsidP="00DE5336">
      <w:pPr>
        <w:adjustRightInd w:val="0"/>
        <w:snapToGrid w:val="0"/>
        <w:ind w:left="115"/>
        <w:rPr>
          <w:i/>
        </w:rPr>
      </w:pPr>
      <w:r>
        <w:rPr>
          <w:i/>
        </w:rPr>
        <w:t>*For identification purpose only</w:t>
      </w:r>
    </w:p>
    <w:sectPr w:rsidR="000276D2" w:rsidSect="00DE5336">
      <w:pgSz w:w="11910" w:h="16840"/>
      <w:pgMar w:top="1584" w:right="1296" w:bottom="1584" w:left="129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8DE2E" w14:textId="77777777" w:rsidR="000D7D40" w:rsidRDefault="000D7D40" w:rsidP="00955623">
      <w:r>
        <w:separator/>
      </w:r>
    </w:p>
  </w:endnote>
  <w:endnote w:type="continuationSeparator" w:id="0">
    <w:p w14:paraId="2211EFC3" w14:textId="77777777" w:rsidR="000D7D40" w:rsidRDefault="000D7D40" w:rsidP="0095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40844" w14:textId="77777777" w:rsidR="000D7D40" w:rsidRDefault="000D7D40" w:rsidP="00955623">
      <w:r>
        <w:separator/>
      </w:r>
    </w:p>
  </w:footnote>
  <w:footnote w:type="continuationSeparator" w:id="0">
    <w:p w14:paraId="483E5E82" w14:textId="77777777" w:rsidR="000D7D40" w:rsidRDefault="000D7D40" w:rsidP="00955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D2"/>
    <w:rsid w:val="00014DD6"/>
    <w:rsid w:val="000276D2"/>
    <w:rsid w:val="00030CF6"/>
    <w:rsid w:val="00034C43"/>
    <w:rsid w:val="000369F3"/>
    <w:rsid w:val="00053319"/>
    <w:rsid w:val="000A7247"/>
    <w:rsid w:val="000B0BA1"/>
    <w:rsid w:val="000D7D40"/>
    <w:rsid w:val="000E16DE"/>
    <w:rsid w:val="000F5CDD"/>
    <w:rsid w:val="00101C93"/>
    <w:rsid w:val="00112A1A"/>
    <w:rsid w:val="001246F6"/>
    <w:rsid w:val="00150DE4"/>
    <w:rsid w:val="001673E8"/>
    <w:rsid w:val="00181D41"/>
    <w:rsid w:val="001E20BC"/>
    <w:rsid w:val="001E6F73"/>
    <w:rsid w:val="0024133A"/>
    <w:rsid w:val="00256E6B"/>
    <w:rsid w:val="00265B1A"/>
    <w:rsid w:val="00291E49"/>
    <w:rsid w:val="002D20D4"/>
    <w:rsid w:val="003239DD"/>
    <w:rsid w:val="00331E7B"/>
    <w:rsid w:val="00333806"/>
    <w:rsid w:val="00351DDD"/>
    <w:rsid w:val="00377207"/>
    <w:rsid w:val="003C4321"/>
    <w:rsid w:val="003D0F00"/>
    <w:rsid w:val="0040706C"/>
    <w:rsid w:val="00462797"/>
    <w:rsid w:val="00466070"/>
    <w:rsid w:val="00483E33"/>
    <w:rsid w:val="0048730A"/>
    <w:rsid w:val="0049438C"/>
    <w:rsid w:val="004976AA"/>
    <w:rsid w:val="004A28C4"/>
    <w:rsid w:val="004C3E27"/>
    <w:rsid w:val="004D2125"/>
    <w:rsid w:val="004E0E40"/>
    <w:rsid w:val="005043D9"/>
    <w:rsid w:val="00565A53"/>
    <w:rsid w:val="005B0856"/>
    <w:rsid w:val="005B2079"/>
    <w:rsid w:val="005D26A8"/>
    <w:rsid w:val="00603355"/>
    <w:rsid w:val="006109EF"/>
    <w:rsid w:val="006326C6"/>
    <w:rsid w:val="00653586"/>
    <w:rsid w:val="00656E5B"/>
    <w:rsid w:val="00677BD8"/>
    <w:rsid w:val="0069719A"/>
    <w:rsid w:val="006F7513"/>
    <w:rsid w:val="007063C3"/>
    <w:rsid w:val="00741013"/>
    <w:rsid w:val="00746212"/>
    <w:rsid w:val="00751D65"/>
    <w:rsid w:val="00780648"/>
    <w:rsid w:val="007B1B21"/>
    <w:rsid w:val="007D3ED3"/>
    <w:rsid w:val="007E65B9"/>
    <w:rsid w:val="00822523"/>
    <w:rsid w:val="00876530"/>
    <w:rsid w:val="008A438F"/>
    <w:rsid w:val="009003DC"/>
    <w:rsid w:val="00955623"/>
    <w:rsid w:val="00991001"/>
    <w:rsid w:val="009A7784"/>
    <w:rsid w:val="009B4F58"/>
    <w:rsid w:val="009E3557"/>
    <w:rsid w:val="00A01B10"/>
    <w:rsid w:val="00A44D36"/>
    <w:rsid w:val="00A53894"/>
    <w:rsid w:val="00A55CA0"/>
    <w:rsid w:val="00A63755"/>
    <w:rsid w:val="00A65FFF"/>
    <w:rsid w:val="00A8050B"/>
    <w:rsid w:val="00A85368"/>
    <w:rsid w:val="00AC4271"/>
    <w:rsid w:val="00B06B56"/>
    <w:rsid w:val="00B07076"/>
    <w:rsid w:val="00B3490B"/>
    <w:rsid w:val="00BD7036"/>
    <w:rsid w:val="00C034BE"/>
    <w:rsid w:val="00C31B8A"/>
    <w:rsid w:val="00C756CA"/>
    <w:rsid w:val="00C83DAF"/>
    <w:rsid w:val="00C87367"/>
    <w:rsid w:val="00CA326B"/>
    <w:rsid w:val="00CC2E41"/>
    <w:rsid w:val="00CE7798"/>
    <w:rsid w:val="00D2523A"/>
    <w:rsid w:val="00D2528D"/>
    <w:rsid w:val="00D342D8"/>
    <w:rsid w:val="00D66A8F"/>
    <w:rsid w:val="00DC09EA"/>
    <w:rsid w:val="00DE5336"/>
    <w:rsid w:val="00E235A5"/>
    <w:rsid w:val="00E418A1"/>
    <w:rsid w:val="00E43DB4"/>
    <w:rsid w:val="00E8596B"/>
    <w:rsid w:val="00EF0ED9"/>
    <w:rsid w:val="00F0338D"/>
    <w:rsid w:val="00F03DE6"/>
    <w:rsid w:val="00F15E98"/>
    <w:rsid w:val="00F331F2"/>
    <w:rsid w:val="00F370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0B456"/>
  <w15:docId w15:val="{15A88C48-C631-4962-86EC-78D77963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91E49"/>
    <w:rPr>
      <w:rFonts w:ascii="Times New Roman" w:eastAsia="Times New Roman" w:hAnsi="Times New Roman" w:cs="Times New Roman"/>
    </w:rPr>
  </w:style>
  <w:style w:type="paragraph" w:styleId="1">
    <w:name w:val="heading 1"/>
    <w:basedOn w:val="a"/>
    <w:uiPriority w:val="1"/>
    <w:qFormat/>
    <w:rsid w:val="00291E49"/>
    <w:pPr>
      <w:ind w:left="157" w:right="15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291E49"/>
    <w:tblPr>
      <w:tblInd w:w="0" w:type="dxa"/>
      <w:tblCellMar>
        <w:top w:w="0" w:type="dxa"/>
        <w:left w:w="0" w:type="dxa"/>
        <w:bottom w:w="0" w:type="dxa"/>
        <w:right w:w="0" w:type="dxa"/>
      </w:tblCellMar>
    </w:tblPr>
  </w:style>
  <w:style w:type="paragraph" w:styleId="a3">
    <w:name w:val="Body Text"/>
    <w:basedOn w:val="a"/>
    <w:link w:val="a4"/>
    <w:uiPriority w:val="1"/>
    <w:qFormat/>
    <w:rsid w:val="00291E49"/>
    <w:rPr>
      <w:sz w:val="24"/>
      <w:szCs w:val="24"/>
    </w:rPr>
  </w:style>
  <w:style w:type="paragraph" w:styleId="a5">
    <w:name w:val="List Paragraph"/>
    <w:basedOn w:val="a"/>
    <w:uiPriority w:val="1"/>
    <w:qFormat/>
    <w:rsid w:val="00291E49"/>
  </w:style>
  <w:style w:type="paragraph" w:customStyle="1" w:styleId="TableParagraph">
    <w:name w:val="Table Paragraph"/>
    <w:basedOn w:val="a"/>
    <w:uiPriority w:val="1"/>
    <w:qFormat/>
    <w:rsid w:val="00291E49"/>
  </w:style>
  <w:style w:type="paragraph" w:styleId="a6">
    <w:name w:val="header"/>
    <w:basedOn w:val="a"/>
    <w:link w:val="a7"/>
    <w:uiPriority w:val="99"/>
    <w:unhideWhenUsed/>
    <w:rsid w:val="00955623"/>
    <w:pPr>
      <w:tabs>
        <w:tab w:val="center" w:pos="4153"/>
        <w:tab w:val="right" w:pos="8306"/>
      </w:tabs>
      <w:snapToGrid w:val="0"/>
    </w:pPr>
    <w:rPr>
      <w:sz w:val="20"/>
      <w:szCs w:val="20"/>
    </w:rPr>
  </w:style>
  <w:style w:type="character" w:customStyle="1" w:styleId="a7">
    <w:name w:val="页眉 字符"/>
    <w:basedOn w:val="a0"/>
    <w:link w:val="a6"/>
    <w:uiPriority w:val="99"/>
    <w:rsid w:val="00955623"/>
    <w:rPr>
      <w:rFonts w:ascii="Times New Roman" w:eastAsia="Times New Roman" w:hAnsi="Times New Roman" w:cs="Times New Roman"/>
      <w:sz w:val="20"/>
      <w:szCs w:val="20"/>
    </w:rPr>
  </w:style>
  <w:style w:type="paragraph" w:styleId="a8">
    <w:name w:val="footer"/>
    <w:basedOn w:val="a"/>
    <w:link w:val="a9"/>
    <w:uiPriority w:val="99"/>
    <w:unhideWhenUsed/>
    <w:rsid w:val="00955623"/>
    <w:pPr>
      <w:tabs>
        <w:tab w:val="center" w:pos="4153"/>
        <w:tab w:val="right" w:pos="8306"/>
      </w:tabs>
      <w:snapToGrid w:val="0"/>
    </w:pPr>
    <w:rPr>
      <w:sz w:val="20"/>
      <w:szCs w:val="20"/>
    </w:rPr>
  </w:style>
  <w:style w:type="character" w:customStyle="1" w:styleId="a9">
    <w:name w:val="页脚 字符"/>
    <w:basedOn w:val="a0"/>
    <w:link w:val="a8"/>
    <w:uiPriority w:val="99"/>
    <w:rsid w:val="00955623"/>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48730A"/>
    <w:rPr>
      <w:sz w:val="18"/>
      <w:szCs w:val="18"/>
    </w:rPr>
  </w:style>
  <w:style w:type="character" w:customStyle="1" w:styleId="ab">
    <w:name w:val="批注框文本 字符"/>
    <w:basedOn w:val="a0"/>
    <w:link w:val="aa"/>
    <w:uiPriority w:val="99"/>
    <w:semiHidden/>
    <w:rsid w:val="0048730A"/>
    <w:rPr>
      <w:rFonts w:ascii="Times New Roman" w:eastAsia="Times New Roman" w:hAnsi="Times New Roman" w:cs="Times New Roman"/>
      <w:sz w:val="18"/>
      <w:szCs w:val="18"/>
    </w:rPr>
  </w:style>
  <w:style w:type="character" w:customStyle="1" w:styleId="a4">
    <w:name w:val="正文文本 字符"/>
    <w:basedOn w:val="a0"/>
    <w:link w:val="a3"/>
    <w:uiPriority w:val="1"/>
    <w:rsid w:val="000B0B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Po</dc:creator>
  <cp:lastModifiedBy>刘洁婷</cp:lastModifiedBy>
  <cp:revision>18</cp:revision>
  <cp:lastPrinted>2020-04-03T10:31:00Z</cp:lastPrinted>
  <dcterms:created xsi:type="dcterms:W3CDTF">2020-12-22T12:53:00Z</dcterms:created>
  <dcterms:modified xsi:type="dcterms:W3CDTF">2020-12-22T14:04:00Z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Acrobat PDFMaker 11 Word 版</vt:lpwstr>
  </property>
  <property fmtid="{D5CDD505-2E9C-101B-9397-08002B2CF9AE}" pid="4" name="LastSaved">
    <vt:filetime>2020-04-03T00:00:00Z</vt:filetime>
  </property>
</Properties>
</file>