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9437"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673BCB09" w14:textId="77777777" w:rsidR="001F055E" w:rsidRPr="00E9003C" w:rsidRDefault="001F055E">
      <w:pPr>
        <w:pStyle w:val="Heading"/>
        <w:spacing w:after="0" w:line="240" w:lineRule="auto"/>
        <w:rPr>
          <w:rFonts w:ascii="Arial" w:hAnsi="Arial" w:cs="Arial"/>
          <w:b/>
          <w:caps/>
          <w:sz w:val="20"/>
        </w:rPr>
      </w:pPr>
    </w:p>
    <w:p w14:paraId="7BE8F5ED"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332F8740" w14:textId="77777777" w:rsidR="001F055E" w:rsidRPr="00E9003C" w:rsidRDefault="001F055E">
      <w:pPr>
        <w:pStyle w:val="1"/>
        <w:spacing w:line="240" w:lineRule="auto"/>
        <w:rPr>
          <w:rFonts w:ascii="Arial" w:hAnsi="Arial" w:cs="Arial"/>
          <w:b/>
          <w:caps/>
          <w:color w:val="auto"/>
        </w:rPr>
      </w:pPr>
    </w:p>
    <w:p w14:paraId="4164695B"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442AB05C" w14:textId="77777777" w:rsidR="001F055E" w:rsidRPr="00E9003C" w:rsidRDefault="001F055E">
      <w:pPr>
        <w:pStyle w:val="1"/>
        <w:spacing w:line="240" w:lineRule="auto"/>
        <w:rPr>
          <w:rFonts w:ascii="Arial" w:hAnsi="Arial" w:cs="Arial"/>
          <w:b/>
          <w:caps/>
          <w:color w:val="auto"/>
        </w:rPr>
      </w:pPr>
    </w:p>
    <w:p w14:paraId="34BC8D45"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40844D5C" w14:textId="77777777" w:rsidR="001F055E" w:rsidRPr="00E9003C" w:rsidRDefault="001F055E">
      <w:pPr>
        <w:pStyle w:val="1"/>
        <w:spacing w:line="240" w:lineRule="auto"/>
        <w:rPr>
          <w:rFonts w:ascii="Arial" w:hAnsi="Arial" w:cs="Arial"/>
          <w:caps/>
          <w:color w:val="auto"/>
        </w:rPr>
      </w:pPr>
    </w:p>
    <w:p w14:paraId="2E988C3A"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2D4863B0"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7936CD6E" w14:textId="77777777">
        <w:trPr>
          <w:cantSplit/>
        </w:trPr>
        <w:tc>
          <w:tcPr>
            <w:tcW w:w="1361" w:type="dxa"/>
          </w:tcPr>
          <w:p w14:paraId="4D252FE0"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26AA9585" w14:textId="77777777"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14:paraId="4673E50E" w14:textId="77777777" w:rsidR="001F055E" w:rsidRPr="00E9003C" w:rsidRDefault="001F055E">
      <w:pPr>
        <w:pStyle w:val="Subhead2"/>
        <w:spacing w:line="240" w:lineRule="auto"/>
        <w:rPr>
          <w:rFonts w:ascii="Arial" w:hAnsi="Arial" w:cs="Arial"/>
          <w:b/>
          <w:sz w:val="18"/>
          <w:szCs w:val="18"/>
        </w:rPr>
      </w:pPr>
    </w:p>
    <w:p w14:paraId="672719BC" w14:textId="77777777" w:rsidR="001F055E" w:rsidRPr="00E9003C" w:rsidRDefault="00156F62">
      <w:pPr>
        <w:pStyle w:val="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62131E5B" w14:textId="77777777" w:rsidR="001F055E" w:rsidRPr="00E9003C" w:rsidRDefault="001F055E">
      <w:pPr>
        <w:pStyle w:val="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3D6A9401" w14:textId="77777777">
        <w:tc>
          <w:tcPr>
            <w:tcW w:w="2787" w:type="dxa"/>
          </w:tcPr>
          <w:p w14:paraId="128079D4" w14:textId="77777777"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65CE7BA7" w14:textId="77777777" w:rsidR="001F055E" w:rsidRPr="00E9003C" w:rsidRDefault="005D7E50">
            <w:pPr>
              <w:pStyle w:val="1"/>
              <w:spacing w:line="240" w:lineRule="auto"/>
              <w:rPr>
                <w:rFonts w:ascii="Arial" w:hAnsi="Arial" w:cs="Arial"/>
                <w:b/>
                <w:color w:val="0000FF"/>
                <w:sz w:val="18"/>
                <w:szCs w:val="18"/>
              </w:rPr>
            </w:pPr>
            <w:r w:rsidRPr="005D7E50">
              <w:rPr>
                <w:rFonts w:ascii="Arial" w:hAnsi="Arial" w:cs="Arial"/>
                <w:b/>
                <w:color w:val="0000FF"/>
                <w:sz w:val="18"/>
                <w:szCs w:val="18"/>
              </w:rPr>
              <w:t>Orient Securities International Holdings Limited</w:t>
            </w:r>
          </w:p>
        </w:tc>
      </w:tr>
      <w:tr w:rsidR="001F055E" w:rsidRPr="00E9003C" w14:paraId="6F68654D" w14:textId="77777777">
        <w:tc>
          <w:tcPr>
            <w:tcW w:w="2788" w:type="dxa"/>
          </w:tcPr>
          <w:p w14:paraId="3CBCB824" w14:textId="77777777" w:rsidR="001F055E" w:rsidRPr="00E9003C" w:rsidRDefault="001F055E">
            <w:pPr>
              <w:pStyle w:val="1"/>
              <w:spacing w:line="240" w:lineRule="auto"/>
              <w:rPr>
                <w:rFonts w:ascii="Arial" w:hAnsi="Arial" w:cs="Arial"/>
                <w:b/>
                <w:color w:val="auto"/>
                <w:sz w:val="18"/>
                <w:szCs w:val="18"/>
              </w:rPr>
            </w:pPr>
          </w:p>
        </w:tc>
        <w:tc>
          <w:tcPr>
            <w:tcW w:w="6330" w:type="dxa"/>
            <w:tcBorders>
              <w:top w:val="dotted" w:sz="2" w:space="0" w:color="auto"/>
            </w:tcBorders>
          </w:tcPr>
          <w:p w14:paraId="2EF10563" w14:textId="77777777" w:rsidR="001F055E" w:rsidRPr="00E9003C" w:rsidRDefault="001F055E">
            <w:pPr>
              <w:pStyle w:val="1"/>
              <w:spacing w:line="240" w:lineRule="auto"/>
              <w:rPr>
                <w:rFonts w:ascii="Arial" w:hAnsi="Arial" w:cs="Arial"/>
                <w:b/>
                <w:color w:val="0000FF"/>
                <w:sz w:val="18"/>
                <w:szCs w:val="18"/>
              </w:rPr>
            </w:pPr>
          </w:p>
        </w:tc>
      </w:tr>
      <w:tr w:rsidR="001F055E" w:rsidRPr="00E9003C" w14:paraId="3F3E9514" w14:textId="77777777">
        <w:tc>
          <w:tcPr>
            <w:tcW w:w="2788" w:type="dxa"/>
          </w:tcPr>
          <w:p w14:paraId="13033FF9" w14:textId="77777777" w:rsidR="001F055E" w:rsidRPr="00E9003C" w:rsidRDefault="001F055E">
            <w:pPr>
              <w:pStyle w:val="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7EB9F6D0" w14:textId="77777777" w:rsidR="001F055E" w:rsidRPr="00E9003C" w:rsidRDefault="005D7E50">
            <w:pPr>
              <w:pStyle w:val="1"/>
              <w:spacing w:line="240" w:lineRule="auto"/>
              <w:rPr>
                <w:rFonts w:ascii="Arial" w:hAnsi="Arial" w:cs="Arial"/>
                <w:b/>
                <w:color w:val="0000FF"/>
                <w:sz w:val="18"/>
                <w:szCs w:val="18"/>
              </w:rPr>
            </w:pPr>
            <w:r w:rsidRPr="005D7E50">
              <w:rPr>
                <w:rFonts w:ascii="Arial" w:hAnsi="Arial" w:cs="Arial"/>
                <w:b/>
                <w:color w:val="0000FF"/>
                <w:sz w:val="18"/>
                <w:szCs w:val="18"/>
              </w:rPr>
              <w:t>8001</w:t>
            </w:r>
          </w:p>
        </w:tc>
      </w:tr>
    </w:tbl>
    <w:p w14:paraId="5EEA027F" w14:textId="77777777" w:rsidR="001F055E" w:rsidRPr="00E9003C" w:rsidRDefault="001F055E">
      <w:pPr>
        <w:pStyle w:val="1"/>
        <w:spacing w:line="240" w:lineRule="auto"/>
        <w:rPr>
          <w:rFonts w:ascii="Arial" w:hAnsi="Arial" w:cs="Arial"/>
          <w:color w:val="auto"/>
          <w:sz w:val="18"/>
          <w:szCs w:val="18"/>
        </w:rPr>
      </w:pPr>
    </w:p>
    <w:p w14:paraId="526EA0FF"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79232ED3" w14:textId="77777777" w:rsidR="001F055E" w:rsidRPr="00E9003C" w:rsidRDefault="001F055E">
      <w:pPr>
        <w:pStyle w:val="1"/>
        <w:spacing w:line="240" w:lineRule="auto"/>
        <w:rPr>
          <w:rFonts w:ascii="Arial" w:hAnsi="Arial" w:cs="Arial"/>
          <w:color w:val="auto"/>
          <w:sz w:val="18"/>
          <w:szCs w:val="18"/>
        </w:rPr>
      </w:pPr>
    </w:p>
    <w:p w14:paraId="55C84CD6" w14:textId="36A4C46A"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of </w:t>
      </w:r>
      <w:r w:rsidRPr="00E9003C">
        <w:rPr>
          <w:rFonts w:ascii="Arial" w:hAnsi="Arial" w:cs="Arial"/>
          <w:color w:val="0000FF"/>
          <w:sz w:val="18"/>
          <w:szCs w:val="18"/>
          <w:u w:val="dotted"/>
        </w:rPr>
        <w:t xml:space="preserve"> </w:t>
      </w:r>
      <w:r w:rsidR="008506E3">
        <w:rPr>
          <w:rFonts w:ascii="Arial" w:hAnsi="Arial" w:cs="Arial"/>
          <w:color w:val="0000FF"/>
          <w:sz w:val="18"/>
          <w:szCs w:val="18"/>
          <w:u w:val="dotted"/>
        </w:rPr>
        <w:t>1</w:t>
      </w:r>
      <w:r w:rsidR="00FB65BA">
        <w:rPr>
          <w:rFonts w:ascii="Arial" w:hAnsi="Arial" w:cs="Arial"/>
          <w:color w:val="0000FF"/>
          <w:sz w:val="18"/>
          <w:szCs w:val="18"/>
          <w:u w:val="dotted"/>
        </w:rPr>
        <w:t>7</w:t>
      </w:r>
      <w:r w:rsidR="00251552">
        <w:rPr>
          <w:rFonts w:ascii="Arial" w:hAnsi="Arial" w:cs="Arial"/>
          <w:color w:val="0000FF"/>
          <w:sz w:val="18"/>
          <w:szCs w:val="18"/>
          <w:u w:val="dotted"/>
        </w:rPr>
        <w:t xml:space="preserve"> </w:t>
      </w:r>
      <w:r w:rsidR="00FB65BA">
        <w:rPr>
          <w:rFonts w:ascii="Arial" w:hAnsi="Arial" w:cs="Arial"/>
          <w:color w:val="0000FF"/>
          <w:sz w:val="18"/>
          <w:szCs w:val="18"/>
          <w:u w:val="dotted"/>
        </w:rPr>
        <w:t>N</w:t>
      </w:r>
      <w:r w:rsidR="00251552">
        <w:rPr>
          <w:rFonts w:ascii="Arial" w:hAnsi="Arial" w:cs="Arial"/>
          <w:color w:val="0000FF"/>
          <w:sz w:val="18"/>
          <w:szCs w:val="18"/>
          <w:u w:val="dotted"/>
        </w:rPr>
        <w:t>o</w:t>
      </w:r>
      <w:r w:rsidR="00FB65BA">
        <w:rPr>
          <w:rFonts w:ascii="Arial" w:hAnsi="Arial" w:cs="Arial"/>
          <w:color w:val="0000FF"/>
          <w:sz w:val="18"/>
          <w:szCs w:val="18"/>
          <w:u w:val="dotted"/>
        </w:rPr>
        <w:t>vem</w:t>
      </w:r>
      <w:r w:rsidR="00251552">
        <w:rPr>
          <w:rFonts w:ascii="Arial" w:hAnsi="Arial" w:cs="Arial"/>
          <w:color w:val="0000FF"/>
          <w:sz w:val="18"/>
          <w:szCs w:val="18"/>
          <w:u w:val="dotted"/>
        </w:rPr>
        <w:t>ber 2022</w:t>
      </w:r>
      <w:r w:rsidRPr="00E9003C">
        <w:rPr>
          <w:rFonts w:ascii="Arial" w:hAnsi="Arial" w:cs="Arial"/>
          <w:color w:val="0000FF"/>
          <w:sz w:val="18"/>
          <w:szCs w:val="18"/>
          <w:u w:val="dotted"/>
        </w:rPr>
        <w:tab/>
      </w:r>
    </w:p>
    <w:p w14:paraId="00389513" w14:textId="77777777" w:rsidR="001F055E" w:rsidRDefault="001F055E">
      <w:pPr>
        <w:pStyle w:val="1"/>
        <w:spacing w:line="240" w:lineRule="auto"/>
        <w:rPr>
          <w:rFonts w:ascii="Arial" w:hAnsi="Arial" w:cs="Arial"/>
          <w:color w:val="auto"/>
          <w:sz w:val="18"/>
          <w:szCs w:val="18"/>
        </w:rPr>
      </w:pPr>
    </w:p>
    <w:p w14:paraId="15BB9986" w14:textId="77777777" w:rsidR="00CC4505" w:rsidRPr="00E9003C" w:rsidRDefault="00CC4505">
      <w:pPr>
        <w:pStyle w:val="1"/>
        <w:spacing w:line="240" w:lineRule="auto"/>
        <w:rPr>
          <w:rFonts w:ascii="Arial" w:hAnsi="Arial" w:cs="Arial"/>
          <w:color w:val="auto"/>
          <w:sz w:val="18"/>
          <w:szCs w:val="18"/>
        </w:rPr>
      </w:pPr>
    </w:p>
    <w:p w14:paraId="58FD762F" w14:textId="77777777"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0EABBC61"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4A7C1F07" w14:textId="77777777">
        <w:trPr>
          <w:cantSplit/>
        </w:trPr>
        <w:tc>
          <w:tcPr>
            <w:tcW w:w="3686" w:type="dxa"/>
          </w:tcPr>
          <w:p w14:paraId="6D668FFB"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12AE799C" w14:textId="77777777" w:rsidR="001F055E" w:rsidRPr="00E9003C" w:rsidRDefault="005D7E50">
            <w:pPr>
              <w:pStyle w:val="1"/>
              <w:tabs>
                <w:tab w:val="clear" w:pos="567"/>
                <w:tab w:val="clear" w:pos="1134"/>
                <w:tab w:val="clear" w:pos="1701"/>
                <w:tab w:val="clear" w:pos="2268"/>
              </w:tabs>
              <w:spacing w:line="240" w:lineRule="auto"/>
              <w:rPr>
                <w:rFonts w:ascii="Arial" w:hAnsi="Arial" w:cs="Arial"/>
                <w:color w:val="0000FF"/>
                <w:sz w:val="18"/>
                <w:szCs w:val="18"/>
              </w:rPr>
            </w:pPr>
            <w:r w:rsidRPr="005D7E50">
              <w:rPr>
                <w:rFonts w:ascii="Arial" w:hAnsi="Arial" w:cs="Arial"/>
                <w:color w:val="0000FF"/>
                <w:sz w:val="18"/>
                <w:szCs w:val="18"/>
              </w:rPr>
              <w:t>Cayman Islands</w:t>
            </w:r>
          </w:p>
        </w:tc>
      </w:tr>
      <w:tr w:rsidR="001F055E" w:rsidRPr="00E9003C" w14:paraId="471C948D" w14:textId="77777777">
        <w:trPr>
          <w:cantSplit/>
        </w:trPr>
        <w:tc>
          <w:tcPr>
            <w:tcW w:w="3686" w:type="dxa"/>
          </w:tcPr>
          <w:p w14:paraId="16BF22B7"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3DA391C9"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5C7FA0F" w14:textId="77777777">
        <w:trPr>
          <w:cantSplit/>
        </w:trPr>
        <w:tc>
          <w:tcPr>
            <w:tcW w:w="3686" w:type="dxa"/>
          </w:tcPr>
          <w:p w14:paraId="2E7BB87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5B60A5DD" w14:textId="77777777" w:rsidR="001F055E" w:rsidRPr="00E9003C" w:rsidRDefault="005D7E50">
            <w:pPr>
              <w:pStyle w:val="1"/>
              <w:tabs>
                <w:tab w:val="clear" w:pos="567"/>
                <w:tab w:val="clear" w:pos="1134"/>
                <w:tab w:val="clear" w:pos="1701"/>
                <w:tab w:val="clear" w:pos="2268"/>
              </w:tabs>
              <w:spacing w:line="240" w:lineRule="auto"/>
              <w:rPr>
                <w:rFonts w:ascii="Arial" w:hAnsi="Arial" w:cs="Arial"/>
                <w:color w:val="0000FF"/>
                <w:sz w:val="18"/>
                <w:szCs w:val="18"/>
              </w:rPr>
            </w:pPr>
            <w:r w:rsidRPr="005D7E50">
              <w:rPr>
                <w:rFonts w:ascii="Arial" w:hAnsi="Arial" w:cs="Arial"/>
                <w:color w:val="0000FF"/>
                <w:sz w:val="18"/>
                <w:szCs w:val="18"/>
              </w:rPr>
              <w:t>15 January 2014</w:t>
            </w:r>
          </w:p>
        </w:tc>
      </w:tr>
      <w:tr w:rsidR="001F055E" w:rsidRPr="00E9003C" w14:paraId="4FF4970D" w14:textId="77777777">
        <w:trPr>
          <w:cantSplit/>
        </w:trPr>
        <w:tc>
          <w:tcPr>
            <w:tcW w:w="3686" w:type="dxa"/>
          </w:tcPr>
          <w:p w14:paraId="03D0E51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7FF0B249"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C414335" w14:textId="77777777">
        <w:trPr>
          <w:cantSplit/>
        </w:trPr>
        <w:tc>
          <w:tcPr>
            <w:tcW w:w="3686" w:type="dxa"/>
          </w:tcPr>
          <w:p w14:paraId="7553A35D"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24AF183B" w14:textId="77777777" w:rsidR="001F055E" w:rsidRPr="00E9003C" w:rsidRDefault="005D7E50" w:rsidP="00CC4505">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w:t>
            </w:r>
            <w:r w:rsidR="00CC4505">
              <w:rPr>
                <w:rFonts w:ascii="Arial" w:hAnsi="Arial" w:cs="Arial"/>
                <w:color w:val="0000FF"/>
                <w:sz w:val="18"/>
                <w:szCs w:val="18"/>
              </w:rPr>
              <w:t>/A</w:t>
            </w:r>
          </w:p>
        </w:tc>
      </w:tr>
      <w:tr w:rsidR="001F055E" w:rsidRPr="00E9003C" w14:paraId="0EFB92B5" w14:textId="77777777">
        <w:trPr>
          <w:cantSplit/>
        </w:trPr>
        <w:tc>
          <w:tcPr>
            <w:tcW w:w="3686" w:type="dxa"/>
          </w:tcPr>
          <w:p w14:paraId="1EBC35CD"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3568C287" w14:textId="77777777"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7DDC26EB" w14:textId="77777777">
        <w:trPr>
          <w:cantSplit/>
        </w:trPr>
        <w:tc>
          <w:tcPr>
            <w:tcW w:w="3686" w:type="dxa"/>
          </w:tcPr>
          <w:p w14:paraId="6437DF2D"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4E79AEBE" w14:textId="77777777" w:rsidR="005D7E50" w:rsidRPr="00CC4505" w:rsidRDefault="005D7E50" w:rsidP="005D7E50">
            <w:pPr>
              <w:pStyle w:val="1"/>
              <w:tabs>
                <w:tab w:val="left" w:pos="4535"/>
              </w:tabs>
              <w:rPr>
                <w:rFonts w:ascii="Arial" w:hAnsi="Arial" w:cs="Arial"/>
                <w:b/>
                <w:color w:val="0000FF"/>
                <w:sz w:val="18"/>
                <w:szCs w:val="18"/>
              </w:rPr>
            </w:pPr>
            <w:r w:rsidRPr="00CC4505">
              <w:rPr>
                <w:rFonts w:ascii="Arial" w:hAnsi="Arial" w:cs="Arial"/>
                <w:b/>
                <w:color w:val="0000FF"/>
                <w:sz w:val="18"/>
                <w:szCs w:val="18"/>
              </w:rPr>
              <w:t>Executive Directors</w:t>
            </w:r>
            <w:r w:rsidR="00CC4505">
              <w:rPr>
                <w:rFonts w:ascii="Arial" w:hAnsi="Arial" w:cs="Arial"/>
                <w:b/>
                <w:color w:val="0000FF"/>
                <w:sz w:val="18"/>
                <w:szCs w:val="18"/>
              </w:rPr>
              <w:t>:</w:t>
            </w:r>
          </w:p>
          <w:p w14:paraId="617BCB06" w14:textId="77777777" w:rsidR="005D7E50" w:rsidRPr="005D7E50" w:rsidRDefault="005D7E50" w:rsidP="005D7E50">
            <w:pPr>
              <w:pStyle w:val="1"/>
              <w:tabs>
                <w:tab w:val="left" w:pos="4535"/>
              </w:tabs>
              <w:rPr>
                <w:rFonts w:ascii="Arial" w:hAnsi="Arial" w:cs="Arial"/>
                <w:color w:val="0000FF"/>
                <w:sz w:val="18"/>
                <w:szCs w:val="18"/>
              </w:rPr>
            </w:pPr>
            <w:r w:rsidRPr="005D7E50">
              <w:rPr>
                <w:rFonts w:ascii="Arial" w:hAnsi="Arial" w:cs="Arial"/>
                <w:color w:val="0000FF"/>
                <w:sz w:val="18"/>
                <w:szCs w:val="18"/>
              </w:rPr>
              <w:t>Ms. Lee Nga Ching</w:t>
            </w:r>
          </w:p>
          <w:p w14:paraId="0D49E1E7" w14:textId="77777777" w:rsidR="00144EFC" w:rsidRPr="006202D9" w:rsidRDefault="00144EFC" w:rsidP="00144EFC">
            <w:pPr>
              <w:pStyle w:val="1"/>
              <w:tabs>
                <w:tab w:val="left" w:pos="4535"/>
              </w:tabs>
              <w:rPr>
                <w:rFonts w:ascii="Arial" w:eastAsiaTheme="minorEastAsia" w:hAnsi="Arial" w:cs="Arial"/>
                <w:color w:val="0000FF"/>
                <w:sz w:val="18"/>
                <w:szCs w:val="18"/>
                <w:lang w:eastAsia="zh-TW"/>
              </w:rPr>
            </w:pPr>
            <w:r w:rsidRPr="006202D9">
              <w:rPr>
                <w:rFonts w:ascii="Arial" w:eastAsiaTheme="minorEastAsia" w:hAnsi="Arial" w:cs="Arial" w:hint="eastAsia"/>
                <w:color w:val="0000FF"/>
                <w:sz w:val="18"/>
                <w:szCs w:val="18"/>
                <w:lang w:eastAsia="zh-TW"/>
              </w:rPr>
              <w:t>M</w:t>
            </w:r>
            <w:r w:rsidRPr="006202D9">
              <w:rPr>
                <w:rFonts w:ascii="Arial" w:eastAsiaTheme="minorEastAsia" w:hAnsi="Arial" w:cs="Arial"/>
                <w:color w:val="0000FF"/>
                <w:sz w:val="18"/>
                <w:szCs w:val="18"/>
                <w:lang w:eastAsia="zh-TW"/>
              </w:rPr>
              <w:t>r. Shiu Shu Ming</w:t>
            </w:r>
          </w:p>
          <w:p w14:paraId="43B32435" w14:textId="77777777" w:rsidR="00456FBA" w:rsidRPr="005D7E50" w:rsidRDefault="00456FBA" w:rsidP="005D7E50">
            <w:pPr>
              <w:pStyle w:val="1"/>
              <w:tabs>
                <w:tab w:val="left" w:pos="4535"/>
              </w:tabs>
              <w:rPr>
                <w:rFonts w:ascii="Arial" w:hAnsi="Arial" w:cs="Arial"/>
                <w:color w:val="0000FF"/>
                <w:sz w:val="18"/>
                <w:szCs w:val="18"/>
              </w:rPr>
            </w:pPr>
          </w:p>
          <w:p w14:paraId="5F07E431" w14:textId="77777777" w:rsidR="005D7E50" w:rsidRPr="00CC4505" w:rsidRDefault="005D7E50" w:rsidP="005D7E50">
            <w:pPr>
              <w:pStyle w:val="1"/>
              <w:tabs>
                <w:tab w:val="left" w:pos="4535"/>
              </w:tabs>
              <w:rPr>
                <w:rFonts w:ascii="Arial" w:hAnsi="Arial" w:cs="Arial"/>
                <w:b/>
                <w:color w:val="0000FF"/>
                <w:sz w:val="18"/>
                <w:szCs w:val="18"/>
              </w:rPr>
            </w:pPr>
            <w:r w:rsidRPr="00CC4505">
              <w:rPr>
                <w:rFonts w:ascii="Arial" w:hAnsi="Arial" w:cs="Arial"/>
                <w:b/>
                <w:color w:val="0000FF"/>
                <w:sz w:val="18"/>
                <w:szCs w:val="18"/>
              </w:rPr>
              <w:t>Independent non-executive Directors</w:t>
            </w:r>
            <w:r w:rsidR="00CC4505">
              <w:rPr>
                <w:rFonts w:ascii="Arial" w:hAnsi="Arial" w:cs="Arial"/>
                <w:b/>
                <w:color w:val="0000FF"/>
                <w:sz w:val="18"/>
                <w:szCs w:val="18"/>
              </w:rPr>
              <w:t>:</w:t>
            </w:r>
          </w:p>
          <w:p w14:paraId="4CCA1706" w14:textId="77777777" w:rsidR="005D7E50" w:rsidRPr="005D7E50" w:rsidRDefault="005D7E50" w:rsidP="005D7E50">
            <w:pPr>
              <w:pStyle w:val="1"/>
              <w:tabs>
                <w:tab w:val="left" w:pos="4535"/>
              </w:tabs>
              <w:rPr>
                <w:rFonts w:ascii="Arial" w:hAnsi="Arial" w:cs="Arial"/>
                <w:color w:val="0000FF"/>
                <w:sz w:val="18"/>
                <w:szCs w:val="18"/>
              </w:rPr>
            </w:pPr>
            <w:r w:rsidRPr="005D7E50">
              <w:rPr>
                <w:rFonts w:ascii="Arial" w:hAnsi="Arial" w:cs="Arial"/>
                <w:color w:val="0000FF"/>
                <w:sz w:val="18"/>
                <w:szCs w:val="18"/>
              </w:rPr>
              <w:t>Mr. Tang Chung Wai</w:t>
            </w:r>
          </w:p>
          <w:p w14:paraId="7FE2183E" w14:textId="77777777" w:rsidR="005D7E50" w:rsidRPr="005D7E50" w:rsidRDefault="005D7E50" w:rsidP="005D7E50">
            <w:pPr>
              <w:pStyle w:val="1"/>
              <w:tabs>
                <w:tab w:val="left" w:pos="4535"/>
              </w:tabs>
              <w:rPr>
                <w:rFonts w:ascii="Arial" w:hAnsi="Arial" w:cs="Arial"/>
                <w:color w:val="0000FF"/>
                <w:sz w:val="18"/>
                <w:szCs w:val="18"/>
              </w:rPr>
            </w:pPr>
            <w:r w:rsidRPr="005D7E50">
              <w:rPr>
                <w:rFonts w:ascii="Arial" w:hAnsi="Arial" w:cs="Arial"/>
                <w:color w:val="0000FF"/>
                <w:sz w:val="18"/>
                <w:szCs w:val="18"/>
              </w:rPr>
              <w:t>Ms. Chan Man Yi</w:t>
            </w:r>
          </w:p>
          <w:p w14:paraId="1FC90547" w14:textId="77777777" w:rsidR="001F055E" w:rsidRPr="00E9003C" w:rsidRDefault="005D7E50" w:rsidP="005D7E50">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sidRPr="005D7E50">
              <w:rPr>
                <w:rFonts w:ascii="Arial" w:hAnsi="Arial" w:cs="Arial"/>
                <w:color w:val="0000FF"/>
                <w:sz w:val="18"/>
                <w:szCs w:val="18"/>
              </w:rPr>
              <w:t>Mr. Siu Kin Wai</w:t>
            </w:r>
          </w:p>
        </w:tc>
      </w:tr>
      <w:tr w:rsidR="001F055E" w:rsidRPr="00E9003C" w14:paraId="7C71494C" w14:textId="77777777">
        <w:trPr>
          <w:cantSplit/>
        </w:trPr>
        <w:tc>
          <w:tcPr>
            <w:tcW w:w="3686" w:type="dxa"/>
          </w:tcPr>
          <w:p w14:paraId="01CDF312"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54F2AA04" w14:textId="77777777"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7A56CBB2" w14:textId="77777777">
        <w:trPr>
          <w:cantSplit/>
          <w:trHeight w:val="1315"/>
        </w:trPr>
        <w:tc>
          <w:tcPr>
            <w:tcW w:w="3686" w:type="dxa"/>
          </w:tcPr>
          <w:p w14:paraId="2115E465" w14:textId="77777777" w:rsidR="001F055E" w:rsidRPr="00E9003C" w:rsidRDefault="001F055E">
            <w:pPr>
              <w:pStyle w:val="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substantial shareholder(s):</w:t>
            </w:r>
          </w:p>
          <w:p w14:paraId="5FE7ACDD"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p w14:paraId="55DF80A3" w14:textId="77777777" w:rsidR="001F055E" w:rsidRPr="00CC4505" w:rsidRDefault="005D7E50">
            <w:pPr>
              <w:pStyle w:val="1"/>
              <w:tabs>
                <w:tab w:val="left" w:pos="4535"/>
              </w:tabs>
              <w:spacing w:line="240" w:lineRule="auto"/>
              <w:rPr>
                <w:rFonts w:ascii="Arial" w:hAnsi="Arial" w:cs="Arial"/>
                <w:color w:val="0000FF"/>
                <w:sz w:val="18"/>
                <w:szCs w:val="18"/>
              </w:rPr>
            </w:pPr>
            <w:r w:rsidRPr="00CC4505">
              <w:rPr>
                <w:rFonts w:ascii="Arial" w:eastAsiaTheme="minorEastAsia" w:hAnsi="Arial" w:cs="Arial"/>
                <w:color w:val="0000FF"/>
                <w:sz w:val="18"/>
                <w:szCs w:val="18"/>
                <w:lang w:eastAsia="zh-TW"/>
              </w:rPr>
              <w:t>N/A</w:t>
            </w:r>
          </w:p>
        </w:tc>
      </w:tr>
      <w:tr w:rsidR="001F055E" w:rsidRPr="00E9003C" w14:paraId="0A677B86" w14:textId="77777777">
        <w:trPr>
          <w:cantSplit/>
        </w:trPr>
        <w:tc>
          <w:tcPr>
            <w:tcW w:w="3686" w:type="dxa"/>
          </w:tcPr>
          <w:p w14:paraId="6ED16DBD" w14:textId="77777777"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14:paraId="736BD216" w14:textId="77777777" w:rsidR="001F055E" w:rsidRPr="00E9003C" w:rsidRDefault="001F055E">
            <w:pPr>
              <w:pStyle w:val="1"/>
              <w:tabs>
                <w:tab w:val="left" w:pos="4535"/>
              </w:tabs>
              <w:spacing w:line="240" w:lineRule="auto"/>
              <w:rPr>
                <w:rFonts w:ascii="Arial" w:hAnsi="Arial" w:cs="Arial"/>
                <w:color w:val="0000FF"/>
                <w:sz w:val="18"/>
                <w:szCs w:val="18"/>
              </w:rPr>
            </w:pPr>
          </w:p>
        </w:tc>
      </w:tr>
      <w:tr w:rsidR="001F055E" w:rsidRPr="00E9003C" w14:paraId="72E71C48" w14:textId="77777777">
        <w:trPr>
          <w:cantSplit/>
          <w:trHeight w:val="785"/>
        </w:trPr>
        <w:tc>
          <w:tcPr>
            <w:tcW w:w="3686" w:type="dxa"/>
          </w:tcPr>
          <w:p w14:paraId="3EFA7BF4"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lastRenderedPageBreak/>
              <w:t>Name(s) of company(ies) listed on GEM or the Main Board of the Stock Exchange within the same group as the Company:</w:t>
            </w:r>
          </w:p>
        </w:tc>
        <w:tc>
          <w:tcPr>
            <w:tcW w:w="5443" w:type="dxa"/>
            <w:tcBorders>
              <w:bottom w:val="dotted" w:sz="2" w:space="0" w:color="auto"/>
            </w:tcBorders>
          </w:tcPr>
          <w:p w14:paraId="2A7202EE" w14:textId="77777777" w:rsidR="001F055E" w:rsidRPr="00CC4505" w:rsidRDefault="005D7E50">
            <w:pPr>
              <w:pStyle w:val="1"/>
              <w:tabs>
                <w:tab w:val="left" w:pos="4535"/>
              </w:tabs>
              <w:spacing w:line="240" w:lineRule="auto"/>
              <w:rPr>
                <w:rFonts w:ascii="Arial" w:hAnsi="Arial" w:cs="Arial"/>
                <w:color w:val="0000FF"/>
                <w:sz w:val="18"/>
                <w:szCs w:val="18"/>
              </w:rPr>
            </w:pPr>
            <w:r w:rsidRPr="00CC4505">
              <w:rPr>
                <w:rFonts w:ascii="Arial" w:eastAsiaTheme="minorEastAsia" w:hAnsi="Arial" w:cs="Arial"/>
                <w:color w:val="0000FF"/>
                <w:sz w:val="18"/>
                <w:szCs w:val="18"/>
                <w:lang w:eastAsia="zh-TW"/>
              </w:rPr>
              <w:t>N/A</w:t>
            </w:r>
          </w:p>
        </w:tc>
      </w:tr>
      <w:tr w:rsidR="001F055E" w:rsidRPr="00E9003C" w14:paraId="597E5F0C" w14:textId="77777777">
        <w:trPr>
          <w:cantSplit/>
        </w:trPr>
        <w:tc>
          <w:tcPr>
            <w:tcW w:w="3686" w:type="dxa"/>
          </w:tcPr>
          <w:p w14:paraId="2734DC5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31F685F9"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A3AE7A4" w14:textId="77777777">
        <w:trPr>
          <w:cantSplit/>
        </w:trPr>
        <w:tc>
          <w:tcPr>
            <w:tcW w:w="3686" w:type="dxa"/>
          </w:tcPr>
          <w:p w14:paraId="6011350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0F2C86C5" w14:textId="77777777" w:rsidR="001F055E" w:rsidRPr="00E9003C" w:rsidRDefault="005D7E50">
            <w:pPr>
              <w:pStyle w:val="1"/>
              <w:tabs>
                <w:tab w:val="clear" w:pos="567"/>
                <w:tab w:val="clear" w:pos="1134"/>
                <w:tab w:val="clear" w:pos="1701"/>
                <w:tab w:val="clear" w:pos="2268"/>
              </w:tabs>
              <w:spacing w:line="240" w:lineRule="auto"/>
              <w:rPr>
                <w:rFonts w:ascii="Arial" w:hAnsi="Arial" w:cs="Arial"/>
                <w:color w:val="0000FF"/>
                <w:sz w:val="18"/>
                <w:szCs w:val="18"/>
              </w:rPr>
            </w:pPr>
            <w:r w:rsidRPr="005D7E50">
              <w:rPr>
                <w:rFonts w:ascii="Arial" w:hAnsi="Arial" w:cs="Arial"/>
                <w:color w:val="0000FF"/>
                <w:sz w:val="18"/>
                <w:szCs w:val="18"/>
              </w:rPr>
              <w:t>31 December</w:t>
            </w:r>
          </w:p>
        </w:tc>
      </w:tr>
      <w:tr w:rsidR="001F055E" w:rsidRPr="00E9003C" w14:paraId="0A47D871" w14:textId="77777777">
        <w:trPr>
          <w:cantSplit/>
        </w:trPr>
        <w:tc>
          <w:tcPr>
            <w:tcW w:w="3686" w:type="dxa"/>
          </w:tcPr>
          <w:p w14:paraId="00D561A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150F62A4"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5EBE817" w14:textId="77777777">
        <w:trPr>
          <w:cantSplit/>
        </w:trPr>
        <w:tc>
          <w:tcPr>
            <w:tcW w:w="3686" w:type="dxa"/>
          </w:tcPr>
          <w:p w14:paraId="01472223"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7BE207C5" w14:textId="77777777" w:rsidR="005D7E50" w:rsidRPr="005D7E50" w:rsidRDefault="005D7E50" w:rsidP="005D7E50">
            <w:pPr>
              <w:pStyle w:val="1"/>
              <w:rPr>
                <w:rFonts w:ascii="Arial" w:hAnsi="Arial" w:cs="Arial"/>
                <w:color w:val="0000FF"/>
                <w:sz w:val="18"/>
                <w:szCs w:val="18"/>
              </w:rPr>
            </w:pPr>
            <w:r w:rsidRPr="005D7E50">
              <w:rPr>
                <w:rFonts w:ascii="Arial" w:hAnsi="Arial" w:cs="Arial"/>
                <w:color w:val="0000FF"/>
                <w:sz w:val="18"/>
                <w:szCs w:val="18"/>
              </w:rPr>
              <w:t>Cricket Square, Hutchins Drive, PO Box 2681</w:t>
            </w:r>
          </w:p>
          <w:p w14:paraId="29511052" w14:textId="77777777" w:rsidR="001F055E" w:rsidRPr="00E9003C" w:rsidRDefault="005D7E50" w:rsidP="005D7E50">
            <w:pPr>
              <w:pStyle w:val="1"/>
              <w:tabs>
                <w:tab w:val="clear" w:pos="567"/>
                <w:tab w:val="clear" w:pos="1134"/>
                <w:tab w:val="clear" w:pos="1701"/>
                <w:tab w:val="clear" w:pos="2268"/>
              </w:tabs>
              <w:spacing w:line="240" w:lineRule="auto"/>
              <w:rPr>
                <w:rFonts w:ascii="Arial" w:hAnsi="Arial" w:cs="Arial"/>
                <w:color w:val="0000FF"/>
                <w:sz w:val="18"/>
                <w:szCs w:val="18"/>
              </w:rPr>
            </w:pPr>
            <w:r w:rsidRPr="005D7E50">
              <w:rPr>
                <w:rFonts w:ascii="Arial" w:hAnsi="Arial" w:cs="Arial"/>
                <w:color w:val="0000FF"/>
                <w:sz w:val="18"/>
                <w:szCs w:val="18"/>
              </w:rPr>
              <w:t>Grand Cayman, KY1-1111, Cayman Islands</w:t>
            </w:r>
          </w:p>
        </w:tc>
      </w:tr>
      <w:tr w:rsidR="001F055E" w:rsidRPr="00E9003C" w14:paraId="47E98685" w14:textId="77777777">
        <w:trPr>
          <w:cantSplit/>
        </w:trPr>
        <w:tc>
          <w:tcPr>
            <w:tcW w:w="3686" w:type="dxa"/>
          </w:tcPr>
          <w:p w14:paraId="66338D13" w14:textId="77777777" w:rsidR="001F055E" w:rsidRPr="00E9003C" w:rsidRDefault="001F055E">
            <w:pPr>
              <w:pStyle w:val="1"/>
              <w:tabs>
                <w:tab w:val="left" w:pos="4535"/>
              </w:tabs>
              <w:spacing w:line="240" w:lineRule="auto"/>
              <w:jc w:val="left"/>
              <w:rPr>
                <w:rFonts w:ascii="Arial" w:hAnsi="Arial" w:cs="Arial"/>
                <w:color w:val="auto"/>
                <w:sz w:val="18"/>
                <w:szCs w:val="18"/>
              </w:rPr>
            </w:pPr>
          </w:p>
        </w:tc>
        <w:tc>
          <w:tcPr>
            <w:tcW w:w="5443" w:type="dxa"/>
          </w:tcPr>
          <w:p w14:paraId="62B8001F" w14:textId="77777777" w:rsidR="001F055E" w:rsidRPr="00E9003C" w:rsidRDefault="001F055E">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388BD275" w14:textId="77777777">
        <w:trPr>
          <w:cantSplit/>
        </w:trPr>
        <w:tc>
          <w:tcPr>
            <w:tcW w:w="3686" w:type="dxa"/>
          </w:tcPr>
          <w:p w14:paraId="64DA6D50" w14:textId="77777777" w:rsidR="001F055E" w:rsidRPr="00E9003C" w:rsidRDefault="001F055E">
            <w:pPr>
              <w:pStyle w:val="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69FA0B2E" w14:textId="089A9BB5" w:rsidR="001F055E" w:rsidRPr="00E9003C" w:rsidRDefault="00251552" w:rsidP="005D7E50">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8</w:t>
            </w:r>
            <w:r w:rsidRPr="00251552">
              <w:rPr>
                <w:rFonts w:ascii="Arial" w:hAnsi="Arial" w:cs="Arial"/>
                <w:color w:val="0000FF"/>
                <w:sz w:val="18"/>
                <w:szCs w:val="18"/>
                <w:vertAlign w:val="superscript"/>
              </w:rPr>
              <w:t>th</w:t>
            </w:r>
            <w:r>
              <w:rPr>
                <w:rFonts w:ascii="Arial" w:hAnsi="Arial" w:cs="Arial"/>
                <w:color w:val="0000FF"/>
                <w:sz w:val="18"/>
                <w:szCs w:val="18"/>
              </w:rPr>
              <w:t xml:space="preserve"> Floor, Hip Shing Hong Centre, 55 Des Voeux Road Central, </w:t>
            </w:r>
            <w:r w:rsidR="005D7E50" w:rsidRPr="005D7E50">
              <w:rPr>
                <w:rFonts w:ascii="Arial" w:hAnsi="Arial" w:cs="Arial"/>
                <w:color w:val="0000FF"/>
                <w:sz w:val="18"/>
                <w:szCs w:val="18"/>
              </w:rPr>
              <w:t>Central, Hong Kong</w:t>
            </w:r>
          </w:p>
        </w:tc>
      </w:tr>
      <w:tr w:rsidR="001F055E" w:rsidRPr="00E9003C" w14:paraId="0C607FEE" w14:textId="77777777">
        <w:trPr>
          <w:cantSplit/>
        </w:trPr>
        <w:tc>
          <w:tcPr>
            <w:tcW w:w="3686" w:type="dxa"/>
          </w:tcPr>
          <w:p w14:paraId="671597CF"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26DE113"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559862F" w14:textId="77777777">
        <w:trPr>
          <w:cantSplit/>
        </w:trPr>
        <w:tc>
          <w:tcPr>
            <w:tcW w:w="3686" w:type="dxa"/>
          </w:tcPr>
          <w:p w14:paraId="6D1881C2"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6036E76F" w14:textId="77777777" w:rsidR="001F055E" w:rsidRPr="00E9003C" w:rsidRDefault="005D7E50">
            <w:pPr>
              <w:pStyle w:val="1"/>
              <w:tabs>
                <w:tab w:val="clear" w:pos="567"/>
                <w:tab w:val="clear" w:pos="1134"/>
                <w:tab w:val="clear" w:pos="1701"/>
                <w:tab w:val="clear" w:pos="2268"/>
              </w:tabs>
              <w:spacing w:line="240" w:lineRule="auto"/>
              <w:rPr>
                <w:rFonts w:ascii="Arial" w:hAnsi="Arial" w:cs="Arial"/>
                <w:color w:val="0000FF"/>
                <w:sz w:val="18"/>
                <w:szCs w:val="18"/>
              </w:rPr>
            </w:pPr>
            <w:r w:rsidRPr="005D7E50">
              <w:rPr>
                <w:rFonts w:ascii="Arial" w:hAnsi="Arial" w:cs="Arial"/>
                <w:color w:val="0000FF"/>
                <w:sz w:val="18"/>
                <w:szCs w:val="18"/>
              </w:rPr>
              <w:t>www.orientsec.com.hk</w:t>
            </w:r>
          </w:p>
        </w:tc>
      </w:tr>
      <w:tr w:rsidR="001F055E" w:rsidRPr="00E9003C" w14:paraId="0E8CC35E" w14:textId="77777777">
        <w:trPr>
          <w:cantSplit/>
        </w:trPr>
        <w:tc>
          <w:tcPr>
            <w:tcW w:w="3686" w:type="dxa"/>
          </w:tcPr>
          <w:p w14:paraId="467D9264"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A65CD95"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78650A5" w14:textId="77777777">
        <w:trPr>
          <w:cantSplit/>
        </w:trPr>
        <w:tc>
          <w:tcPr>
            <w:tcW w:w="3686" w:type="dxa"/>
          </w:tcPr>
          <w:p w14:paraId="492FB8C0"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14:paraId="46CF8227" w14:textId="77777777" w:rsidR="005D7E50" w:rsidRPr="005D7E50" w:rsidRDefault="005D7E50" w:rsidP="005D7E50">
            <w:pPr>
              <w:pStyle w:val="1"/>
              <w:rPr>
                <w:rFonts w:ascii="Arial" w:hAnsi="Arial" w:cs="Arial"/>
                <w:b/>
                <w:color w:val="0000FF"/>
                <w:sz w:val="18"/>
                <w:szCs w:val="18"/>
              </w:rPr>
            </w:pPr>
            <w:r w:rsidRPr="005D7E50">
              <w:rPr>
                <w:rFonts w:ascii="Arial" w:hAnsi="Arial" w:cs="Arial"/>
                <w:b/>
                <w:color w:val="0000FF"/>
                <w:sz w:val="18"/>
                <w:szCs w:val="18"/>
              </w:rPr>
              <w:t>Principal Share Registrar and Transfer Office in Cayman Islands</w:t>
            </w:r>
          </w:p>
          <w:p w14:paraId="21C0FB4B" w14:textId="77777777" w:rsidR="005D7E50" w:rsidRPr="005D7E50" w:rsidRDefault="005D7E50" w:rsidP="005D7E50">
            <w:pPr>
              <w:pStyle w:val="1"/>
              <w:rPr>
                <w:rFonts w:ascii="Arial" w:hAnsi="Arial" w:cs="Arial"/>
                <w:color w:val="0000FF"/>
                <w:sz w:val="18"/>
                <w:szCs w:val="18"/>
              </w:rPr>
            </w:pPr>
            <w:r w:rsidRPr="005D7E50">
              <w:rPr>
                <w:rFonts w:ascii="Arial" w:hAnsi="Arial" w:cs="Arial"/>
                <w:color w:val="0000FF"/>
                <w:sz w:val="18"/>
                <w:szCs w:val="18"/>
              </w:rPr>
              <w:t>Conyers Trust Company (Cayman) Limited</w:t>
            </w:r>
          </w:p>
          <w:p w14:paraId="03754005" w14:textId="77777777" w:rsidR="005D7E50" w:rsidRPr="005D7E50" w:rsidRDefault="005D7E50" w:rsidP="005D7E50">
            <w:pPr>
              <w:pStyle w:val="1"/>
              <w:rPr>
                <w:rFonts w:ascii="Arial" w:hAnsi="Arial" w:cs="Arial"/>
                <w:color w:val="0000FF"/>
                <w:sz w:val="18"/>
                <w:szCs w:val="18"/>
              </w:rPr>
            </w:pPr>
            <w:r w:rsidRPr="005D7E50">
              <w:rPr>
                <w:rFonts w:ascii="Arial" w:hAnsi="Arial" w:cs="Arial"/>
                <w:color w:val="0000FF"/>
                <w:sz w:val="18"/>
                <w:szCs w:val="18"/>
              </w:rPr>
              <w:t>Cricket Square, Hutchins Drive, PO Box 2681</w:t>
            </w:r>
          </w:p>
          <w:p w14:paraId="4425B624" w14:textId="77777777" w:rsidR="005D7E50" w:rsidRPr="005D7E50" w:rsidRDefault="005D7E50" w:rsidP="005D7E50">
            <w:pPr>
              <w:pStyle w:val="1"/>
              <w:rPr>
                <w:rFonts w:ascii="Arial" w:hAnsi="Arial" w:cs="Arial"/>
                <w:color w:val="0000FF"/>
                <w:sz w:val="18"/>
                <w:szCs w:val="18"/>
              </w:rPr>
            </w:pPr>
            <w:r w:rsidRPr="005D7E50">
              <w:rPr>
                <w:rFonts w:ascii="Arial" w:hAnsi="Arial" w:cs="Arial"/>
                <w:color w:val="0000FF"/>
                <w:sz w:val="18"/>
                <w:szCs w:val="18"/>
              </w:rPr>
              <w:t>Grand Cayman, KY1-1111, Cayman Islands</w:t>
            </w:r>
          </w:p>
          <w:p w14:paraId="75C95100" w14:textId="77777777" w:rsidR="005D7E50" w:rsidRPr="005D7E50" w:rsidRDefault="005D7E50" w:rsidP="005D7E50">
            <w:pPr>
              <w:pStyle w:val="1"/>
              <w:rPr>
                <w:rFonts w:ascii="Arial" w:hAnsi="Arial" w:cs="Arial"/>
                <w:color w:val="0000FF"/>
                <w:sz w:val="18"/>
                <w:szCs w:val="18"/>
              </w:rPr>
            </w:pPr>
          </w:p>
          <w:p w14:paraId="4735699B" w14:textId="77777777" w:rsidR="005D7E50" w:rsidRPr="005D7E50" w:rsidRDefault="005D7E50" w:rsidP="005D7E50">
            <w:pPr>
              <w:pStyle w:val="1"/>
              <w:rPr>
                <w:rFonts w:ascii="Arial" w:hAnsi="Arial" w:cs="Arial"/>
                <w:b/>
                <w:color w:val="0000FF"/>
                <w:sz w:val="18"/>
                <w:szCs w:val="18"/>
              </w:rPr>
            </w:pPr>
            <w:r w:rsidRPr="005D7E50">
              <w:rPr>
                <w:rFonts w:ascii="Arial" w:hAnsi="Arial" w:cs="Arial"/>
                <w:b/>
                <w:color w:val="0000FF"/>
                <w:sz w:val="18"/>
                <w:szCs w:val="18"/>
              </w:rPr>
              <w:t>Hong Kong Branch Share Registrar and Transfer Office</w:t>
            </w:r>
          </w:p>
          <w:p w14:paraId="67213BD8" w14:textId="77777777" w:rsidR="005D7E50" w:rsidRPr="005D7E50" w:rsidRDefault="005D7E50" w:rsidP="005D7E50">
            <w:pPr>
              <w:pStyle w:val="1"/>
              <w:rPr>
                <w:rFonts w:ascii="Arial" w:hAnsi="Arial" w:cs="Arial"/>
                <w:color w:val="0000FF"/>
                <w:sz w:val="18"/>
                <w:szCs w:val="18"/>
              </w:rPr>
            </w:pPr>
            <w:r w:rsidRPr="005D7E50">
              <w:rPr>
                <w:rFonts w:ascii="Arial" w:hAnsi="Arial" w:cs="Arial"/>
                <w:color w:val="0000FF"/>
                <w:sz w:val="18"/>
                <w:szCs w:val="18"/>
              </w:rPr>
              <w:t>Tricor Investor Services Limited</w:t>
            </w:r>
          </w:p>
          <w:p w14:paraId="0101B3D3" w14:textId="54B38DE4" w:rsidR="005D7E50" w:rsidRPr="005D7E50" w:rsidRDefault="00F25E49" w:rsidP="005D7E50">
            <w:pPr>
              <w:pStyle w:val="1"/>
              <w:rPr>
                <w:rFonts w:ascii="Arial" w:hAnsi="Arial" w:cs="Arial"/>
                <w:color w:val="0000FF"/>
                <w:sz w:val="18"/>
                <w:szCs w:val="18"/>
              </w:rPr>
            </w:pPr>
            <w:r w:rsidRPr="00F25E49">
              <w:rPr>
                <w:rFonts w:ascii="Arial" w:hAnsi="Arial" w:cs="Arial"/>
                <w:color w:val="0000FF"/>
                <w:sz w:val="18"/>
                <w:szCs w:val="18"/>
              </w:rPr>
              <w:t>17/F, Far East Finance Centre</w:t>
            </w:r>
          </w:p>
          <w:p w14:paraId="395C5DC6" w14:textId="5B817BC4" w:rsidR="001F055E" w:rsidRPr="00E9003C" w:rsidRDefault="00F25E49" w:rsidP="005D7E50">
            <w:pPr>
              <w:pStyle w:val="1"/>
              <w:tabs>
                <w:tab w:val="clear" w:pos="567"/>
                <w:tab w:val="clear" w:pos="1134"/>
                <w:tab w:val="clear" w:pos="1701"/>
                <w:tab w:val="clear" w:pos="2268"/>
              </w:tabs>
              <w:spacing w:line="240" w:lineRule="auto"/>
              <w:rPr>
                <w:rFonts w:ascii="Arial" w:hAnsi="Arial" w:cs="Arial"/>
                <w:color w:val="0000FF"/>
                <w:sz w:val="18"/>
                <w:szCs w:val="18"/>
              </w:rPr>
            </w:pPr>
            <w:r w:rsidRPr="00F25E49">
              <w:rPr>
                <w:rFonts w:ascii="Arial" w:hAnsi="Arial" w:cs="Arial"/>
                <w:color w:val="0000FF"/>
                <w:sz w:val="18"/>
                <w:szCs w:val="18"/>
              </w:rPr>
              <w:t>16 Harcourt Road</w:t>
            </w:r>
            <w:r w:rsidR="005D7E50" w:rsidRPr="005D7E50">
              <w:rPr>
                <w:rFonts w:ascii="Arial" w:hAnsi="Arial" w:cs="Arial"/>
                <w:color w:val="0000FF"/>
                <w:sz w:val="18"/>
                <w:szCs w:val="18"/>
              </w:rPr>
              <w:t>, Hong Kong</w:t>
            </w:r>
          </w:p>
        </w:tc>
      </w:tr>
      <w:tr w:rsidR="001F055E" w:rsidRPr="00E9003C" w14:paraId="6C3ECBC9" w14:textId="77777777">
        <w:trPr>
          <w:cantSplit/>
        </w:trPr>
        <w:tc>
          <w:tcPr>
            <w:tcW w:w="3686" w:type="dxa"/>
          </w:tcPr>
          <w:p w14:paraId="66D09578"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6B02FA07"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6FE3DAF" w14:textId="77777777">
        <w:trPr>
          <w:cantSplit/>
        </w:trPr>
        <w:tc>
          <w:tcPr>
            <w:tcW w:w="3686" w:type="dxa"/>
          </w:tcPr>
          <w:p w14:paraId="401CD7E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2D948D52"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sidRPr="0046480F">
              <w:rPr>
                <w:rFonts w:ascii="Arial" w:hAnsi="Arial" w:cs="Arial"/>
                <w:color w:val="0000FF"/>
                <w:sz w:val="18"/>
                <w:szCs w:val="18"/>
              </w:rPr>
              <w:t>BDO Limited</w:t>
            </w:r>
          </w:p>
        </w:tc>
      </w:tr>
    </w:tbl>
    <w:p w14:paraId="52913392" w14:textId="77777777" w:rsidR="001F055E" w:rsidRDefault="001F055E">
      <w:pPr>
        <w:pStyle w:val="1"/>
        <w:spacing w:line="240" w:lineRule="auto"/>
        <w:rPr>
          <w:rFonts w:ascii="Arial" w:hAnsi="Arial" w:cs="Arial"/>
          <w:color w:val="auto"/>
          <w:sz w:val="18"/>
          <w:szCs w:val="18"/>
        </w:rPr>
      </w:pPr>
    </w:p>
    <w:p w14:paraId="27744F71" w14:textId="77777777" w:rsidR="00CC4505" w:rsidRPr="00E9003C" w:rsidRDefault="00CC4505">
      <w:pPr>
        <w:pStyle w:val="1"/>
        <w:spacing w:line="240" w:lineRule="auto"/>
        <w:rPr>
          <w:rFonts w:ascii="Arial" w:hAnsi="Arial" w:cs="Arial"/>
          <w:color w:val="auto"/>
          <w:sz w:val="18"/>
          <w:szCs w:val="18"/>
        </w:rPr>
      </w:pPr>
    </w:p>
    <w:p w14:paraId="34186F01" w14:textId="77777777" w:rsidR="001F055E" w:rsidRPr="00E9003C" w:rsidRDefault="001F055E">
      <w:pPr>
        <w:pStyle w:val="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286741BF" w14:textId="77777777" w:rsidR="001F055E" w:rsidRPr="00E9003C" w:rsidRDefault="001F055E">
      <w:pPr>
        <w:pStyle w:val="1"/>
        <w:keepNext/>
        <w:spacing w:line="240" w:lineRule="auto"/>
        <w:rPr>
          <w:rFonts w:ascii="Arial" w:hAnsi="Arial" w:cs="Arial"/>
          <w:color w:val="auto"/>
          <w:sz w:val="18"/>
          <w:szCs w:val="18"/>
        </w:rPr>
      </w:pPr>
    </w:p>
    <w:p w14:paraId="1C5201B3" w14:textId="77777777" w:rsidR="001F055E" w:rsidRPr="00E9003C" w:rsidRDefault="001F055E">
      <w:pPr>
        <w:pStyle w:val="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1117E42E" w14:textId="77777777" w:rsidR="001F055E" w:rsidRPr="00E9003C" w:rsidRDefault="001F055E">
      <w:pPr>
        <w:pStyle w:val="1"/>
        <w:spacing w:line="240" w:lineRule="auto"/>
        <w:rPr>
          <w:rFonts w:ascii="Arial" w:hAnsi="Arial" w:cs="Arial"/>
          <w:color w:val="0000FF"/>
          <w:sz w:val="18"/>
          <w:szCs w:val="18"/>
        </w:rPr>
      </w:pPr>
    </w:p>
    <w:p w14:paraId="5C997C5F" w14:textId="77777777" w:rsidR="001F055E" w:rsidRPr="00E9003C" w:rsidRDefault="0046480F">
      <w:pPr>
        <w:pStyle w:val="1"/>
        <w:spacing w:line="240" w:lineRule="auto"/>
        <w:rPr>
          <w:rFonts w:ascii="Arial" w:hAnsi="Arial" w:cs="Arial"/>
          <w:color w:val="0000FF"/>
          <w:sz w:val="18"/>
          <w:szCs w:val="18"/>
        </w:rPr>
      </w:pPr>
      <w:r w:rsidRPr="0046480F">
        <w:rPr>
          <w:rFonts w:ascii="Arial" w:hAnsi="Arial" w:cs="Arial"/>
          <w:color w:val="0000FF"/>
          <w:sz w:val="18"/>
          <w:szCs w:val="18"/>
        </w:rPr>
        <w:t>The Company and its subsidiaries (the “Group”) are principally engaged in the provision of (i) brokerage service; (ii) underwriting and placing service; (iii) money lending service; and (iv) financing service including securities and IPO margin financing. The Group’s services are limited to equity and debt securities traded on The Stock Exchange of Hong Kong Limited in Hong Kong. The Group also provides ancillary services in relation to securities deposited with the Group.</w:t>
      </w:r>
    </w:p>
    <w:p w14:paraId="0745232E" w14:textId="77777777" w:rsidR="001F055E" w:rsidRDefault="001F055E">
      <w:pPr>
        <w:pStyle w:val="1"/>
        <w:spacing w:line="240" w:lineRule="auto"/>
        <w:rPr>
          <w:rFonts w:ascii="Arial" w:hAnsi="Arial" w:cs="Arial"/>
          <w:color w:val="auto"/>
          <w:sz w:val="18"/>
          <w:szCs w:val="18"/>
        </w:rPr>
      </w:pPr>
    </w:p>
    <w:p w14:paraId="026346F3" w14:textId="77777777" w:rsidR="00CC4505" w:rsidRPr="00E9003C" w:rsidRDefault="00CC4505">
      <w:pPr>
        <w:pStyle w:val="1"/>
        <w:spacing w:line="240" w:lineRule="auto"/>
        <w:rPr>
          <w:rFonts w:ascii="Arial" w:hAnsi="Arial" w:cs="Arial"/>
          <w:color w:val="auto"/>
          <w:sz w:val="18"/>
          <w:szCs w:val="18"/>
        </w:rPr>
      </w:pPr>
    </w:p>
    <w:p w14:paraId="35A58456"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29D2A998"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2693C12B" w14:textId="77777777">
        <w:trPr>
          <w:cantSplit/>
        </w:trPr>
        <w:tc>
          <w:tcPr>
            <w:tcW w:w="3119" w:type="dxa"/>
          </w:tcPr>
          <w:p w14:paraId="11C0E83D" w14:textId="77777777" w:rsidR="001F055E" w:rsidRPr="00E9003C" w:rsidRDefault="001F055E">
            <w:pPr>
              <w:pStyle w:val="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309A3298" w14:textId="6292E637" w:rsidR="001F055E" w:rsidRPr="00E9003C" w:rsidRDefault="00251552">
            <w:pPr>
              <w:pStyle w:val="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1</w:t>
            </w:r>
            <w:r w:rsidR="00870C4D">
              <w:rPr>
                <w:rFonts w:ascii="Arial" w:hAnsi="Arial" w:cs="Arial"/>
                <w:color w:val="0000FF"/>
                <w:sz w:val="18"/>
                <w:szCs w:val="18"/>
              </w:rPr>
              <w:t>24</w:t>
            </w:r>
            <w:r>
              <w:rPr>
                <w:rFonts w:ascii="Arial" w:hAnsi="Arial" w:cs="Arial"/>
                <w:color w:val="0000FF"/>
                <w:sz w:val="18"/>
                <w:szCs w:val="18"/>
              </w:rPr>
              <w:t>,</w:t>
            </w:r>
            <w:r w:rsidR="00870C4D">
              <w:rPr>
                <w:rFonts w:ascii="Arial" w:hAnsi="Arial" w:cs="Arial"/>
                <w:color w:val="0000FF"/>
                <w:sz w:val="18"/>
                <w:szCs w:val="18"/>
              </w:rPr>
              <w:t>41</w:t>
            </w:r>
            <w:r>
              <w:rPr>
                <w:rFonts w:ascii="Arial" w:hAnsi="Arial" w:cs="Arial"/>
                <w:color w:val="0000FF"/>
                <w:sz w:val="18"/>
                <w:szCs w:val="18"/>
              </w:rPr>
              <w:t>6,000</w:t>
            </w:r>
          </w:p>
        </w:tc>
      </w:tr>
      <w:tr w:rsidR="001F055E" w:rsidRPr="00E9003C" w14:paraId="6BB79020" w14:textId="77777777">
        <w:trPr>
          <w:cantSplit/>
        </w:trPr>
        <w:tc>
          <w:tcPr>
            <w:tcW w:w="3119" w:type="dxa"/>
          </w:tcPr>
          <w:p w14:paraId="0D666132"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BAB7516"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158D846" w14:textId="77777777">
        <w:trPr>
          <w:cantSplit/>
        </w:trPr>
        <w:tc>
          <w:tcPr>
            <w:tcW w:w="3119" w:type="dxa"/>
          </w:tcPr>
          <w:p w14:paraId="7C21123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1BC57652" w14:textId="7E51A7EC"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HK$0.0</w:t>
            </w:r>
            <w:r w:rsidR="00251552">
              <w:rPr>
                <w:rFonts w:ascii="Arial" w:hAnsi="Arial" w:cs="Arial"/>
                <w:color w:val="0000FF"/>
                <w:sz w:val="18"/>
                <w:szCs w:val="18"/>
              </w:rPr>
              <w:t>5</w:t>
            </w:r>
          </w:p>
        </w:tc>
      </w:tr>
      <w:tr w:rsidR="001F055E" w:rsidRPr="00E9003C" w14:paraId="2D562748" w14:textId="77777777">
        <w:trPr>
          <w:cantSplit/>
        </w:trPr>
        <w:tc>
          <w:tcPr>
            <w:tcW w:w="3119" w:type="dxa"/>
          </w:tcPr>
          <w:p w14:paraId="486D968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F355DA4"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7599ABB" w14:textId="77777777">
        <w:trPr>
          <w:cantSplit/>
        </w:trPr>
        <w:tc>
          <w:tcPr>
            <w:tcW w:w="3119" w:type="dxa"/>
          </w:tcPr>
          <w:p w14:paraId="5D2DD2A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41F7B7F9" w14:textId="6BB2459B" w:rsidR="001F055E" w:rsidRPr="00E9003C" w:rsidRDefault="00251552">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6</w:t>
            </w:r>
            <w:r w:rsidR="0046480F" w:rsidRPr="0046480F">
              <w:rPr>
                <w:rFonts w:ascii="Arial" w:hAnsi="Arial" w:cs="Arial"/>
                <w:color w:val="0000FF"/>
                <w:sz w:val="18"/>
                <w:szCs w:val="18"/>
              </w:rPr>
              <w:t>,000</w:t>
            </w:r>
          </w:p>
        </w:tc>
      </w:tr>
      <w:tr w:rsidR="001F055E" w:rsidRPr="00E9003C" w14:paraId="10ACA97F" w14:textId="77777777">
        <w:trPr>
          <w:cantSplit/>
        </w:trPr>
        <w:tc>
          <w:tcPr>
            <w:tcW w:w="3119" w:type="dxa"/>
          </w:tcPr>
          <w:p w14:paraId="2391D885"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D2C1EF7"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FF016E4" w14:textId="77777777">
        <w:trPr>
          <w:cantSplit/>
        </w:trPr>
        <w:tc>
          <w:tcPr>
            <w:tcW w:w="3119" w:type="dxa"/>
          </w:tcPr>
          <w:p w14:paraId="4AEF36B7"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5612F28E"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14:paraId="28AAF27C" w14:textId="77777777" w:rsidR="001F055E" w:rsidRDefault="001F055E">
      <w:pPr>
        <w:pStyle w:val="1"/>
        <w:spacing w:line="240" w:lineRule="auto"/>
        <w:rPr>
          <w:rFonts w:ascii="Arial" w:hAnsi="Arial" w:cs="Arial"/>
          <w:color w:val="auto"/>
          <w:sz w:val="18"/>
          <w:szCs w:val="18"/>
        </w:rPr>
      </w:pPr>
    </w:p>
    <w:p w14:paraId="412547BA" w14:textId="77777777" w:rsidR="00CC4505" w:rsidRDefault="00CC4505">
      <w:pPr>
        <w:pStyle w:val="1"/>
        <w:spacing w:line="240" w:lineRule="auto"/>
        <w:rPr>
          <w:rFonts w:ascii="Arial" w:hAnsi="Arial" w:cs="Arial"/>
          <w:color w:val="auto"/>
          <w:sz w:val="18"/>
          <w:szCs w:val="18"/>
        </w:rPr>
      </w:pPr>
    </w:p>
    <w:p w14:paraId="4E3D8BC0" w14:textId="77777777" w:rsidR="00CC4505" w:rsidRDefault="00CC4505">
      <w:pPr>
        <w:pStyle w:val="1"/>
        <w:spacing w:line="240" w:lineRule="auto"/>
        <w:rPr>
          <w:rFonts w:ascii="Arial" w:hAnsi="Arial" w:cs="Arial"/>
          <w:color w:val="auto"/>
          <w:sz w:val="18"/>
          <w:szCs w:val="18"/>
        </w:rPr>
      </w:pPr>
    </w:p>
    <w:p w14:paraId="2A273525" w14:textId="77777777" w:rsidR="00CC4505" w:rsidRDefault="00CC4505">
      <w:pPr>
        <w:pStyle w:val="1"/>
        <w:spacing w:line="240" w:lineRule="auto"/>
        <w:rPr>
          <w:rFonts w:ascii="Arial" w:hAnsi="Arial" w:cs="Arial"/>
          <w:color w:val="auto"/>
          <w:sz w:val="18"/>
          <w:szCs w:val="18"/>
        </w:rPr>
      </w:pPr>
    </w:p>
    <w:p w14:paraId="3D2E919A" w14:textId="77777777" w:rsidR="00CC4505" w:rsidRDefault="00CC4505">
      <w:pPr>
        <w:pStyle w:val="1"/>
        <w:spacing w:line="240" w:lineRule="auto"/>
        <w:rPr>
          <w:rFonts w:ascii="Arial" w:hAnsi="Arial" w:cs="Arial"/>
          <w:color w:val="auto"/>
          <w:sz w:val="18"/>
          <w:szCs w:val="18"/>
        </w:rPr>
      </w:pPr>
    </w:p>
    <w:p w14:paraId="3E948D86" w14:textId="42C6C67F" w:rsidR="00CC4505" w:rsidRDefault="00CC4505">
      <w:pPr>
        <w:pStyle w:val="1"/>
        <w:spacing w:line="240" w:lineRule="auto"/>
        <w:rPr>
          <w:rFonts w:ascii="Arial" w:hAnsi="Arial" w:cs="Arial"/>
          <w:color w:val="auto"/>
          <w:sz w:val="18"/>
          <w:szCs w:val="18"/>
        </w:rPr>
      </w:pPr>
    </w:p>
    <w:p w14:paraId="5EB9DC7D" w14:textId="745ED187" w:rsidR="005D5F82" w:rsidRDefault="005D5F82">
      <w:pPr>
        <w:pStyle w:val="1"/>
        <w:spacing w:line="240" w:lineRule="auto"/>
        <w:rPr>
          <w:rFonts w:ascii="Arial" w:hAnsi="Arial" w:cs="Arial"/>
          <w:color w:val="auto"/>
          <w:sz w:val="18"/>
          <w:szCs w:val="18"/>
        </w:rPr>
      </w:pPr>
    </w:p>
    <w:p w14:paraId="749910F1" w14:textId="77777777" w:rsidR="005D5F82" w:rsidRDefault="005D5F82">
      <w:pPr>
        <w:pStyle w:val="1"/>
        <w:spacing w:line="240" w:lineRule="auto"/>
        <w:rPr>
          <w:rFonts w:ascii="Arial" w:hAnsi="Arial" w:cs="Arial"/>
          <w:color w:val="auto"/>
          <w:sz w:val="18"/>
          <w:szCs w:val="18"/>
        </w:rPr>
      </w:pPr>
    </w:p>
    <w:p w14:paraId="64061995" w14:textId="77777777" w:rsidR="00CC4505" w:rsidRDefault="00CC4505">
      <w:pPr>
        <w:pStyle w:val="1"/>
        <w:spacing w:line="240" w:lineRule="auto"/>
        <w:rPr>
          <w:rFonts w:ascii="Arial" w:hAnsi="Arial" w:cs="Arial"/>
          <w:color w:val="auto"/>
          <w:sz w:val="18"/>
          <w:szCs w:val="18"/>
        </w:rPr>
      </w:pPr>
    </w:p>
    <w:p w14:paraId="5910430B" w14:textId="77777777" w:rsidR="00CC4505" w:rsidRDefault="00CC4505">
      <w:pPr>
        <w:pStyle w:val="1"/>
        <w:spacing w:line="240" w:lineRule="auto"/>
        <w:rPr>
          <w:rFonts w:ascii="Arial" w:hAnsi="Arial" w:cs="Arial"/>
          <w:color w:val="auto"/>
          <w:sz w:val="18"/>
          <w:szCs w:val="18"/>
        </w:rPr>
      </w:pPr>
    </w:p>
    <w:p w14:paraId="5FE8D5A2" w14:textId="06A80154" w:rsidR="00CC4505" w:rsidRDefault="00CC4505">
      <w:pPr>
        <w:pStyle w:val="1"/>
        <w:spacing w:line="240" w:lineRule="auto"/>
        <w:rPr>
          <w:rFonts w:ascii="Arial" w:hAnsi="Arial" w:cs="Arial"/>
          <w:color w:val="auto"/>
          <w:sz w:val="18"/>
          <w:szCs w:val="18"/>
        </w:rPr>
      </w:pPr>
    </w:p>
    <w:p w14:paraId="7647B812" w14:textId="77777777" w:rsidR="0068696E" w:rsidRPr="00E9003C" w:rsidRDefault="0068696E">
      <w:pPr>
        <w:pStyle w:val="1"/>
        <w:spacing w:line="240" w:lineRule="auto"/>
        <w:rPr>
          <w:rFonts w:ascii="Arial" w:hAnsi="Arial" w:cs="Arial"/>
          <w:color w:val="auto"/>
          <w:sz w:val="18"/>
          <w:szCs w:val="18"/>
        </w:rPr>
      </w:pPr>
    </w:p>
    <w:p w14:paraId="0258A37D"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lastRenderedPageBreak/>
        <w:t>D. Warrants</w:t>
      </w:r>
    </w:p>
    <w:p w14:paraId="1D849AA6" w14:textId="77777777" w:rsidR="001F055E" w:rsidRPr="00E9003C" w:rsidRDefault="001F055E">
      <w:pPr>
        <w:pStyle w:val="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7E324AEA" w14:textId="77777777">
        <w:trPr>
          <w:cantSplit/>
        </w:trPr>
        <w:tc>
          <w:tcPr>
            <w:tcW w:w="3119" w:type="dxa"/>
          </w:tcPr>
          <w:p w14:paraId="032D9A8B"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078E6E83"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6CE255A4" w14:textId="77777777">
        <w:trPr>
          <w:cantSplit/>
        </w:trPr>
        <w:tc>
          <w:tcPr>
            <w:tcW w:w="3119" w:type="dxa"/>
          </w:tcPr>
          <w:p w14:paraId="6A70F41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0A5152CE"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F2286FC" w14:textId="77777777">
        <w:trPr>
          <w:cantSplit/>
        </w:trPr>
        <w:tc>
          <w:tcPr>
            <w:tcW w:w="3119" w:type="dxa"/>
          </w:tcPr>
          <w:p w14:paraId="41FC663F"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0AEB477F"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2AEBF58D" w14:textId="77777777">
        <w:trPr>
          <w:cantSplit/>
        </w:trPr>
        <w:tc>
          <w:tcPr>
            <w:tcW w:w="3119" w:type="dxa"/>
          </w:tcPr>
          <w:p w14:paraId="6AA1660F"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CD538AC"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D2B55B9" w14:textId="77777777">
        <w:trPr>
          <w:cantSplit/>
        </w:trPr>
        <w:tc>
          <w:tcPr>
            <w:tcW w:w="3119" w:type="dxa"/>
          </w:tcPr>
          <w:p w14:paraId="3937FE9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342F7F17"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73C0F2A2" w14:textId="77777777">
        <w:trPr>
          <w:cantSplit/>
        </w:trPr>
        <w:tc>
          <w:tcPr>
            <w:tcW w:w="3119" w:type="dxa"/>
          </w:tcPr>
          <w:p w14:paraId="22844ECF"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8D0224E"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4D72F7B" w14:textId="77777777">
        <w:trPr>
          <w:cantSplit/>
        </w:trPr>
        <w:tc>
          <w:tcPr>
            <w:tcW w:w="3119" w:type="dxa"/>
          </w:tcPr>
          <w:p w14:paraId="4C292B0F"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14:paraId="6265C22D"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6BB775C3" w14:textId="77777777">
        <w:trPr>
          <w:cantSplit/>
        </w:trPr>
        <w:tc>
          <w:tcPr>
            <w:tcW w:w="3119" w:type="dxa"/>
          </w:tcPr>
          <w:p w14:paraId="7E457A8A"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A7AFFE3"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D2972FA" w14:textId="77777777">
        <w:trPr>
          <w:cantSplit/>
        </w:trPr>
        <w:tc>
          <w:tcPr>
            <w:tcW w:w="3119" w:type="dxa"/>
          </w:tcPr>
          <w:p w14:paraId="782DB2EC"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0C35F5F5"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1824C148" w14:textId="77777777">
        <w:trPr>
          <w:cantSplit/>
        </w:trPr>
        <w:tc>
          <w:tcPr>
            <w:tcW w:w="3119" w:type="dxa"/>
          </w:tcPr>
          <w:p w14:paraId="0A2C926D"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AFA1C83"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B3486B5" w14:textId="77777777">
        <w:trPr>
          <w:cantSplit/>
        </w:trPr>
        <w:tc>
          <w:tcPr>
            <w:tcW w:w="3119" w:type="dxa"/>
          </w:tcPr>
          <w:p w14:paraId="5517AC04"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082EEC86"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528DB759" w14:textId="77777777">
        <w:trPr>
          <w:cantSplit/>
        </w:trPr>
        <w:tc>
          <w:tcPr>
            <w:tcW w:w="3119" w:type="dxa"/>
          </w:tcPr>
          <w:p w14:paraId="79207FCE"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ED3E88F" w14:textId="77777777" w:rsidR="001F055E" w:rsidRPr="00E9003C" w:rsidRDefault="001F055E">
            <w:pPr>
              <w:pStyle w:val="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270AF7F" w14:textId="77777777">
        <w:trPr>
          <w:cantSplit/>
        </w:trPr>
        <w:tc>
          <w:tcPr>
            <w:tcW w:w="3119" w:type="dxa"/>
          </w:tcPr>
          <w:p w14:paraId="21BFC5D9" w14:textId="77777777" w:rsidR="001F055E" w:rsidRPr="00E9003C" w:rsidRDefault="001F055E">
            <w:pPr>
              <w:pStyle w:val="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5515DA9E" w14:textId="77777777" w:rsidR="001F055E" w:rsidRPr="00E9003C" w:rsidRDefault="0046480F">
            <w:pPr>
              <w:pStyle w:val="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14:paraId="78097BA4" w14:textId="77777777" w:rsidR="00CC4505" w:rsidRPr="00E9003C" w:rsidRDefault="00CC4505">
      <w:pPr>
        <w:pStyle w:val="1"/>
        <w:spacing w:line="240" w:lineRule="auto"/>
        <w:rPr>
          <w:rFonts w:ascii="Arial" w:hAnsi="Arial" w:cs="Arial"/>
          <w:color w:val="auto"/>
          <w:sz w:val="18"/>
          <w:szCs w:val="18"/>
        </w:rPr>
      </w:pPr>
    </w:p>
    <w:p w14:paraId="1ED940FC"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0F9EC783" w14:textId="77777777" w:rsidR="001F055E" w:rsidRPr="00E9003C" w:rsidRDefault="001F055E">
      <w:pPr>
        <w:pStyle w:val="1"/>
        <w:keepNext/>
        <w:spacing w:line="240" w:lineRule="auto"/>
        <w:rPr>
          <w:rFonts w:ascii="Arial" w:hAnsi="Arial" w:cs="Arial"/>
          <w:color w:val="auto"/>
          <w:sz w:val="18"/>
          <w:szCs w:val="18"/>
        </w:rPr>
      </w:pPr>
    </w:p>
    <w:p w14:paraId="59589666"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368EAE88" w14:textId="77777777"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1ACA6B54" w14:textId="77777777" w:rsidR="001F055E" w:rsidRPr="00E9003C" w:rsidRDefault="001F055E">
      <w:pPr>
        <w:pStyle w:val="1"/>
        <w:spacing w:line="240" w:lineRule="auto"/>
        <w:rPr>
          <w:rFonts w:ascii="Arial" w:hAnsi="Arial" w:cs="Arial"/>
          <w:color w:val="auto"/>
          <w:sz w:val="18"/>
          <w:szCs w:val="18"/>
        </w:rPr>
      </w:pPr>
    </w:p>
    <w:p w14:paraId="628439C6" w14:textId="77777777" w:rsidR="001F055E" w:rsidRPr="00E9003C" w:rsidRDefault="001F055E">
      <w:pPr>
        <w:pStyle w:val="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05A94CFB" w14:textId="731EDD7C" w:rsidR="001F055E" w:rsidRDefault="001F055E">
      <w:pPr>
        <w:pStyle w:val="1"/>
        <w:spacing w:line="240" w:lineRule="auto"/>
        <w:rPr>
          <w:rFonts w:ascii="Arial" w:hAnsi="Arial" w:cs="Arial"/>
          <w:color w:val="auto"/>
          <w:sz w:val="18"/>
          <w:szCs w:val="18"/>
        </w:rPr>
      </w:pPr>
    </w:p>
    <w:p w14:paraId="53EB5E49" w14:textId="21DD1010" w:rsidR="00132AF5" w:rsidRDefault="00132AF5" w:rsidP="00132AF5">
      <w:pPr>
        <w:pStyle w:val="1"/>
        <w:spacing w:line="240" w:lineRule="auto"/>
        <w:rPr>
          <w:rFonts w:ascii="Arial" w:hAnsi="Arial" w:cs="Arial"/>
          <w:color w:val="0000FF"/>
          <w:sz w:val="18"/>
          <w:szCs w:val="18"/>
        </w:rPr>
      </w:pPr>
      <w:r w:rsidRPr="00132AF5">
        <w:rPr>
          <w:rFonts w:ascii="Arial" w:hAnsi="Arial" w:cs="Arial"/>
          <w:color w:val="0000FF"/>
          <w:sz w:val="18"/>
          <w:szCs w:val="18"/>
        </w:rPr>
        <w:t>The Company operates a share option scheme (the “Share Option Scheme”) approved and adopted by the shareholders of the Company at the extraordinary general meeting of the Company held on 19 December 2013 (the “Date of Adoption”) and shall be valid and effective for a period of ten years from the Date of Adoption, subject to earlier termination by the Company in a general meeting. Apart from the Share Option Scheme, the Company has no other share option scheme currently in force.</w:t>
      </w:r>
    </w:p>
    <w:p w14:paraId="49928B12" w14:textId="77777777" w:rsidR="00132AF5" w:rsidRDefault="00132AF5" w:rsidP="00132AF5">
      <w:pPr>
        <w:pStyle w:val="1"/>
        <w:spacing w:line="240" w:lineRule="auto"/>
        <w:rPr>
          <w:rFonts w:ascii="Arial" w:hAnsi="Arial" w:cs="Arial"/>
          <w:color w:val="0000FF"/>
          <w:sz w:val="18"/>
          <w:szCs w:val="18"/>
        </w:rPr>
      </w:pPr>
    </w:p>
    <w:p w14:paraId="38BDF26E" w14:textId="0B065EF8" w:rsidR="00132AF5" w:rsidRPr="00E9003C" w:rsidRDefault="00132AF5" w:rsidP="00132AF5">
      <w:pPr>
        <w:pStyle w:val="1"/>
        <w:spacing w:line="240" w:lineRule="auto"/>
        <w:rPr>
          <w:rFonts w:ascii="Arial" w:hAnsi="Arial" w:cs="Arial"/>
          <w:color w:val="0000FF"/>
          <w:sz w:val="18"/>
          <w:szCs w:val="18"/>
        </w:rPr>
      </w:pPr>
      <w:r w:rsidRPr="00132AF5">
        <w:rPr>
          <w:rFonts w:ascii="Arial" w:hAnsi="Arial" w:cs="Arial"/>
          <w:color w:val="0000FF"/>
          <w:sz w:val="18"/>
          <w:szCs w:val="18"/>
        </w:rPr>
        <w:t xml:space="preserve">As at the date hereof, the Company had </w:t>
      </w:r>
      <w:r w:rsidR="005D5F82">
        <w:rPr>
          <w:rFonts w:ascii="Arial" w:hAnsi="Arial" w:cs="Arial"/>
          <w:color w:val="0000FF"/>
          <w:sz w:val="18"/>
          <w:szCs w:val="18"/>
        </w:rPr>
        <w:t>4,228,800</w:t>
      </w:r>
      <w:r w:rsidRPr="00132AF5">
        <w:rPr>
          <w:rFonts w:ascii="Arial" w:hAnsi="Arial" w:cs="Arial"/>
          <w:color w:val="0000FF"/>
          <w:sz w:val="18"/>
          <w:szCs w:val="18"/>
        </w:rPr>
        <w:t xml:space="preserve"> accumulated total outstanding Share Options, which entitled holders thereof to subscribe for </w:t>
      </w:r>
      <w:r w:rsidR="005D5F82">
        <w:rPr>
          <w:rFonts w:ascii="Arial" w:hAnsi="Arial" w:cs="Arial"/>
          <w:color w:val="0000FF"/>
          <w:sz w:val="18"/>
          <w:szCs w:val="18"/>
        </w:rPr>
        <w:t>4,228,800</w:t>
      </w:r>
      <w:r w:rsidRPr="00132AF5">
        <w:rPr>
          <w:rFonts w:ascii="Arial" w:hAnsi="Arial" w:cs="Arial"/>
          <w:color w:val="0000FF"/>
          <w:sz w:val="18"/>
          <w:szCs w:val="18"/>
        </w:rPr>
        <w:t xml:space="preserve"> Share Options under the Share Option Scheme at an exercise price of HK$0.4</w:t>
      </w:r>
      <w:r w:rsidR="005D5F82">
        <w:rPr>
          <w:rFonts w:ascii="Arial" w:hAnsi="Arial" w:cs="Arial"/>
          <w:color w:val="0000FF"/>
          <w:sz w:val="18"/>
          <w:szCs w:val="18"/>
        </w:rPr>
        <w:t>7</w:t>
      </w:r>
      <w:r w:rsidRPr="00132AF5">
        <w:rPr>
          <w:rFonts w:ascii="Arial" w:hAnsi="Arial" w:cs="Arial"/>
          <w:color w:val="0000FF"/>
          <w:sz w:val="18"/>
          <w:szCs w:val="18"/>
        </w:rPr>
        <w:t xml:space="preserve"> per Share. Save for the aforementioned Share Options, the Company does not have any other outstanding Share Options.</w:t>
      </w:r>
    </w:p>
    <w:p w14:paraId="325B987E" w14:textId="4771AE20" w:rsidR="00A443FA" w:rsidRPr="001904C9" w:rsidRDefault="00A443FA" w:rsidP="00A443FA">
      <w:pPr>
        <w:pStyle w:val="1"/>
        <w:rPr>
          <w:rFonts w:ascii="Arial" w:hAnsi="Arial" w:cs="Arial"/>
          <w:color w:val="0000FF"/>
          <w:sz w:val="18"/>
          <w:szCs w:val="18"/>
        </w:rPr>
      </w:pPr>
    </w:p>
    <w:p w14:paraId="4AFAE9D0" w14:textId="77777777" w:rsidR="001F055E" w:rsidRPr="00E9003C" w:rsidRDefault="001F055E">
      <w:pPr>
        <w:pStyle w:val="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16E8A5FC" w14:textId="77777777" w:rsidR="001F055E" w:rsidRPr="00E9003C" w:rsidRDefault="001F055E">
      <w:pPr>
        <w:pStyle w:val="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53EEFB32" w14:textId="77777777">
        <w:tc>
          <w:tcPr>
            <w:tcW w:w="9127" w:type="dxa"/>
          </w:tcPr>
          <w:p w14:paraId="76346AB8" w14:textId="77777777" w:rsidR="001F055E" w:rsidRPr="00E9003C" w:rsidRDefault="0046480F">
            <w:pPr>
              <w:pStyle w:val="1"/>
              <w:spacing w:line="240" w:lineRule="auto"/>
              <w:rPr>
                <w:rFonts w:ascii="Arial" w:hAnsi="Arial" w:cs="Arial"/>
                <w:color w:val="0000FF"/>
                <w:sz w:val="18"/>
                <w:szCs w:val="18"/>
              </w:rPr>
            </w:pPr>
            <w:r>
              <w:rPr>
                <w:rFonts w:ascii="Arial" w:hAnsi="Arial" w:cs="Arial"/>
                <w:color w:val="0000FF"/>
                <w:sz w:val="18"/>
                <w:szCs w:val="18"/>
              </w:rPr>
              <w:t>N/A</w:t>
            </w:r>
          </w:p>
        </w:tc>
      </w:tr>
    </w:tbl>
    <w:p w14:paraId="12278BCD" w14:textId="77777777" w:rsidR="001F055E" w:rsidRDefault="001F055E">
      <w:pPr>
        <w:pStyle w:val="1"/>
        <w:spacing w:line="240" w:lineRule="auto"/>
        <w:rPr>
          <w:rFonts w:ascii="Arial" w:hAnsi="Arial" w:cs="Arial"/>
          <w:b/>
          <w:color w:val="auto"/>
          <w:sz w:val="18"/>
          <w:szCs w:val="18"/>
        </w:rPr>
      </w:pPr>
    </w:p>
    <w:p w14:paraId="122AFAC3" w14:textId="77777777" w:rsidR="00CC4505" w:rsidRPr="00E9003C" w:rsidRDefault="00CC4505">
      <w:pPr>
        <w:pStyle w:val="1"/>
        <w:spacing w:line="240" w:lineRule="auto"/>
        <w:rPr>
          <w:rFonts w:ascii="Arial" w:hAnsi="Arial" w:cs="Arial"/>
          <w:b/>
          <w:color w:val="auto"/>
          <w:sz w:val="18"/>
          <w:szCs w:val="18"/>
        </w:rPr>
      </w:pPr>
    </w:p>
    <w:p w14:paraId="15E2C2AA" w14:textId="77777777" w:rsidR="001F055E" w:rsidRPr="00E9003C" w:rsidRDefault="001F055E">
      <w:pPr>
        <w:pStyle w:val="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3752B399" w14:textId="77777777" w:rsidR="001F055E" w:rsidRPr="00E9003C" w:rsidRDefault="001F055E">
      <w:pPr>
        <w:pStyle w:val="1"/>
        <w:keepNext/>
        <w:spacing w:line="240" w:lineRule="auto"/>
        <w:rPr>
          <w:rFonts w:ascii="Arial" w:hAnsi="Arial" w:cs="Arial"/>
          <w:color w:val="auto"/>
          <w:sz w:val="18"/>
          <w:szCs w:val="18"/>
        </w:rPr>
      </w:pPr>
    </w:p>
    <w:p w14:paraId="7AC0C520"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505766F1" w14:textId="77777777" w:rsidR="001F055E" w:rsidRPr="00E9003C" w:rsidRDefault="001F055E">
      <w:pPr>
        <w:pStyle w:val="1"/>
        <w:spacing w:line="240" w:lineRule="auto"/>
        <w:rPr>
          <w:rFonts w:ascii="Arial" w:hAnsi="Arial" w:cs="Arial"/>
          <w:color w:val="auto"/>
          <w:sz w:val="18"/>
          <w:szCs w:val="18"/>
        </w:rPr>
      </w:pPr>
    </w:p>
    <w:p w14:paraId="44151161" w14:textId="77777777"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77488A4E" w14:textId="77777777" w:rsidR="001F055E" w:rsidRPr="00E9003C" w:rsidRDefault="001F055E">
      <w:pPr>
        <w:pStyle w:val="1"/>
        <w:spacing w:line="240" w:lineRule="auto"/>
        <w:rPr>
          <w:rFonts w:ascii="Arial" w:hAnsi="Arial" w:cs="Arial"/>
          <w:color w:val="auto"/>
          <w:sz w:val="18"/>
          <w:szCs w:val="18"/>
        </w:rPr>
      </w:pPr>
    </w:p>
    <w:p w14:paraId="7C53D6F6" w14:textId="77777777" w:rsidR="00A443FA" w:rsidRDefault="00A443FA">
      <w:pPr>
        <w:rPr>
          <w:rFonts w:ascii="Arial" w:eastAsia="Times New Roman" w:hAnsi="Arial" w:cs="Arial"/>
          <w:sz w:val="18"/>
          <w:szCs w:val="18"/>
          <w:lang w:eastAsia="en-US"/>
        </w:rPr>
      </w:pPr>
      <w:r>
        <w:rPr>
          <w:rFonts w:ascii="Arial" w:hAnsi="Arial" w:cs="Arial"/>
          <w:sz w:val="18"/>
          <w:szCs w:val="18"/>
        </w:rPr>
        <w:br w:type="page"/>
      </w:r>
    </w:p>
    <w:p w14:paraId="34EECAE6" w14:textId="1FD2FD80" w:rsidR="001F055E" w:rsidRPr="00E9003C" w:rsidRDefault="001F055E">
      <w:pPr>
        <w:pStyle w:val="1"/>
        <w:spacing w:line="240" w:lineRule="auto"/>
        <w:rPr>
          <w:rFonts w:ascii="Arial" w:hAnsi="Arial" w:cs="Arial"/>
          <w:color w:val="auto"/>
          <w:sz w:val="18"/>
          <w:szCs w:val="18"/>
        </w:rPr>
      </w:pPr>
      <w:r w:rsidRPr="00E9003C">
        <w:rPr>
          <w:rFonts w:ascii="Arial" w:hAnsi="Arial" w:cs="Arial"/>
          <w:color w:val="auto"/>
          <w:sz w:val="18"/>
          <w:szCs w:val="18"/>
        </w:rPr>
        <w:lastRenderedPageBreak/>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12C065AD" w14:textId="77777777">
        <w:tc>
          <w:tcPr>
            <w:tcW w:w="3402" w:type="dxa"/>
          </w:tcPr>
          <w:p w14:paraId="47EA9712" w14:textId="77777777" w:rsidR="00F112F0" w:rsidRPr="00E9003C" w:rsidRDefault="00F112F0" w:rsidP="00A5036B">
            <w:pPr>
              <w:rPr>
                <w:rFonts w:ascii="Arial" w:hAnsi="Arial" w:cs="Arial"/>
                <w:color w:val="0000FF"/>
                <w:sz w:val="18"/>
                <w:szCs w:val="18"/>
              </w:rPr>
            </w:pPr>
          </w:p>
        </w:tc>
        <w:tc>
          <w:tcPr>
            <w:tcW w:w="851" w:type="dxa"/>
          </w:tcPr>
          <w:p w14:paraId="0DB26C40" w14:textId="77777777" w:rsidR="00F112F0" w:rsidRPr="00E9003C" w:rsidRDefault="00F112F0" w:rsidP="00F112F0">
            <w:pPr>
              <w:pStyle w:val="1"/>
              <w:keepNext/>
              <w:spacing w:line="240" w:lineRule="auto"/>
              <w:rPr>
                <w:rFonts w:ascii="Arial" w:hAnsi="Arial" w:cs="Arial"/>
                <w:color w:val="0000FF"/>
                <w:sz w:val="18"/>
                <w:szCs w:val="18"/>
              </w:rPr>
            </w:pPr>
          </w:p>
        </w:tc>
        <w:tc>
          <w:tcPr>
            <w:tcW w:w="3335" w:type="dxa"/>
          </w:tcPr>
          <w:p w14:paraId="10EF9D82" w14:textId="77777777" w:rsidR="00F112F0" w:rsidRPr="00E9003C" w:rsidRDefault="00F112F0">
            <w:pPr>
              <w:pStyle w:val="1"/>
              <w:keepNext/>
              <w:spacing w:line="240" w:lineRule="auto"/>
              <w:rPr>
                <w:rFonts w:ascii="Arial" w:hAnsi="Arial" w:cs="Arial"/>
                <w:color w:val="0000FF"/>
                <w:sz w:val="18"/>
                <w:szCs w:val="18"/>
              </w:rPr>
            </w:pPr>
          </w:p>
        </w:tc>
        <w:tc>
          <w:tcPr>
            <w:tcW w:w="1560" w:type="dxa"/>
            <w:vAlign w:val="bottom"/>
          </w:tcPr>
          <w:p w14:paraId="537A37ED" w14:textId="77777777" w:rsidR="00F112F0" w:rsidRPr="00E9003C" w:rsidRDefault="00F112F0" w:rsidP="00F112F0">
            <w:pPr>
              <w:pStyle w:val="1"/>
              <w:keepNext/>
              <w:spacing w:line="240" w:lineRule="auto"/>
              <w:rPr>
                <w:rFonts w:ascii="Arial" w:hAnsi="Arial" w:cs="Arial"/>
                <w:sz w:val="18"/>
                <w:szCs w:val="18"/>
              </w:rPr>
            </w:pPr>
          </w:p>
        </w:tc>
      </w:tr>
      <w:tr w:rsidR="00F112F0" w:rsidRPr="00E9003C" w14:paraId="600D632D" w14:textId="77777777">
        <w:tc>
          <w:tcPr>
            <w:tcW w:w="3402" w:type="dxa"/>
          </w:tcPr>
          <w:p w14:paraId="7A096ADF" w14:textId="77777777" w:rsidR="00F112F0" w:rsidRPr="00E9003C" w:rsidRDefault="00F112F0">
            <w:pPr>
              <w:pStyle w:val="1"/>
              <w:keepNext/>
              <w:spacing w:line="240" w:lineRule="auto"/>
              <w:rPr>
                <w:rFonts w:ascii="Arial" w:hAnsi="Arial" w:cs="Arial"/>
                <w:color w:val="0000FF"/>
                <w:sz w:val="18"/>
                <w:szCs w:val="18"/>
              </w:rPr>
            </w:pPr>
          </w:p>
        </w:tc>
        <w:tc>
          <w:tcPr>
            <w:tcW w:w="851" w:type="dxa"/>
          </w:tcPr>
          <w:p w14:paraId="5655E2B9" w14:textId="77777777" w:rsidR="00F112F0" w:rsidRPr="00E9003C" w:rsidRDefault="00F112F0" w:rsidP="00F112F0">
            <w:pPr>
              <w:pStyle w:val="1"/>
              <w:keepNext/>
              <w:spacing w:line="240" w:lineRule="auto"/>
              <w:rPr>
                <w:rFonts w:ascii="Arial" w:hAnsi="Arial" w:cs="Arial"/>
                <w:color w:val="0000FF"/>
                <w:sz w:val="18"/>
                <w:szCs w:val="18"/>
              </w:rPr>
            </w:pPr>
          </w:p>
        </w:tc>
        <w:tc>
          <w:tcPr>
            <w:tcW w:w="3335" w:type="dxa"/>
          </w:tcPr>
          <w:p w14:paraId="37E7BAD5" w14:textId="77777777" w:rsidR="00F112F0" w:rsidRPr="00E9003C" w:rsidRDefault="00F112F0">
            <w:pPr>
              <w:pStyle w:val="1"/>
              <w:keepNext/>
              <w:spacing w:line="240" w:lineRule="auto"/>
              <w:rPr>
                <w:rFonts w:ascii="Arial" w:hAnsi="Arial" w:cs="Arial"/>
                <w:color w:val="0000FF"/>
                <w:sz w:val="18"/>
                <w:szCs w:val="18"/>
              </w:rPr>
            </w:pPr>
          </w:p>
        </w:tc>
        <w:tc>
          <w:tcPr>
            <w:tcW w:w="1560" w:type="dxa"/>
          </w:tcPr>
          <w:p w14:paraId="4FF75F3C" w14:textId="77777777" w:rsidR="00F112F0" w:rsidRPr="00E9003C" w:rsidRDefault="00F112F0" w:rsidP="00F112F0">
            <w:pPr>
              <w:pStyle w:val="1"/>
              <w:keepNext/>
              <w:spacing w:line="240" w:lineRule="auto"/>
              <w:rPr>
                <w:rFonts w:ascii="Arial" w:hAnsi="Arial" w:cs="Arial"/>
                <w:color w:val="0000FF"/>
                <w:sz w:val="18"/>
                <w:szCs w:val="18"/>
              </w:rPr>
            </w:pPr>
          </w:p>
        </w:tc>
      </w:tr>
    </w:tbl>
    <w:p w14:paraId="7CA2A224" w14:textId="77777777" w:rsidR="001F055E" w:rsidRPr="00E9003C" w:rsidRDefault="001F055E">
      <w:pPr>
        <w:pStyle w:val="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3403F3B8" w14:textId="77777777" w:rsidTr="00A5036B">
        <w:tc>
          <w:tcPr>
            <w:tcW w:w="2296" w:type="dxa"/>
            <w:vAlign w:val="bottom"/>
          </w:tcPr>
          <w:p w14:paraId="06333565" w14:textId="77777777" w:rsidR="003D35F0" w:rsidRPr="00A5036B" w:rsidRDefault="003D35F0" w:rsidP="00D16038">
            <w:pPr>
              <w:pStyle w:val="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75940FF9" w14:textId="77777777"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4C35AAB5" w14:textId="77777777" w:rsidR="003D35F0" w:rsidRPr="00A5036B" w:rsidRDefault="0046480F" w:rsidP="00D16038">
            <w:pPr>
              <w:pStyle w:val="1"/>
              <w:keepNext/>
              <w:spacing w:line="240" w:lineRule="auto"/>
              <w:rPr>
                <w:rFonts w:ascii="Arial" w:hAnsi="Arial" w:cs="Arial"/>
                <w:color w:val="auto"/>
                <w:sz w:val="18"/>
                <w:szCs w:val="18"/>
              </w:rPr>
            </w:pPr>
            <w:r w:rsidRPr="0046480F">
              <w:rPr>
                <w:rFonts w:ascii="Arial" w:hAnsi="Arial" w:cs="Arial"/>
                <w:color w:val="auto"/>
                <w:sz w:val="18"/>
                <w:szCs w:val="18"/>
              </w:rPr>
              <w:t>Lee Nga Ching</w:t>
            </w:r>
          </w:p>
        </w:tc>
        <w:tc>
          <w:tcPr>
            <w:tcW w:w="1560" w:type="dxa"/>
          </w:tcPr>
          <w:p w14:paraId="41E2C748" w14:textId="77777777" w:rsidR="003D35F0" w:rsidRPr="00A5036B" w:rsidRDefault="003D35F0" w:rsidP="00D16038">
            <w:pPr>
              <w:pStyle w:val="1"/>
              <w:keepNext/>
              <w:spacing w:line="240" w:lineRule="auto"/>
              <w:rPr>
                <w:rFonts w:ascii="Arial" w:hAnsi="Arial" w:cs="Arial"/>
                <w:color w:val="auto"/>
                <w:sz w:val="18"/>
                <w:szCs w:val="18"/>
              </w:rPr>
            </w:pPr>
          </w:p>
        </w:tc>
      </w:tr>
    </w:tbl>
    <w:p w14:paraId="16A9962A"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02F28534"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62D003E9" w14:textId="77777777" w:rsidTr="00D16038">
        <w:tc>
          <w:tcPr>
            <w:tcW w:w="2296" w:type="dxa"/>
            <w:vAlign w:val="bottom"/>
          </w:tcPr>
          <w:p w14:paraId="2CECDB5B" w14:textId="77777777" w:rsidR="003D35F0" w:rsidRPr="00A5036B" w:rsidRDefault="003D35F0" w:rsidP="003D35F0">
            <w:pPr>
              <w:pStyle w:val="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14:paraId="15A80622" w14:textId="77777777" w:rsidR="003D35F0" w:rsidRPr="00A5036B" w:rsidRDefault="003D35F0" w:rsidP="00D16038">
            <w:pPr>
              <w:pStyle w:val="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6A00092F" w14:textId="77777777" w:rsidR="003D35F0" w:rsidRPr="00A5036B" w:rsidRDefault="0046480F" w:rsidP="00D16038">
            <w:pPr>
              <w:pStyle w:val="1"/>
              <w:keepNext/>
              <w:spacing w:line="240" w:lineRule="auto"/>
              <w:rPr>
                <w:rFonts w:ascii="Arial" w:hAnsi="Arial" w:cs="Arial"/>
                <w:color w:val="auto"/>
                <w:sz w:val="18"/>
                <w:szCs w:val="18"/>
              </w:rPr>
            </w:pPr>
            <w:r>
              <w:rPr>
                <w:rFonts w:ascii="Arial" w:hAnsi="Arial" w:cs="Arial"/>
                <w:color w:val="auto"/>
                <w:sz w:val="18"/>
                <w:szCs w:val="18"/>
              </w:rPr>
              <w:t>Director</w:t>
            </w:r>
          </w:p>
        </w:tc>
        <w:tc>
          <w:tcPr>
            <w:tcW w:w="1560" w:type="dxa"/>
          </w:tcPr>
          <w:p w14:paraId="1E6D512E" w14:textId="77777777" w:rsidR="003D35F0" w:rsidRPr="00A5036B" w:rsidRDefault="003D35F0" w:rsidP="00D16038">
            <w:pPr>
              <w:pStyle w:val="1"/>
              <w:keepNext/>
              <w:spacing w:line="240" w:lineRule="auto"/>
              <w:rPr>
                <w:rFonts w:ascii="Arial" w:hAnsi="Arial" w:cs="Arial"/>
                <w:color w:val="auto"/>
                <w:sz w:val="18"/>
                <w:szCs w:val="18"/>
              </w:rPr>
            </w:pPr>
          </w:p>
        </w:tc>
      </w:tr>
    </w:tbl>
    <w:p w14:paraId="6132F64E"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Director, secretary or other duly authorised officer</w:t>
      </w:r>
      <w:r w:rsidRPr="00A5036B">
        <w:rPr>
          <w:rFonts w:ascii="Arial" w:hAnsi="Arial" w:cs="Arial"/>
          <w:i w:val="0"/>
          <w:sz w:val="18"/>
          <w:szCs w:val="18"/>
        </w:rPr>
        <w:t>)</w:t>
      </w:r>
    </w:p>
    <w:p w14:paraId="7B20076B" w14:textId="77777777" w:rsidR="003D35F0" w:rsidRPr="00E9003C" w:rsidRDefault="003D35F0">
      <w:pPr>
        <w:pStyle w:val="Notes"/>
        <w:spacing w:line="240" w:lineRule="auto"/>
        <w:jc w:val="center"/>
        <w:rPr>
          <w:rFonts w:ascii="Arial" w:hAnsi="Arial" w:cs="Arial"/>
          <w:b/>
          <w:sz w:val="18"/>
          <w:szCs w:val="18"/>
        </w:rPr>
      </w:pPr>
    </w:p>
    <w:p w14:paraId="16C98218" w14:textId="77777777" w:rsidR="00E32094" w:rsidRDefault="00E32094">
      <w:pPr>
        <w:pStyle w:val="Notes"/>
        <w:spacing w:line="240" w:lineRule="auto"/>
        <w:jc w:val="center"/>
        <w:rPr>
          <w:rFonts w:ascii="Arial" w:hAnsi="Arial" w:cs="Arial"/>
          <w:b/>
          <w:sz w:val="18"/>
          <w:szCs w:val="18"/>
        </w:rPr>
      </w:pPr>
    </w:p>
    <w:p w14:paraId="4B908DB0"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039870E8" w14:textId="77777777" w:rsidR="001F055E" w:rsidRPr="00E9003C" w:rsidRDefault="001F055E">
      <w:pPr>
        <w:pStyle w:val="Notes"/>
        <w:spacing w:line="240" w:lineRule="auto"/>
        <w:rPr>
          <w:rFonts w:ascii="Arial" w:hAnsi="Arial" w:cs="Arial"/>
          <w:i w:val="0"/>
          <w:sz w:val="18"/>
          <w:szCs w:val="18"/>
          <w:u w:val="single"/>
        </w:rPr>
      </w:pPr>
    </w:p>
    <w:p w14:paraId="0A303134"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75DC3EDA" w14:textId="77777777" w:rsidR="001F055E" w:rsidRPr="00E9003C" w:rsidRDefault="001F055E">
      <w:pPr>
        <w:rPr>
          <w:rFonts w:ascii="Arial" w:hAnsi="Arial" w:cs="Arial"/>
          <w:color w:val="0000FF"/>
          <w:sz w:val="18"/>
          <w:szCs w:val="18"/>
          <w:lang w:eastAsia="zh-HK"/>
        </w:rPr>
        <w:sectPr w:rsidR="001F055E" w:rsidRPr="00E9003C">
          <w:headerReference w:type="default" r:id="rId9"/>
          <w:footerReference w:type="default" r:id="rId10"/>
          <w:headerReference w:type="first" r:id="rId11"/>
          <w:footerReference w:type="first" r:id="rId12"/>
          <w:type w:val="continuous"/>
          <w:pgSz w:w="11907" w:h="16840" w:code="9"/>
          <w:pgMar w:top="1928" w:right="1418" w:bottom="964" w:left="1418" w:header="851" w:footer="851" w:gutter="0"/>
          <w:cols w:space="720"/>
          <w:noEndnote/>
          <w:titlePg/>
          <w:docGrid w:linePitch="326"/>
        </w:sectPr>
      </w:pPr>
    </w:p>
    <w:p w14:paraId="1D641C6C"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5CDA" w14:textId="77777777" w:rsidR="00C12907" w:rsidRDefault="00C12907">
      <w:r>
        <w:separator/>
      </w:r>
    </w:p>
  </w:endnote>
  <w:endnote w:type="continuationSeparator" w:id="0">
    <w:p w14:paraId="34F92AD7" w14:textId="77777777" w:rsidR="00C12907" w:rsidRDefault="00C1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0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829F"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BB739F">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BB739F">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3D35F0">
      <w:rPr>
        <w:rStyle w:val="a5"/>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45FC"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BB739F">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BB739F">
      <w:rPr>
        <w:rStyle w:val="a5"/>
        <w:rFonts w:ascii="Arial" w:hAnsi="Arial" w:cs="Arial"/>
        <w:noProof/>
        <w:sz w:val="18"/>
        <w:szCs w:val="18"/>
      </w:rPr>
      <w:t>3</w:t>
    </w:r>
    <w:r w:rsidRPr="00E9003C">
      <w:rPr>
        <w:rStyle w:val="a5"/>
        <w:rFonts w:ascii="Arial" w:hAnsi="Arial" w:cs="Arial"/>
        <w:sz w:val="18"/>
        <w:szCs w:val="18"/>
      </w:rPr>
      <w:fldChar w:fldCharType="end"/>
    </w:r>
    <w:r w:rsidRPr="00E9003C">
      <w:rPr>
        <w:rStyle w:val="a5"/>
        <w:rFonts w:ascii="Arial" w:hAnsi="Arial" w:cs="Arial"/>
        <w:sz w:val="18"/>
        <w:szCs w:val="18"/>
      </w:rPr>
      <w:tab/>
    </w:r>
    <w:r w:rsidR="001160C9">
      <w:rPr>
        <w:rStyle w:val="a5"/>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1828" w14:textId="77777777" w:rsidR="00C12907" w:rsidRDefault="00C12907">
      <w:r>
        <w:separator/>
      </w:r>
    </w:p>
  </w:footnote>
  <w:footnote w:type="continuationSeparator" w:id="0">
    <w:p w14:paraId="42D736B3" w14:textId="77777777" w:rsidR="00C12907" w:rsidRDefault="00C1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903C"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42F91DAC" w14:textId="77777777" w:rsidR="00E9003C" w:rsidRPr="00037876" w:rsidRDefault="00E9003C" w:rsidP="00E9003C">
    <w:pPr>
      <w:pStyle w:val="a3"/>
      <w:jc w:val="right"/>
      <w:rPr>
        <w:rFonts w:ascii="Arial" w:hAnsi="Arial" w:cs="Arial"/>
      </w:rPr>
    </w:pPr>
  </w:p>
  <w:p w14:paraId="69F41B16" w14:textId="77777777" w:rsidR="00E9003C" w:rsidRPr="00037876" w:rsidRDefault="00E9003C"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14:paraId="54BFFF65"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64B5AED0" w14:textId="77777777" w:rsidR="00F112F0" w:rsidRDefault="00F112F0" w:rsidP="00E9003C">
    <w:pPr>
      <w:pStyle w:val="a3"/>
    </w:pPr>
  </w:p>
  <w:p w14:paraId="29005BB3" w14:textId="77777777" w:rsidR="00FD6342" w:rsidRPr="00E9003C" w:rsidRDefault="00FD6342" w:rsidP="00E900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D6D4" w14:textId="77777777" w:rsidR="00E9003C" w:rsidRPr="00037876" w:rsidRDefault="0094205F" w:rsidP="00E9003C">
    <w:pPr>
      <w:pStyle w:val="a3"/>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14:anchorId="4B69DB61" wp14:editId="3712069C">
          <wp:simplePos x="0" y="0"/>
          <wp:positionH relativeFrom="margin">
            <wp:align>left</wp:align>
          </wp:positionH>
          <wp:positionV relativeFrom="paragraph">
            <wp:posOffset>322580</wp:posOffset>
          </wp:positionV>
          <wp:extent cx="971550" cy="527685"/>
          <wp:effectExtent l="0" t="0" r="0" b="5715"/>
          <wp:wrapSquare wrapText="bothSides"/>
          <wp:docPr id="3"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F3C09"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058F07E1" w14:textId="77777777" w:rsidR="00E9003C" w:rsidRPr="00037876" w:rsidRDefault="00E9003C" w:rsidP="00E9003C">
    <w:pPr>
      <w:pStyle w:val="a3"/>
      <w:jc w:val="right"/>
      <w:rPr>
        <w:rFonts w:ascii="Arial" w:hAnsi="Arial" w:cs="Arial"/>
      </w:rPr>
    </w:pPr>
  </w:p>
  <w:p w14:paraId="5B2DF7B6" w14:textId="77777777" w:rsidR="00E9003C" w:rsidRPr="00037876" w:rsidRDefault="0094205F" w:rsidP="00E9003C">
    <w:pPr>
      <w:pStyle w:val="a3"/>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14:anchorId="49945780" wp14:editId="5AEDB89E">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06D8C"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5780"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6CD06D8C" w14:textId="77777777"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14:paraId="0D84EB12"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3F3ABEDF" w14:textId="77777777" w:rsidR="00F112F0" w:rsidRPr="00E9003C" w:rsidRDefault="00F112F0" w:rsidP="00E90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0747A9"/>
    <w:rsid w:val="0010454A"/>
    <w:rsid w:val="001160C9"/>
    <w:rsid w:val="00132AF5"/>
    <w:rsid w:val="00144EFC"/>
    <w:rsid w:val="00156F62"/>
    <w:rsid w:val="001904C9"/>
    <w:rsid w:val="00195D8B"/>
    <w:rsid w:val="001A2473"/>
    <w:rsid w:val="001F055E"/>
    <w:rsid w:val="00251552"/>
    <w:rsid w:val="003D35F0"/>
    <w:rsid w:val="00456FBA"/>
    <w:rsid w:val="00462871"/>
    <w:rsid w:val="0046480F"/>
    <w:rsid w:val="005C5BE2"/>
    <w:rsid w:val="005D5F82"/>
    <w:rsid w:val="005D7E50"/>
    <w:rsid w:val="005E01BD"/>
    <w:rsid w:val="005F00C0"/>
    <w:rsid w:val="005F08AC"/>
    <w:rsid w:val="006202D9"/>
    <w:rsid w:val="00683001"/>
    <w:rsid w:val="0068696E"/>
    <w:rsid w:val="00696D6E"/>
    <w:rsid w:val="006F4030"/>
    <w:rsid w:val="006F5A32"/>
    <w:rsid w:val="007109FF"/>
    <w:rsid w:val="00730C20"/>
    <w:rsid w:val="00741589"/>
    <w:rsid w:val="007B7436"/>
    <w:rsid w:val="007F41CE"/>
    <w:rsid w:val="007F760B"/>
    <w:rsid w:val="00813D3E"/>
    <w:rsid w:val="008506E3"/>
    <w:rsid w:val="00870C4D"/>
    <w:rsid w:val="00877335"/>
    <w:rsid w:val="008871CF"/>
    <w:rsid w:val="008A0885"/>
    <w:rsid w:val="008A5CCF"/>
    <w:rsid w:val="008B4B26"/>
    <w:rsid w:val="008B5917"/>
    <w:rsid w:val="0094205F"/>
    <w:rsid w:val="00980449"/>
    <w:rsid w:val="009C3F4D"/>
    <w:rsid w:val="00A443FA"/>
    <w:rsid w:val="00A5036B"/>
    <w:rsid w:val="00A97F62"/>
    <w:rsid w:val="00AB1460"/>
    <w:rsid w:val="00AD394C"/>
    <w:rsid w:val="00AE1240"/>
    <w:rsid w:val="00B70F13"/>
    <w:rsid w:val="00B95DBD"/>
    <w:rsid w:val="00BB739F"/>
    <w:rsid w:val="00C12907"/>
    <w:rsid w:val="00C51656"/>
    <w:rsid w:val="00CC4505"/>
    <w:rsid w:val="00D16038"/>
    <w:rsid w:val="00E32094"/>
    <w:rsid w:val="00E9003C"/>
    <w:rsid w:val="00ED3AB1"/>
    <w:rsid w:val="00ED4A6D"/>
    <w:rsid w:val="00F112F0"/>
    <w:rsid w:val="00F20472"/>
    <w:rsid w:val="00F25E49"/>
    <w:rsid w:val="00FB65BA"/>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B2AB3DD"/>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1"/>
    <w:pPr>
      <w:jc w:val="center"/>
    </w:pPr>
    <w:rPr>
      <w:rFonts w:ascii="Univers 65 Bold" w:hAnsi="Univers 65 Bold"/>
      <w:color w:val="auto"/>
    </w:rPr>
  </w:style>
  <w:style w:type="paragraph" w:customStyle="1" w:styleId="1">
    <w:name w:val="本文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 w:type="paragraph" w:styleId="a8">
    <w:name w:val="Revision"/>
    <w:hidden/>
    <w:uiPriority w:val="99"/>
    <w:semiHidden/>
    <w:rsid w:val="005D5F82"/>
    <w:rPr>
      <w:rFonts w:ascii="Taipei" w:eastAsia="Taipei" w:hAnsi="Taipe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1036</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Candy Lee</cp:lastModifiedBy>
  <cp:revision>3</cp:revision>
  <cp:lastPrinted>2022-10-11T05:14:00Z</cp:lastPrinted>
  <dcterms:created xsi:type="dcterms:W3CDTF">2022-11-15T04:00:00Z</dcterms:created>
  <dcterms:modified xsi:type="dcterms:W3CDTF">2022-11-15T06:58:00Z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