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rPr>
          <w:rFonts w:hint="default" w:ascii="等线" w:hAnsi="等线" w:eastAsia="等线" w:cs="等线"/>
          <w:i/>
          <w:iCs/>
          <w:color w:val="262626"/>
          <w:sz w:val="21"/>
          <w:szCs w:val="21"/>
          <w:lang w:val="en-US" w:eastAsia="zh-TW"/>
        </w:rPr>
      </w:pPr>
      <w:r>
        <w:rPr>
          <w:rFonts w:hint="default" w:ascii="等线" w:hAnsi="等线" w:eastAsia="宋体" w:cs="等线"/>
          <w:i/>
          <w:iCs/>
          <w:color w:val="262626"/>
          <w:sz w:val="21"/>
          <w:szCs w:val="21"/>
          <w:lang w:val="en-US" w:eastAsia="zh-TW"/>
        </w:rPr>
        <w:t>香港交易及結算所有限公司及香港聯合交易所有限公司對本公告的內容概不負責，對其準確性或完整性亦不發表任何聲明，並明確表示</w:t>
      </w:r>
      <w:r>
        <w:rPr>
          <w:rFonts w:hint="eastAsia" w:ascii="等线" w:hAnsi="等线" w:eastAsia="宋体" w:cs="等线"/>
          <w:i/>
          <w:iCs/>
          <w:color w:val="262626"/>
          <w:sz w:val="21"/>
          <w:szCs w:val="21"/>
          <w:lang w:val="en-US" w:eastAsia="zh-CN"/>
        </w:rPr>
        <w:t>，</w:t>
      </w:r>
      <w:r>
        <w:rPr>
          <w:rFonts w:hint="default" w:ascii="等线" w:hAnsi="等线" w:eastAsia="宋体" w:cs="等线"/>
          <w:i/>
          <w:iCs/>
          <w:color w:val="262626"/>
          <w:sz w:val="21"/>
          <w:szCs w:val="21"/>
          <w:lang w:val="en-US" w:eastAsia="zh-TW"/>
        </w:rPr>
        <w:t>概不就因本公告全部或任何部分內容而產生或因倚賴該等內容而引致的任何損失承擔任何責任。</w:t>
      </w:r>
    </w:p>
    <w:p>
      <w:pPr>
        <w:pStyle w:val="3"/>
        <w:spacing w:before="7"/>
        <w:rPr>
          <w:rFonts w:ascii="宋体" w:hAnsi="宋体" w:eastAsia="宋体"/>
          <w:i/>
          <w:sz w:val="29"/>
        </w:rPr>
      </w:pPr>
      <w:r>
        <w:rPr>
          <w:rFonts w:hint="eastAsia" w:ascii="等线" w:hAnsi="等线" w:eastAsia="等线" w:cs="等线"/>
          <w:i/>
          <w:iCs/>
          <w:color w:val="262626"/>
          <w:sz w:val="18"/>
          <w:szCs w:val="18"/>
          <w:lang w:val="en-US" w:eastAsia="zh-CN"/>
        </w:rPr>
        <w:drawing>
          <wp:anchor distT="0" distB="0" distL="114300" distR="114300" simplePos="0" relativeHeight="251659264" behindDoc="1" locked="0" layoutInCell="0" allowOverlap="1">
            <wp:simplePos x="0" y="0"/>
            <wp:positionH relativeFrom="column">
              <wp:posOffset>2713355</wp:posOffset>
            </wp:positionH>
            <wp:positionV relativeFrom="paragraph">
              <wp:posOffset>78740</wp:posOffset>
            </wp:positionV>
            <wp:extent cx="1276350" cy="679450"/>
            <wp:effectExtent l="0" t="0" r="6350" b="635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1276350" cy="679450"/>
                    </a:xfrm>
                    <a:prstGeom prst="rect">
                      <a:avLst/>
                    </a:prstGeom>
                    <a:noFill/>
                    <a:ln>
                      <a:noFill/>
                    </a:ln>
                  </pic:spPr>
                </pic:pic>
              </a:graphicData>
            </a:graphic>
          </wp:anchor>
        </w:drawing>
      </w:r>
    </w:p>
    <w:p>
      <w:pPr>
        <w:spacing w:before="5"/>
        <w:ind w:left="1331" w:right="1137" w:firstLine="0"/>
        <w:jc w:val="center"/>
        <w:rPr>
          <w:rFonts w:ascii="宋体" w:hAnsi="宋体" w:eastAsia="宋体"/>
          <w:sz w:val="24"/>
        </w:rPr>
      </w:pPr>
    </w:p>
    <w:p>
      <w:pPr>
        <w:spacing w:before="5"/>
        <w:ind w:left="1331" w:right="1137" w:firstLine="0"/>
        <w:jc w:val="center"/>
        <w:rPr>
          <w:rFonts w:ascii="宋体" w:hAnsi="宋体" w:eastAsia="宋体"/>
          <w:sz w:val="24"/>
        </w:rPr>
      </w:pPr>
    </w:p>
    <w:p>
      <w:pPr>
        <w:spacing w:before="5"/>
        <w:ind w:right="1137"/>
        <w:jc w:val="both"/>
        <w:rPr>
          <w:rFonts w:ascii="宋体" w:hAnsi="宋体" w:eastAsia="宋体"/>
          <w:sz w:val="24"/>
        </w:rPr>
      </w:pPr>
    </w:p>
    <w:p>
      <w:pPr>
        <w:spacing w:before="5"/>
        <w:ind w:left="1331" w:right="1137" w:firstLine="0"/>
        <w:jc w:val="center"/>
        <w:rPr>
          <w:rFonts w:ascii="宋体" w:hAnsi="宋体" w:eastAsia="宋体"/>
          <w:sz w:val="24"/>
        </w:rPr>
      </w:pPr>
      <w:r>
        <w:rPr>
          <w:rFonts w:ascii="宋体" w:hAnsi="宋体" w:eastAsia="宋体"/>
          <w:sz w:val="24"/>
        </w:rPr>
        <w:t>中國醫療集團有限公司</w:t>
      </w:r>
    </w:p>
    <w:p>
      <w:pPr>
        <w:spacing w:line="252" w:lineRule="exact"/>
        <w:jc w:val="center"/>
        <w:rPr>
          <w:rFonts w:hint="eastAsia" w:ascii="宋体" w:hAnsi="宋体" w:eastAsia="宋体" w:cs="宋体"/>
          <w:sz w:val="22"/>
          <w:szCs w:val="22"/>
        </w:rPr>
      </w:pPr>
      <w:r>
        <w:rPr>
          <w:rFonts w:hint="eastAsia" w:ascii="宋体" w:hAnsi="宋体" w:eastAsia="宋体" w:cs="宋体"/>
          <w:sz w:val="22"/>
          <w:szCs w:val="22"/>
        </w:rPr>
        <w:t>（以「萬全醫療集團」名稱在香港經營業務）</w:t>
      </w:r>
    </w:p>
    <w:p>
      <w:pPr>
        <w:spacing w:line="61" w:lineRule="exact"/>
        <w:jc w:val="center"/>
        <w:rPr>
          <w:rFonts w:hint="eastAsia" w:ascii="宋体" w:hAnsi="宋体" w:eastAsia="宋体" w:cs="宋体"/>
          <w:sz w:val="22"/>
          <w:szCs w:val="22"/>
        </w:rPr>
      </w:pPr>
    </w:p>
    <w:p>
      <w:pPr>
        <w:spacing w:line="252" w:lineRule="exact"/>
        <w:jc w:val="center"/>
        <w:rPr>
          <w:rFonts w:hint="eastAsia" w:ascii="宋体" w:hAnsi="宋体" w:eastAsia="宋体" w:cs="宋体"/>
          <w:i/>
          <w:sz w:val="22"/>
          <w:szCs w:val="22"/>
        </w:rPr>
      </w:pPr>
      <w:r>
        <w:rPr>
          <w:rFonts w:hint="eastAsia" w:ascii="宋体" w:hAnsi="宋体" w:eastAsia="宋体" w:cs="宋体"/>
          <w:i/>
          <w:sz w:val="22"/>
          <w:szCs w:val="22"/>
        </w:rPr>
        <w:t>（前稱「萬全科技藥業有限公司」）</w:t>
      </w:r>
    </w:p>
    <w:p>
      <w:pPr>
        <w:spacing w:line="59" w:lineRule="exact"/>
        <w:jc w:val="center"/>
        <w:rPr>
          <w:rFonts w:hint="eastAsia" w:ascii="宋体" w:hAnsi="宋体" w:eastAsia="宋体" w:cs="宋体"/>
          <w:sz w:val="22"/>
          <w:szCs w:val="22"/>
        </w:rPr>
      </w:pPr>
    </w:p>
    <w:p>
      <w:pPr>
        <w:spacing w:line="255" w:lineRule="exact"/>
        <w:jc w:val="center"/>
        <w:rPr>
          <w:rFonts w:hint="eastAsia" w:ascii="宋体" w:hAnsi="宋体" w:eastAsia="宋体" w:cs="宋体"/>
          <w:i/>
          <w:sz w:val="22"/>
          <w:szCs w:val="22"/>
        </w:rPr>
      </w:pPr>
      <w:r>
        <w:rPr>
          <w:rFonts w:hint="eastAsia" w:ascii="宋体" w:hAnsi="宋体" w:eastAsia="宋体" w:cs="宋体"/>
          <w:i/>
          <w:sz w:val="22"/>
          <w:szCs w:val="22"/>
        </w:rPr>
        <w:t>(於開曼群島註冊成立之有限公司)</w:t>
      </w:r>
    </w:p>
    <w:p>
      <w:pPr>
        <w:spacing w:line="57" w:lineRule="exact"/>
        <w:jc w:val="center"/>
        <w:rPr>
          <w:rFonts w:hint="eastAsia" w:ascii="宋体" w:hAnsi="宋体" w:eastAsia="宋体" w:cs="宋体"/>
          <w:sz w:val="22"/>
          <w:szCs w:val="22"/>
        </w:rPr>
      </w:pPr>
    </w:p>
    <w:p>
      <w:pPr>
        <w:spacing w:line="253" w:lineRule="exact"/>
        <w:jc w:val="center"/>
        <w:rPr>
          <w:rFonts w:hint="eastAsia" w:ascii="宋体" w:hAnsi="宋体" w:eastAsia="宋体" w:cs="宋体"/>
          <w:sz w:val="22"/>
          <w:szCs w:val="22"/>
        </w:rPr>
      </w:pPr>
      <w:r>
        <w:rPr>
          <w:rFonts w:hint="eastAsia" w:ascii="宋体" w:hAnsi="宋体" w:eastAsia="宋体" w:cs="宋体"/>
          <w:sz w:val="22"/>
          <w:szCs w:val="22"/>
        </w:rPr>
        <w:t>(股份代號: 8225)</w:t>
      </w:r>
    </w:p>
    <w:p>
      <w:pPr>
        <w:keepNext w:val="0"/>
        <w:keepLines w:val="0"/>
        <w:pageBreakBefore w:val="0"/>
        <w:widowControl w:val="0"/>
        <w:kinsoku/>
        <w:wordWrap/>
        <w:overflowPunct/>
        <w:topLinePunct w:val="0"/>
        <w:autoSpaceDE w:val="0"/>
        <w:autoSpaceDN w:val="0"/>
        <w:bidi w:val="0"/>
        <w:adjustRightInd/>
        <w:snapToGrid/>
        <w:spacing w:before="213" w:line="300" w:lineRule="auto"/>
        <w:ind w:left="1332" w:right="1218" w:firstLine="0"/>
        <w:jc w:val="center"/>
        <w:textAlignment w:val="auto"/>
        <w:rPr>
          <w:rFonts w:hint="eastAsia" w:ascii="宋体" w:hAnsi="宋体" w:eastAsia="宋体"/>
          <w:b/>
          <w:sz w:val="26"/>
          <w:highlight w:val="none"/>
          <w:lang w:val="en-US" w:eastAsia="zh-CN"/>
        </w:rPr>
      </w:pPr>
      <w:r>
        <w:rPr>
          <w:rFonts w:hint="eastAsia" w:ascii="宋体" w:hAnsi="宋体" w:eastAsia="宋体"/>
          <w:b/>
          <w:color w:val="221F1F"/>
          <w:sz w:val="26"/>
          <w:lang w:val="en-US" w:eastAsia="zh-CN"/>
        </w:rPr>
        <w:t>《公司章程大綱及細則》</w:t>
      </w:r>
      <w:r>
        <w:rPr>
          <w:rFonts w:hint="eastAsia" w:ascii="宋体" w:hAnsi="宋体" w:eastAsia="宋体"/>
          <w:b/>
          <w:sz w:val="26"/>
          <w:highlight w:val="none"/>
        </w:rPr>
        <w:t>拟议</w:t>
      </w:r>
      <w:r>
        <w:rPr>
          <w:rFonts w:hint="eastAsia" w:ascii="宋体" w:hAnsi="宋体" w:eastAsia="宋体"/>
          <w:b/>
          <w:sz w:val="26"/>
          <w:highlight w:val="none"/>
          <w:lang w:val="en-US" w:eastAsia="zh-CN"/>
        </w:rPr>
        <w:t>修正</w:t>
      </w:r>
    </w:p>
    <w:p>
      <w:pPr>
        <w:keepNext w:val="0"/>
        <w:keepLines w:val="0"/>
        <w:pageBreakBefore w:val="0"/>
        <w:widowControl w:val="0"/>
        <w:kinsoku/>
        <w:wordWrap/>
        <w:overflowPunct/>
        <w:topLinePunct w:val="0"/>
        <w:autoSpaceDE w:val="0"/>
        <w:autoSpaceDN w:val="0"/>
        <w:bidi w:val="0"/>
        <w:adjustRightInd/>
        <w:snapToGrid/>
        <w:spacing w:before="0" w:line="300" w:lineRule="auto"/>
        <w:ind w:left="1332" w:right="1223" w:firstLine="0"/>
        <w:jc w:val="center"/>
        <w:textAlignment w:val="auto"/>
        <w:rPr>
          <w:rFonts w:hint="eastAsia" w:ascii="宋体" w:hAnsi="宋体" w:eastAsia="宋体"/>
          <w:b/>
          <w:color w:val="221F1F"/>
          <w:sz w:val="26"/>
          <w:lang w:val="en-US" w:eastAsia="zh-CN"/>
        </w:rPr>
      </w:pPr>
      <w:r>
        <w:rPr>
          <w:rFonts w:hint="eastAsia" w:ascii="宋体" w:hAnsi="宋体" w:eastAsia="宋体"/>
          <w:b/>
          <w:color w:val="221F1F"/>
          <w:sz w:val="26"/>
          <w:lang w:val="en-US" w:eastAsia="zh-CN"/>
        </w:rPr>
        <w:t>及修改重述後的《公司章程大綱及細則》</w:t>
      </w:r>
    </w:p>
    <w:p>
      <w:pPr>
        <w:keepNext w:val="0"/>
        <w:keepLines w:val="0"/>
        <w:pageBreakBefore w:val="0"/>
        <w:widowControl w:val="0"/>
        <w:kinsoku/>
        <w:wordWrap/>
        <w:overflowPunct/>
        <w:topLinePunct w:val="0"/>
        <w:autoSpaceDE w:val="0"/>
        <w:autoSpaceDN w:val="0"/>
        <w:bidi w:val="0"/>
        <w:adjustRightInd/>
        <w:snapToGrid/>
        <w:spacing w:before="0" w:line="300" w:lineRule="auto"/>
        <w:ind w:left="1332" w:right="1223" w:firstLine="0"/>
        <w:jc w:val="center"/>
        <w:textAlignment w:val="auto"/>
        <w:rPr>
          <w:rFonts w:hint="eastAsia" w:ascii="宋体" w:hAnsi="宋体" w:eastAsia="宋体"/>
          <w:b/>
          <w:color w:val="221F1F"/>
          <w:sz w:val="26"/>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264" w:lineRule="auto"/>
        <w:ind w:left="229" w:right="119" w:firstLine="480" w:firstLineChars="200"/>
        <w:jc w:val="both"/>
        <w:textAlignment w:val="auto"/>
        <w:rPr>
          <w:rFonts w:ascii="宋体" w:hAnsi="宋体" w:eastAsia="宋体"/>
          <w:sz w:val="24"/>
          <w:szCs w:val="24"/>
        </w:rPr>
      </w:pPr>
      <w:r>
        <w:rPr>
          <w:rFonts w:ascii="宋体" w:hAnsi="宋体" w:eastAsia="宋体"/>
          <w:color w:val="221F1F"/>
          <w:sz w:val="24"/>
          <w:szCs w:val="24"/>
        </w:rPr>
        <w:t>本公告由中國</w:t>
      </w:r>
      <w:r>
        <w:rPr>
          <w:rFonts w:hint="eastAsia" w:ascii="宋体" w:hAnsi="宋体" w:eastAsia="宋体"/>
          <w:color w:val="221F1F"/>
          <w:sz w:val="24"/>
          <w:szCs w:val="24"/>
          <w:lang w:val="en-US" w:eastAsia="zh-CN"/>
        </w:rPr>
        <w:t>醫療</w:t>
      </w:r>
      <w:r>
        <w:rPr>
          <w:rFonts w:ascii="宋体" w:hAnsi="宋体" w:eastAsia="宋体"/>
          <w:color w:val="221F1F"/>
          <w:sz w:val="24"/>
          <w:szCs w:val="24"/>
        </w:rPr>
        <w:t>集團有限公司</w:t>
      </w:r>
      <w:r>
        <w:rPr>
          <w:rFonts w:ascii="宋体" w:hAnsi="宋体" w:eastAsia="宋体" w:cs="宋体"/>
          <w:sz w:val="24"/>
          <w:szCs w:val="24"/>
        </w:rPr>
        <w:t>（</w:t>
      </w:r>
      <w:r>
        <w:rPr>
          <w:rFonts w:ascii="宋体" w:hAnsi="宋体" w:eastAsia="宋体" w:cs="宋体"/>
          <w:b/>
          <w:bCs/>
          <w:sz w:val="24"/>
          <w:szCs w:val="24"/>
        </w:rPr>
        <w:t>「本公司」</w:t>
      </w:r>
      <w:r>
        <w:rPr>
          <w:rFonts w:ascii="宋体" w:hAnsi="宋体" w:eastAsia="宋体" w:cs="宋体"/>
          <w:sz w:val="24"/>
          <w:szCs w:val="24"/>
        </w:rPr>
        <w:t>）</w:t>
      </w:r>
      <w:r>
        <w:rPr>
          <w:rFonts w:ascii="宋体" w:hAnsi="宋体" w:eastAsia="宋体"/>
          <w:color w:val="221F1F"/>
          <w:sz w:val="24"/>
          <w:szCs w:val="24"/>
        </w:rPr>
        <w:t>根據香港聯合交易所有限公司GEM證券上市規則(</w:t>
      </w:r>
      <w:r>
        <w:rPr>
          <w:rFonts w:ascii="宋体" w:hAnsi="宋体" w:eastAsia="宋体" w:cs="宋体"/>
          <w:b/>
          <w:bCs/>
          <w:sz w:val="24"/>
          <w:szCs w:val="24"/>
        </w:rPr>
        <w:t>「</w:t>
      </w:r>
      <w:r>
        <w:rPr>
          <w:rFonts w:ascii="宋体" w:hAnsi="宋体" w:eastAsia="宋体"/>
          <w:b/>
          <w:bCs/>
          <w:color w:val="221F1F"/>
          <w:sz w:val="24"/>
          <w:szCs w:val="24"/>
        </w:rPr>
        <w:t>GEM上市規則</w:t>
      </w:r>
      <w:r>
        <w:rPr>
          <w:rFonts w:ascii="宋体" w:hAnsi="宋体" w:eastAsia="宋体" w:cs="宋体"/>
          <w:b/>
          <w:bCs/>
          <w:sz w:val="24"/>
          <w:szCs w:val="24"/>
        </w:rPr>
        <w:t>」</w:t>
      </w:r>
      <w:r>
        <w:rPr>
          <w:rFonts w:ascii="宋体" w:hAnsi="宋体" w:eastAsia="宋体"/>
          <w:color w:val="221F1F"/>
          <w:sz w:val="24"/>
          <w:szCs w:val="24"/>
        </w:rPr>
        <w:t>)第17.50(1)條</w:t>
      </w:r>
      <w:r>
        <w:rPr>
          <w:rFonts w:hint="eastAsia" w:ascii="宋体" w:hAnsi="宋体" w:eastAsia="宋体"/>
          <w:color w:val="221F1F"/>
          <w:sz w:val="24"/>
          <w:szCs w:val="24"/>
          <w:lang w:val="en-US" w:eastAsia="zh-CN"/>
        </w:rPr>
        <w:t>所作</w:t>
      </w:r>
      <w:r>
        <w:rPr>
          <w:rFonts w:ascii="宋体" w:hAnsi="宋体" w:eastAsia="宋体"/>
          <w:color w:val="221F1F"/>
          <w:sz w:val="24"/>
          <w:szCs w:val="24"/>
        </w:rPr>
        <w:t>。</w:t>
      </w:r>
    </w:p>
    <w:p>
      <w:pPr>
        <w:pStyle w:val="3"/>
        <w:keepNext w:val="0"/>
        <w:keepLines w:val="0"/>
        <w:pageBreakBefore w:val="0"/>
        <w:widowControl w:val="0"/>
        <w:kinsoku/>
        <w:wordWrap/>
        <w:overflowPunct/>
        <w:topLinePunct w:val="0"/>
        <w:autoSpaceDE w:val="0"/>
        <w:autoSpaceDN w:val="0"/>
        <w:bidi w:val="0"/>
        <w:adjustRightInd/>
        <w:snapToGrid/>
        <w:spacing w:before="0" w:line="264" w:lineRule="auto"/>
        <w:ind w:left="229" w:right="104" w:firstLine="480" w:firstLineChars="200"/>
        <w:jc w:val="both"/>
        <w:textAlignment w:val="auto"/>
        <w:rPr>
          <w:rFonts w:hint="eastAsia" w:ascii="宋体" w:hAnsi="宋体" w:eastAsia="宋体"/>
          <w:sz w:val="24"/>
          <w:szCs w:val="24"/>
          <w:lang w:val="en-US" w:eastAsia="zh-CN"/>
        </w:rPr>
      </w:pPr>
      <w:r>
        <w:rPr>
          <w:rFonts w:ascii="宋体" w:hAnsi="宋体" w:eastAsia="宋体"/>
          <w:color w:val="221F1F"/>
          <w:sz w:val="24"/>
          <w:szCs w:val="24"/>
        </w:rPr>
        <w:t>董事會建議對本</w:t>
      </w:r>
      <w:r>
        <w:rPr>
          <w:rFonts w:hint="eastAsia" w:ascii="宋体" w:hAnsi="宋体" w:eastAsia="宋体"/>
          <w:color w:val="221F1F"/>
          <w:sz w:val="24"/>
          <w:szCs w:val="24"/>
          <w:lang w:eastAsia="zh-CN"/>
        </w:rPr>
        <w:t>公司章程大綱及細則</w:t>
      </w:r>
      <w:r>
        <w:rPr>
          <w:rFonts w:ascii="宋体" w:hAnsi="宋体" w:eastAsia="宋体"/>
          <w:color w:val="221F1F"/>
          <w:sz w:val="24"/>
          <w:szCs w:val="24"/>
        </w:rPr>
        <w:t>作出若干修訂(</w:t>
      </w:r>
      <w:r>
        <w:rPr>
          <w:rFonts w:ascii="宋体" w:hAnsi="宋体" w:eastAsia="宋体" w:cs="宋体"/>
          <w:b/>
          <w:bCs/>
          <w:sz w:val="24"/>
          <w:szCs w:val="24"/>
        </w:rPr>
        <w:t>「</w:t>
      </w:r>
      <w:r>
        <w:rPr>
          <w:rFonts w:hint="eastAsia" w:ascii="宋体" w:hAnsi="宋体" w:eastAsia="宋体" w:cs="宋体"/>
          <w:b/>
          <w:bCs/>
          <w:sz w:val="24"/>
          <w:szCs w:val="24"/>
        </w:rPr>
        <w:t>拟议修正</w:t>
      </w:r>
      <w:r>
        <w:rPr>
          <w:rFonts w:ascii="宋体" w:hAnsi="宋体" w:eastAsia="宋体" w:cs="宋体"/>
          <w:b/>
          <w:bCs/>
          <w:sz w:val="24"/>
          <w:szCs w:val="24"/>
        </w:rPr>
        <w:t>」</w:t>
      </w:r>
      <w:r>
        <w:rPr>
          <w:rFonts w:ascii="宋体" w:hAnsi="宋体" w:eastAsia="宋体"/>
          <w:color w:val="221F1F"/>
          <w:sz w:val="24"/>
          <w:szCs w:val="24"/>
        </w:rPr>
        <w:t>)，加入相關條文以反映GEM上市規則的</w:t>
      </w:r>
      <w:r>
        <w:rPr>
          <w:rFonts w:hint="eastAsia" w:ascii="宋体" w:hAnsi="宋体" w:eastAsia="宋体"/>
          <w:color w:val="221F1F"/>
          <w:sz w:val="24"/>
          <w:szCs w:val="24"/>
          <w:lang w:val="en-US" w:eastAsia="zh-CN"/>
        </w:rPr>
        <w:t>現行修訂要求</w:t>
      </w:r>
      <w:r>
        <w:rPr>
          <w:rFonts w:ascii="宋体" w:hAnsi="宋体" w:eastAsia="宋体"/>
          <w:color w:val="221F1F"/>
          <w:sz w:val="24"/>
          <w:szCs w:val="24"/>
        </w:rPr>
        <w:t>，</w:t>
      </w:r>
      <w:r>
        <w:rPr>
          <w:rFonts w:hint="eastAsia" w:ascii="宋体" w:hAnsi="宋体" w:eastAsia="宋体"/>
          <w:color w:val="221F1F"/>
          <w:sz w:val="24"/>
          <w:szCs w:val="24"/>
        </w:rPr>
        <w:t>包括但不限于</w:t>
      </w:r>
      <w:r>
        <w:rPr>
          <w:rFonts w:hint="eastAsia" w:ascii="宋体" w:hAnsi="宋体" w:eastAsia="宋体"/>
          <w:color w:val="221F1F"/>
          <w:sz w:val="24"/>
          <w:szCs w:val="24"/>
          <w:lang w:eastAsia="zh-CN"/>
        </w:rPr>
        <w:t>《</w:t>
      </w:r>
      <w:r>
        <w:rPr>
          <w:rFonts w:hint="eastAsia" w:ascii="宋体" w:hAnsi="宋体" w:eastAsia="宋体"/>
          <w:color w:val="221F1F"/>
          <w:sz w:val="24"/>
          <w:szCs w:val="24"/>
          <w:lang w:val="en-US" w:eastAsia="zh-CN"/>
        </w:rPr>
        <w:t>GEM</w:t>
      </w:r>
      <w:r>
        <w:rPr>
          <w:rFonts w:hint="eastAsia" w:ascii="宋体" w:hAnsi="宋体" w:eastAsia="宋体"/>
          <w:color w:val="221F1F"/>
          <w:sz w:val="24"/>
          <w:szCs w:val="24"/>
        </w:rPr>
        <w:t>上市规则</w:t>
      </w:r>
      <w:r>
        <w:rPr>
          <w:rFonts w:hint="eastAsia" w:ascii="宋体" w:hAnsi="宋体" w:eastAsia="宋体"/>
          <w:color w:val="221F1F"/>
          <w:sz w:val="24"/>
          <w:szCs w:val="24"/>
          <w:lang w:eastAsia="zh-CN"/>
        </w:rPr>
        <w:t>》</w:t>
      </w:r>
      <w:r>
        <w:rPr>
          <w:rFonts w:hint="eastAsia" w:ascii="宋体" w:hAnsi="宋体" w:eastAsia="宋体"/>
          <w:color w:val="221F1F"/>
          <w:sz w:val="24"/>
          <w:szCs w:val="24"/>
        </w:rPr>
        <w:t>附录3中的核心股东保护标准</w:t>
      </w:r>
      <w:r>
        <w:rPr>
          <w:rFonts w:hint="eastAsia" w:ascii="宋体" w:hAnsi="宋体" w:eastAsia="宋体"/>
          <w:color w:val="221F1F"/>
          <w:sz w:val="24"/>
          <w:szCs w:val="24"/>
          <w:lang w:eastAsia="zh-CN"/>
        </w:rPr>
        <w:t>，開曼群島《公司法》，第22章（1961年第3號法，經合並和修訂）</w:t>
      </w:r>
      <w:r>
        <w:rPr>
          <w:rFonts w:hint="eastAsia" w:ascii="宋体" w:hAnsi="宋体" w:eastAsia="宋体"/>
          <w:color w:val="221F1F"/>
          <w:sz w:val="24"/>
          <w:szCs w:val="24"/>
          <w:highlight w:val="none"/>
          <w:lang w:eastAsia="zh-CN"/>
        </w:rPr>
        <w:t>，</w:t>
      </w:r>
      <w:r>
        <w:rPr>
          <w:rFonts w:ascii="宋体" w:hAnsi="宋体" w:eastAsia="宋体"/>
          <w:color w:val="221F1F"/>
          <w:sz w:val="24"/>
          <w:szCs w:val="24"/>
        </w:rPr>
        <w:t>對</w:t>
      </w:r>
      <w:r>
        <w:rPr>
          <w:rFonts w:hint="eastAsia" w:ascii="宋体" w:hAnsi="宋体" w:eastAsia="宋体"/>
          <w:color w:val="221F1F"/>
          <w:sz w:val="24"/>
          <w:szCs w:val="24"/>
          <w:lang w:val="en-US" w:eastAsia="zh-CN"/>
        </w:rPr>
        <w:t>公司章程大綱及細則</w:t>
      </w:r>
      <w:r>
        <w:rPr>
          <w:rFonts w:ascii="宋体" w:hAnsi="宋体" w:eastAsia="宋体"/>
          <w:color w:val="221F1F"/>
          <w:sz w:val="24"/>
          <w:szCs w:val="24"/>
        </w:rPr>
        <w:t>作出</w:t>
      </w:r>
      <w:r>
        <w:rPr>
          <w:rFonts w:hint="eastAsia" w:ascii="宋体" w:hAnsi="宋体" w:eastAsia="宋体"/>
          <w:color w:val="221F1F"/>
          <w:sz w:val="24"/>
          <w:szCs w:val="24"/>
          <w:lang w:val="en-US" w:eastAsia="zh-CN"/>
        </w:rPr>
        <w:t>內務</w:t>
      </w:r>
      <w:r>
        <w:rPr>
          <w:rFonts w:ascii="宋体" w:hAnsi="宋体" w:eastAsia="宋体"/>
          <w:color w:val="221F1F"/>
          <w:sz w:val="24"/>
          <w:szCs w:val="24"/>
        </w:rPr>
        <w:t>改進，並就</w:t>
      </w:r>
      <w:r>
        <w:rPr>
          <w:rFonts w:hint="eastAsia" w:ascii="宋体" w:hAnsi="宋体" w:eastAsia="宋体"/>
          <w:color w:val="221F1F"/>
          <w:sz w:val="24"/>
          <w:szCs w:val="24"/>
          <w:lang w:val="en-US" w:eastAsia="zh-CN"/>
        </w:rPr>
        <w:t>擬議修正</w:t>
      </w:r>
      <w:r>
        <w:rPr>
          <w:rFonts w:ascii="宋体" w:hAnsi="宋体" w:eastAsia="宋体"/>
          <w:color w:val="221F1F"/>
          <w:sz w:val="24"/>
          <w:szCs w:val="24"/>
        </w:rPr>
        <w:t>作出相應</w:t>
      </w:r>
      <w:r>
        <w:rPr>
          <w:rFonts w:hint="eastAsia" w:ascii="宋体" w:hAnsi="宋体" w:eastAsia="宋体"/>
          <w:color w:val="221F1F"/>
          <w:sz w:val="24"/>
          <w:szCs w:val="24"/>
          <w:lang w:val="en-US" w:eastAsia="zh-CN"/>
        </w:rPr>
        <w:t>變更</w:t>
      </w:r>
      <w:r>
        <w:rPr>
          <w:rFonts w:ascii="宋体" w:hAnsi="宋体" w:eastAsia="宋体"/>
          <w:color w:val="221F1F"/>
          <w:sz w:val="24"/>
          <w:szCs w:val="24"/>
        </w:rPr>
        <w:t>。除</w:t>
      </w:r>
      <w:r>
        <w:rPr>
          <w:rFonts w:hint="eastAsia" w:ascii="宋体" w:hAnsi="宋体" w:eastAsia="宋体"/>
          <w:color w:val="221F1F"/>
          <w:sz w:val="24"/>
          <w:szCs w:val="24"/>
          <w:lang w:val="en-US" w:eastAsia="zh-CN"/>
        </w:rPr>
        <w:t>擬議修正外</w:t>
      </w:r>
      <w:r>
        <w:rPr>
          <w:rFonts w:ascii="宋体" w:hAnsi="宋体" w:eastAsia="宋体"/>
          <w:color w:val="221F1F"/>
          <w:sz w:val="24"/>
          <w:szCs w:val="24"/>
        </w:rPr>
        <w:t>，</w:t>
      </w:r>
      <w:r>
        <w:rPr>
          <w:rFonts w:hint="eastAsia" w:ascii="宋体" w:hAnsi="宋体" w:eastAsia="宋体"/>
          <w:color w:val="221F1F"/>
          <w:sz w:val="24"/>
          <w:szCs w:val="24"/>
          <w:lang w:val="en-US" w:eastAsia="zh-CN"/>
        </w:rPr>
        <w:t>公司章程的其他條款均保持不變。</w:t>
      </w:r>
      <w:r>
        <w:rPr>
          <w:rFonts w:hint="eastAsia" w:ascii="宋体" w:hAnsi="宋体" w:eastAsia="宋体"/>
          <w:color w:val="221F1F"/>
          <w:sz w:val="24"/>
          <w:szCs w:val="24"/>
          <w:lang w:val="en-US" w:eastAsia="zh-CN"/>
        </w:rPr>
        <w:tab/>
      </w:r>
    </w:p>
    <w:p>
      <w:pPr>
        <w:pStyle w:val="3"/>
        <w:keepNext w:val="0"/>
        <w:keepLines w:val="0"/>
        <w:pageBreakBefore w:val="0"/>
        <w:widowControl w:val="0"/>
        <w:kinsoku/>
        <w:wordWrap/>
        <w:overflowPunct/>
        <w:topLinePunct w:val="0"/>
        <w:autoSpaceDE w:val="0"/>
        <w:autoSpaceDN w:val="0"/>
        <w:bidi w:val="0"/>
        <w:adjustRightInd/>
        <w:snapToGrid/>
        <w:spacing w:before="0" w:line="264" w:lineRule="auto"/>
        <w:ind w:left="229" w:right="116" w:firstLine="480" w:firstLineChars="200"/>
        <w:jc w:val="both"/>
        <w:textAlignment w:val="auto"/>
        <w:rPr>
          <w:rFonts w:hint="default" w:ascii="宋体" w:hAnsi="宋体" w:eastAsia="宋体"/>
          <w:sz w:val="24"/>
          <w:szCs w:val="24"/>
          <w:lang w:val="en-US" w:eastAsia="zh-CN"/>
        </w:rPr>
      </w:pPr>
      <w:r>
        <w:rPr>
          <w:rFonts w:hint="eastAsia" w:ascii="宋体" w:hAnsi="宋体" w:eastAsia="宋体"/>
          <w:color w:val="221F1F"/>
          <w:sz w:val="24"/>
          <w:szCs w:val="24"/>
        </w:rPr>
        <w:t>董事会</w:t>
      </w:r>
      <w:r>
        <w:rPr>
          <w:rFonts w:hint="eastAsia" w:ascii="宋体" w:hAnsi="宋体" w:eastAsia="宋体"/>
          <w:color w:val="221F1F"/>
          <w:sz w:val="24"/>
          <w:szCs w:val="24"/>
          <w:lang w:val="en-US" w:eastAsia="zh-CN"/>
        </w:rPr>
        <w:t>亦</w:t>
      </w:r>
      <w:r>
        <w:rPr>
          <w:rFonts w:hint="eastAsia" w:ascii="宋体" w:hAnsi="宋体" w:eastAsia="宋体"/>
          <w:color w:val="221F1F"/>
          <w:sz w:val="24"/>
          <w:szCs w:val="24"/>
        </w:rPr>
        <w:t>建议通过经修订和重述的公司章程</w:t>
      </w:r>
      <w:r>
        <w:rPr>
          <w:rFonts w:hint="eastAsia" w:ascii="宋体" w:hAnsi="宋体" w:eastAsia="宋体"/>
          <w:color w:val="221F1F"/>
          <w:sz w:val="24"/>
          <w:szCs w:val="24"/>
          <w:lang w:val="en-US" w:eastAsia="zh-CN"/>
        </w:rPr>
        <w:t>大綱及細則</w:t>
      </w:r>
      <w:r>
        <w:rPr>
          <w:rFonts w:hint="eastAsia" w:ascii="宋体" w:hAnsi="宋体" w:eastAsia="宋体"/>
          <w:color w:val="221F1F"/>
          <w:sz w:val="24"/>
          <w:szCs w:val="24"/>
        </w:rPr>
        <w:t>（</w:t>
      </w:r>
      <w:r>
        <w:rPr>
          <w:rFonts w:ascii="宋体" w:hAnsi="宋体" w:eastAsia="宋体" w:cs="宋体"/>
          <w:b/>
          <w:bCs/>
          <w:sz w:val="24"/>
          <w:szCs w:val="24"/>
        </w:rPr>
        <w:t>「</w:t>
      </w:r>
      <w:r>
        <w:rPr>
          <w:rFonts w:hint="eastAsia" w:ascii="宋体" w:hAnsi="宋体" w:eastAsia="宋体"/>
          <w:b/>
          <w:bCs/>
          <w:color w:val="221F1F"/>
          <w:sz w:val="24"/>
          <w:szCs w:val="24"/>
        </w:rPr>
        <w:t>经修订和重述的公司章程</w:t>
      </w:r>
      <w:r>
        <w:rPr>
          <w:rFonts w:ascii="宋体" w:hAnsi="宋体" w:eastAsia="宋体" w:cs="宋体"/>
          <w:b/>
          <w:bCs/>
          <w:sz w:val="24"/>
          <w:szCs w:val="24"/>
        </w:rPr>
        <w:t>」</w:t>
      </w:r>
      <w:r>
        <w:rPr>
          <w:rFonts w:hint="eastAsia" w:ascii="宋体" w:hAnsi="宋体" w:eastAsia="宋体"/>
          <w:color w:val="221F1F"/>
          <w:sz w:val="24"/>
          <w:szCs w:val="24"/>
        </w:rPr>
        <w:t>）</w:t>
      </w:r>
      <w:r>
        <w:rPr>
          <w:rFonts w:ascii="宋体" w:hAnsi="宋体" w:eastAsia="宋体"/>
          <w:color w:val="221F1F"/>
          <w:sz w:val="24"/>
          <w:szCs w:val="24"/>
        </w:rPr>
        <w:t>，合併所有</w:t>
      </w:r>
      <w:r>
        <w:rPr>
          <w:rFonts w:hint="eastAsia" w:ascii="宋体" w:hAnsi="宋体" w:eastAsia="宋体"/>
          <w:color w:val="221F1F"/>
          <w:sz w:val="24"/>
          <w:szCs w:val="24"/>
          <w:lang w:val="en-US" w:eastAsia="zh-CN"/>
        </w:rPr>
        <w:t>擬議的修正案</w:t>
      </w:r>
      <w:r>
        <w:rPr>
          <w:rFonts w:ascii="宋体" w:hAnsi="宋体" w:eastAsia="宋体"/>
          <w:color w:val="221F1F"/>
          <w:sz w:val="24"/>
          <w:szCs w:val="24"/>
        </w:rPr>
        <w:t>，</w:t>
      </w:r>
      <w:r>
        <w:rPr>
          <w:rFonts w:hint="eastAsia" w:ascii="宋体" w:hAnsi="宋体" w:eastAsia="宋体"/>
          <w:color w:val="221F1F"/>
          <w:sz w:val="24"/>
          <w:szCs w:val="24"/>
          <w:lang w:val="en-US" w:eastAsia="zh-CN"/>
        </w:rPr>
        <w:t>替代公司章程大綱及細則。</w:t>
      </w:r>
    </w:p>
    <w:p>
      <w:pPr>
        <w:pStyle w:val="3"/>
        <w:keepNext w:val="0"/>
        <w:keepLines w:val="0"/>
        <w:pageBreakBefore w:val="0"/>
        <w:widowControl w:val="0"/>
        <w:kinsoku/>
        <w:wordWrap/>
        <w:overflowPunct/>
        <w:topLinePunct w:val="0"/>
        <w:autoSpaceDE w:val="0"/>
        <w:autoSpaceDN w:val="0"/>
        <w:bidi w:val="0"/>
        <w:adjustRightInd/>
        <w:snapToGrid/>
        <w:spacing w:before="0" w:line="264" w:lineRule="auto"/>
        <w:ind w:left="220" w:leftChars="0" w:right="115" w:firstLine="440" w:firstLineChars="0"/>
        <w:jc w:val="both"/>
        <w:textAlignment w:val="auto"/>
        <w:rPr>
          <w:rFonts w:ascii="宋体" w:hAnsi="宋体" w:eastAsia="宋体"/>
          <w:sz w:val="24"/>
          <w:szCs w:val="24"/>
        </w:rPr>
      </w:pPr>
      <w:r>
        <w:rPr>
          <w:rFonts w:hint="eastAsia" w:ascii="宋体" w:hAnsi="宋体" w:eastAsia="宋体"/>
          <w:color w:val="221F1F"/>
          <w:sz w:val="24"/>
          <w:szCs w:val="24"/>
          <w:lang w:val="en-US" w:eastAsia="zh-CN"/>
        </w:rPr>
        <w:t>擬議修正</w:t>
      </w:r>
      <w:r>
        <w:rPr>
          <w:rFonts w:ascii="宋体" w:hAnsi="宋体" w:eastAsia="宋体"/>
          <w:color w:val="221F1F"/>
          <w:sz w:val="24"/>
          <w:szCs w:val="24"/>
        </w:rPr>
        <w:t>及</w:t>
      </w:r>
      <w:r>
        <w:rPr>
          <w:rFonts w:hint="eastAsia" w:ascii="宋体" w:hAnsi="宋体" w:eastAsia="宋体"/>
          <w:color w:val="221F1F"/>
          <w:sz w:val="24"/>
          <w:szCs w:val="24"/>
          <w:lang w:val="en-US" w:eastAsia="zh-CN"/>
        </w:rPr>
        <w:t>修訂後的公司</w:t>
      </w:r>
      <w:r>
        <w:rPr>
          <w:rFonts w:ascii="宋体" w:hAnsi="宋体" w:eastAsia="宋体"/>
          <w:color w:val="221F1F"/>
          <w:sz w:val="24"/>
          <w:szCs w:val="24"/>
        </w:rPr>
        <w:t>章程大綱及細則</w:t>
      </w:r>
      <w:r>
        <w:rPr>
          <w:rFonts w:hint="eastAsia" w:ascii="宋体" w:hAnsi="宋体" w:eastAsia="宋体"/>
          <w:color w:val="221F1F"/>
          <w:sz w:val="24"/>
          <w:szCs w:val="24"/>
        </w:rPr>
        <w:t>将在公司特别股东大会（</w:t>
      </w:r>
      <w:r>
        <w:rPr>
          <w:rFonts w:ascii="宋体" w:hAnsi="宋体" w:eastAsia="宋体" w:cs="宋体"/>
          <w:b/>
          <w:bCs/>
          <w:sz w:val="24"/>
          <w:szCs w:val="24"/>
        </w:rPr>
        <w:t>「</w:t>
      </w:r>
      <w:r>
        <w:rPr>
          <w:rFonts w:hint="eastAsia" w:ascii="宋体" w:hAnsi="宋体" w:eastAsia="宋体"/>
          <w:b/>
          <w:bCs/>
          <w:color w:val="221F1F"/>
          <w:sz w:val="24"/>
          <w:szCs w:val="24"/>
        </w:rPr>
        <w:t>EGM</w:t>
      </w:r>
      <w:r>
        <w:rPr>
          <w:rFonts w:ascii="宋体" w:hAnsi="宋体" w:eastAsia="宋体" w:cs="宋体"/>
          <w:b/>
          <w:bCs/>
          <w:sz w:val="24"/>
          <w:szCs w:val="24"/>
        </w:rPr>
        <w:t>」</w:t>
      </w:r>
      <w:r>
        <w:rPr>
          <w:rFonts w:hint="eastAsia" w:ascii="宋体" w:hAnsi="宋体" w:eastAsia="宋体"/>
          <w:color w:val="221F1F"/>
          <w:sz w:val="24"/>
          <w:szCs w:val="24"/>
        </w:rPr>
        <w:t>）上通过特别决议批准后生效。</w:t>
      </w:r>
    </w:p>
    <w:p>
      <w:pPr>
        <w:pStyle w:val="3"/>
        <w:keepNext w:val="0"/>
        <w:keepLines w:val="0"/>
        <w:pageBreakBefore w:val="0"/>
        <w:widowControl w:val="0"/>
        <w:kinsoku/>
        <w:wordWrap/>
        <w:overflowPunct/>
        <w:topLinePunct w:val="0"/>
        <w:autoSpaceDE w:val="0"/>
        <w:autoSpaceDN w:val="0"/>
        <w:bidi w:val="0"/>
        <w:adjustRightInd/>
        <w:snapToGrid/>
        <w:spacing w:before="0" w:line="264" w:lineRule="auto"/>
        <w:ind w:left="229" w:right="112" w:firstLine="480" w:firstLineChars="200"/>
        <w:jc w:val="both"/>
        <w:textAlignment w:val="auto"/>
      </w:pPr>
      <w:r>
        <w:rPr>
          <w:rFonts w:hint="eastAsia" w:ascii="宋体" w:hAnsi="宋体" w:eastAsia="宋体"/>
          <w:color w:val="221F1F"/>
          <w:sz w:val="24"/>
          <w:szCs w:val="24"/>
          <w:lang w:val="en-US" w:eastAsia="zh-CN"/>
        </w:rPr>
        <w:t>適時，將</w:t>
      </w:r>
      <w:r>
        <w:rPr>
          <w:rFonts w:ascii="宋体" w:hAnsi="宋体" w:eastAsia="宋体"/>
          <w:color w:val="221F1F"/>
          <w:sz w:val="24"/>
          <w:szCs w:val="24"/>
        </w:rPr>
        <w:t>向股東寄發</w:t>
      </w:r>
      <w:r>
        <w:rPr>
          <w:rFonts w:hint="eastAsia" w:ascii="宋体" w:hAnsi="宋体" w:eastAsia="宋体"/>
          <w:color w:val="221F1F"/>
          <w:sz w:val="24"/>
          <w:szCs w:val="24"/>
          <w:lang w:val="en-US" w:eastAsia="zh-CN"/>
        </w:rPr>
        <w:t>通知</w:t>
      </w:r>
      <w:r>
        <w:rPr>
          <w:rFonts w:ascii="宋体" w:hAnsi="宋体" w:eastAsia="宋体"/>
          <w:color w:val="221F1F"/>
          <w:sz w:val="24"/>
          <w:szCs w:val="24"/>
        </w:rPr>
        <w:t>函，包括將提交</w:t>
      </w:r>
      <w:r>
        <w:rPr>
          <w:rFonts w:hint="eastAsia" w:ascii="宋体" w:hAnsi="宋体" w:eastAsia="宋体"/>
          <w:color w:val="221F1F"/>
          <w:sz w:val="24"/>
          <w:szCs w:val="24"/>
          <w:lang w:val="en-US" w:eastAsia="zh-CN"/>
        </w:rPr>
        <w:t>非常股東大會</w:t>
      </w:r>
      <w:r>
        <w:rPr>
          <w:rFonts w:ascii="宋体" w:hAnsi="宋体" w:eastAsia="宋体"/>
          <w:color w:val="221F1F"/>
          <w:sz w:val="24"/>
          <w:szCs w:val="24"/>
        </w:rPr>
        <w:t>的事項、</w:t>
      </w:r>
      <w:r>
        <w:rPr>
          <w:rFonts w:hint="eastAsia" w:ascii="宋体" w:hAnsi="宋体" w:eastAsia="宋体"/>
          <w:color w:val="221F1F"/>
          <w:sz w:val="24"/>
          <w:szCs w:val="24"/>
          <w:lang w:val="en-US" w:eastAsia="zh-CN"/>
        </w:rPr>
        <w:t>擬議修正</w:t>
      </w:r>
      <w:r>
        <w:rPr>
          <w:rFonts w:ascii="宋体" w:hAnsi="宋体" w:eastAsia="宋体"/>
          <w:color w:val="221F1F"/>
          <w:sz w:val="24"/>
          <w:szCs w:val="24"/>
        </w:rPr>
        <w:t>的進一步詳情、經修訂</w:t>
      </w:r>
      <w:r>
        <w:rPr>
          <w:rFonts w:hint="eastAsia" w:ascii="宋体" w:hAnsi="宋体" w:eastAsia="宋体"/>
          <w:color w:val="221F1F"/>
          <w:sz w:val="24"/>
          <w:szCs w:val="24"/>
          <w:lang w:val="en-US" w:eastAsia="zh-CN"/>
        </w:rPr>
        <w:t>的公司</w:t>
      </w:r>
      <w:r>
        <w:rPr>
          <w:rFonts w:ascii="宋体" w:hAnsi="宋体" w:eastAsia="宋体"/>
          <w:color w:val="221F1F"/>
          <w:sz w:val="24"/>
          <w:szCs w:val="24"/>
        </w:rPr>
        <w:t>章程大綱及細則以及</w:t>
      </w:r>
      <w:r>
        <w:rPr>
          <w:rFonts w:hint="eastAsia" w:ascii="宋体" w:hAnsi="宋体" w:eastAsia="宋体"/>
          <w:color w:val="221F1F"/>
          <w:sz w:val="24"/>
          <w:szCs w:val="24"/>
          <w:lang w:val="en-US" w:eastAsia="zh-CN"/>
        </w:rPr>
        <w:t>非常</w:t>
      </w:r>
      <w:r>
        <w:rPr>
          <w:rFonts w:ascii="宋体" w:hAnsi="宋体" w:eastAsia="宋体"/>
          <w:color w:val="221F1F"/>
          <w:sz w:val="24"/>
          <w:szCs w:val="24"/>
        </w:rPr>
        <w:t>特別大會</w:t>
      </w:r>
      <w:r>
        <w:rPr>
          <w:rFonts w:hint="eastAsia" w:ascii="宋体" w:hAnsi="宋体" w:eastAsia="宋体"/>
          <w:color w:val="221F1F"/>
          <w:sz w:val="24"/>
          <w:szCs w:val="24"/>
          <w:lang w:val="en-US" w:eastAsia="zh-CN"/>
        </w:rPr>
        <w:t>公告</w:t>
      </w:r>
      <w:r>
        <w:rPr>
          <w:rFonts w:ascii="宋体" w:hAnsi="宋体" w:eastAsia="宋体"/>
          <w:color w:val="221F1F"/>
          <w:sz w:val="24"/>
          <w:szCs w:val="24"/>
        </w:rPr>
        <w:t>。</w:t>
      </w:r>
    </w:p>
    <w:p>
      <w:pPr>
        <w:pStyle w:val="3"/>
        <w:spacing w:before="1" w:line="240" w:lineRule="auto"/>
        <w:rPr>
          <w:rFonts w:ascii="宋体" w:hAnsi="宋体" w:eastAsia="宋体"/>
          <w:sz w:val="11"/>
        </w:rPr>
      </w:pPr>
    </w:p>
    <w:p>
      <w:pPr>
        <w:keepNext w:val="0"/>
        <w:keepLines w:val="0"/>
        <w:pageBreakBefore w:val="0"/>
        <w:widowControl w:val="0"/>
        <w:tabs>
          <w:tab w:val="left" w:pos="9240"/>
        </w:tabs>
        <w:kinsoku/>
        <w:wordWrap w:val="0"/>
        <w:overflowPunct/>
        <w:topLinePunct w:val="0"/>
        <w:autoSpaceDE w:val="0"/>
        <w:autoSpaceDN w:val="0"/>
        <w:bidi w:val="0"/>
        <w:adjustRightInd/>
        <w:snapToGrid/>
        <w:spacing w:line="300" w:lineRule="auto"/>
        <w:ind w:left="6900" w:right="755" w:rightChars="343"/>
        <w:jc w:val="righ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承董事會命</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00" w:lineRule="auto"/>
        <w:ind w:left="6300" w:right="535" w:rightChars="243"/>
        <w:jc w:val="right"/>
        <w:textAlignment w:val="auto"/>
        <w:rPr>
          <w:rFonts w:hint="eastAsia" w:ascii="宋体" w:hAnsi="宋体" w:eastAsia="宋体" w:cs="宋体"/>
          <w:b/>
          <w:bCs/>
          <w:sz w:val="24"/>
          <w:szCs w:val="24"/>
        </w:rPr>
      </w:pPr>
      <w:r>
        <w:rPr>
          <w:rFonts w:hint="eastAsia" w:ascii="宋体" w:hAnsi="宋体" w:eastAsia="宋体" w:cs="宋体"/>
          <w:b/>
          <w:bCs/>
          <w:sz w:val="24"/>
          <w:szCs w:val="24"/>
        </w:rPr>
        <w:t>中國醫療集團有限公司</w:t>
      </w:r>
    </w:p>
    <w:p>
      <w:pPr>
        <w:keepNext w:val="0"/>
        <w:keepLines w:val="0"/>
        <w:pageBreakBefore w:val="0"/>
        <w:widowControl w:val="0"/>
        <w:kinsoku/>
        <w:wordWrap w:val="0"/>
        <w:overflowPunct/>
        <w:topLinePunct w:val="0"/>
        <w:autoSpaceDE w:val="0"/>
        <w:autoSpaceDN w:val="0"/>
        <w:bidi w:val="0"/>
        <w:adjustRightInd/>
        <w:snapToGrid/>
        <w:spacing w:line="300" w:lineRule="auto"/>
        <w:ind w:left="7100" w:right="755" w:rightChars="343"/>
        <w:jc w:val="righ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 xml:space="preserve">董事会主席   </w:t>
      </w:r>
    </w:p>
    <w:p>
      <w:pPr>
        <w:keepNext w:val="0"/>
        <w:keepLines w:val="0"/>
        <w:pageBreakBefore w:val="0"/>
        <w:widowControl w:val="0"/>
        <w:kinsoku/>
        <w:wordWrap w:val="0"/>
        <w:overflowPunct/>
        <w:topLinePunct w:val="0"/>
        <w:autoSpaceDE w:val="0"/>
        <w:autoSpaceDN w:val="0"/>
        <w:bidi w:val="0"/>
        <w:adjustRightInd/>
        <w:snapToGrid/>
        <w:spacing w:line="300" w:lineRule="auto"/>
        <w:ind w:left="7100" w:right="755" w:rightChars="343"/>
        <w:jc w:val="right"/>
        <w:textAlignment w:val="auto"/>
        <w:rPr>
          <w:rFonts w:hint="default" w:ascii="宋体" w:hAnsi="宋体" w:eastAsia="宋体" w:cs="宋体"/>
          <w:b/>
          <w:bCs/>
          <w:sz w:val="20"/>
          <w:szCs w:val="20"/>
          <w:lang w:val="en-US" w:eastAsia="zh-CN"/>
        </w:rPr>
      </w:pPr>
      <w:r>
        <w:rPr>
          <w:rFonts w:hint="eastAsia" w:ascii="宋体" w:hAnsi="宋体" w:eastAsia="宋体" w:cs="宋体"/>
          <w:b/>
          <w:bCs/>
          <w:sz w:val="24"/>
          <w:szCs w:val="24"/>
          <w:lang w:val="en-US" w:eastAsia="zh-CN"/>
        </w:rPr>
        <w:t xml:space="preserve">郭夏先生 </w:t>
      </w:r>
      <w:r>
        <w:rPr>
          <w:rFonts w:hint="eastAsia" w:ascii="宋体" w:hAnsi="宋体" w:eastAsia="宋体" w:cs="宋体"/>
          <w:b/>
          <w:bCs/>
          <w:sz w:val="21"/>
          <w:szCs w:val="21"/>
          <w:lang w:val="en-US" w:eastAsia="zh-CN"/>
        </w:rPr>
        <w:t xml:space="preserve"> </w:t>
      </w:r>
      <w:r>
        <w:rPr>
          <w:rFonts w:hint="eastAsia" w:ascii="宋体" w:hAnsi="宋体" w:eastAsia="宋体" w:cs="宋体"/>
          <w:b/>
          <w:bCs/>
          <w:sz w:val="16"/>
          <w:szCs w:val="16"/>
          <w:lang w:val="en-US" w:eastAsia="zh-CN"/>
        </w:rPr>
        <w:t xml:space="preserve">  </w:t>
      </w:r>
      <w:r>
        <w:rPr>
          <w:rFonts w:hint="eastAsia" w:ascii="宋体" w:hAnsi="宋体" w:eastAsia="宋体" w:cs="宋体"/>
          <w:b/>
          <w:bCs/>
          <w:sz w:val="15"/>
          <w:szCs w:val="15"/>
          <w:lang w:val="en-US" w:eastAsia="zh-CN"/>
        </w:rPr>
        <w:t xml:space="preserve"> </w:t>
      </w:r>
    </w:p>
    <w:p>
      <w:pPr>
        <w:spacing w:line="200" w:lineRule="exact"/>
        <w:rPr>
          <w:rFonts w:hint="eastAsia" w:ascii="等线" w:hAnsi="等线" w:eastAsia="等线" w:cs="等线"/>
          <w:sz w:val="24"/>
        </w:rPr>
      </w:pPr>
    </w:p>
    <w:p>
      <w:pPr>
        <w:pStyle w:val="3"/>
        <w:spacing w:before="8"/>
        <w:rPr>
          <w:rFonts w:ascii="宋体" w:hAnsi="宋体" w:eastAsia="宋体"/>
          <w:b/>
          <w:sz w:val="12"/>
        </w:rPr>
      </w:pPr>
    </w:p>
    <w:p>
      <w:pPr>
        <w:pStyle w:val="3"/>
        <w:keepNext w:val="0"/>
        <w:keepLines w:val="0"/>
        <w:pageBreakBefore w:val="0"/>
        <w:widowControl w:val="0"/>
        <w:kinsoku/>
        <w:wordWrap/>
        <w:overflowPunct/>
        <w:topLinePunct w:val="0"/>
        <w:autoSpaceDE w:val="0"/>
        <w:autoSpaceDN w:val="0"/>
        <w:bidi w:val="0"/>
        <w:adjustRightInd/>
        <w:snapToGrid/>
        <w:spacing w:before="9" w:line="300" w:lineRule="auto"/>
        <w:textAlignment w:val="auto"/>
        <w:rPr>
          <w:rFonts w:ascii="宋体" w:hAnsi="宋体" w:eastAsia="宋体" w:cs="宋体"/>
          <w:sz w:val="24"/>
          <w:szCs w:val="24"/>
        </w:rPr>
      </w:pPr>
      <w:r>
        <w:rPr>
          <w:rFonts w:ascii="宋体" w:hAnsi="宋体" w:eastAsia="宋体" w:cs="宋体"/>
          <w:sz w:val="24"/>
          <w:szCs w:val="24"/>
        </w:rPr>
        <w:t>中國•</w:t>
      </w:r>
      <w:r>
        <w:rPr>
          <w:rFonts w:hint="eastAsia" w:ascii="宋体" w:hAnsi="宋体" w:eastAsia="宋体" w:cs="宋体"/>
          <w:sz w:val="24"/>
          <w:szCs w:val="24"/>
          <w:lang w:val="en-US" w:eastAsia="zh-CN"/>
        </w:rPr>
        <w:t>香港</w:t>
      </w:r>
      <w:r>
        <w:rPr>
          <w:rFonts w:ascii="宋体" w:hAnsi="宋体" w:eastAsia="宋体" w:cs="宋体"/>
          <w:sz w:val="24"/>
          <w:szCs w:val="24"/>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9" w:line="300" w:lineRule="auto"/>
        <w:textAlignment w:val="auto"/>
        <w:rPr>
          <w:rFonts w:ascii="宋体" w:hAnsi="宋体" w:eastAsia="宋体" w:cs="宋体"/>
          <w:sz w:val="24"/>
          <w:szCs w:val="24"/>
        </w:rPr>
      </w:pPr>
      <w:r>
        <w:rPr>
          <w:rFonts w:ascii="宋体" w:hAnsi="宋体" w:eastAsia="宋体" w:cs="宋体"/>
          <w:sz w:val="24"/>
          <w:szCs w:val="24"/>
        </w:rPr>
        <w:t>2023年8月</w:t>
      </w:r>
      <w:r>
        <w:rPr>
          <w:rFonts w:hint="eastAsia" w:ascii="宋体" w:hAnsi="宋体" w:eastAsia="宋体" w:cs="宋体"/>
          <w:sz w:val="24"/>
          <w:szCs w:val="24"/>
          <w:lang w:val="en-US" w:eastAsia="zh-CN"/>
        </w:rPr>
        <w:t>31</w:t>
      </w:r>
      <w:bookmarkStart w:id="0" w:name="_GoBack"/>
      <w:bookmarkEnd w:id="0"/>
      <w:r>
        <w:rPr>
          <w:rFonts w:ascii="宋体" w:hAnsi="宋体" w:eastAsia="宋体" w:cs="宋体"/>
          <w:sz w:val="24"/>
          <w:szCs w:val="24"/>
        </w:rPr>
        <w:t>日</w:t>
      </w:r>
    </w:p>
    <w:p>
      <w:pPr>
        <w:pStyle w:val="3"/>
        <w:spacing w:before="9"/>
        <w:rPr>
          <w:rFonts w:ascii="宋体" w:hAnsi="宋体" w:eastAsia="宋体" w:cs="宋体"/>
          <w:sz w:val="24"/>
          <w:szCs w:val="24"/>
        </w:rPr>
      </w:pPr>
    </w:p>
    <w:p>
      <w:pPr>
        <w:spacing w:before="0" w:after="0"/>
        <w:rPr>
          <w:rFonts w:hint="eastAsia" w:ascii="宋体" w:hAnsi="宋体" w:eastAsia="宋体" w:cs="宋体"/>
          <w:i/>
          <w:iCs/>
          <w:color w:val="262626"/>
          <w:sz w:val="21"/>
          <w:szCs w:val="21"/>
          <w:lang w:val="en-US" w:eastAsia="zh-CN"/>
        </w:rPr>
      </w:pPr>
      <w:r>
        <w:rPr>
          <w:rFonts w:hint="eastAsia" w:ascii="宋体" w:hAnsi="宋体" w:eastAsia="宋体" w:cs="宋体"/>
          <w:i/>
          <w:iCs/>
          <w:color w:val="262626"/>
          <w:sz w:val="22"/>
          <w:szCs w:val="22"/>
          <w:lang w:val="en-US" w:eastAsia="zh-CN"/>
        </w:rPr>
        <w:t>於本公佈日期，董事會成員包括兩名執行董事，分別爲郭夏先生（主席） 及宋雪梅博士；一名非執行董事張麗女士；及四名獨立非執行董事，分別爲仇銳先生、倪彬暉博士、甄嶺先生和郭彤先生。</w:t>
      </w:r>
      <w:r>
        <w:rPr>
          <w:rFonts w:hint="eastAsia" w:ascii="宋体" w:hAnsi="宋体" w:eastAsia="宋体" w:cs="宋体"/>
          <w:i/>
          <w:iCs/>
          <w:color w:val="262626"/>
          <w:sz w:val="21"/>
          <w:szCs w:val="21"/>
          <w:lang w:val="en-US" w:eastAsia="zh-CN"/>
        </w:rPr>
        <w:t xml:space="preserve"> </w:t>
      </w:r>
    </w:p>
    <w:p>
      <w:pPr>
        <w:spacing w:after="0"/>
        <w:jc w:val="left"/>
        <w:rPr>
          <w:rFonts w:hint="eastAsia" w:ascii="宋体" w:hAnsi="宋体" w:eastAsia="宋体" w:cs="宋体"/>
        </w:rPr>
        <w:sectPr>
          <w:headerReference r:id="rId5" w:type="default"/>
          <w:type w:val="continuous"/>
          <w:pgSz w:w="11910" w:h="15880"/>
          <w:pgMar w:top="940" w:right="737" w:bottom="280" w:left="737" w:header="728" w:footer="0" w:gutter="0"/>
          <w:pgNumType w:start="1"/>
          <w:cols w:space="720" w:num="1"/>
        </w:sectPr>
      </w:pPr>
    </w:p>
    <w:p>
      <w:pPr>
        <w:widowControl/>
        <w:autoSpaceDE/>
        <w:autoSpaceDN/>
        <w:spacing w:before="0" w:after="0" w:line="240" w:lineRule="auto"/>
        <w:ind w:left="0" w:right="0"/>
        <w:jc w:val="left"/>
        <w:rPr>
          <w:rFonts w:hint="eastAsia" w:ascii="宋体" w:hAnsi="宋体" w:eastAsia="宋体" w:cs="宋体"/>
          <w:i/>
          <w:iCs/>
          <w:color w:val="262626"/>
          <w:sz w:val="22"/>
          <w:szCs w:val="22"/>
          <w:lang w:val="en-US" w:eastAsia="zh-TW"/>
        </w:rPr>
      </w:pPr>
      <w:r>
        <w:rPr>
          <w:rFonts w:hint="eastAsia" w:ascii="宋体" w:hAnsi="宋体" w:eastAsia="宋体" w:cs="宋体"/>
          <w:i/>
          <w:iCs/>
          <w:color w:val="262626"/>
          <w:sz w:val="22"/>
          <w:szCs w:val="22"/>
          <w:lang w:val="en-US" w:eastAsia="zh-CN"/>
        </w:rPr>
        <w:t>本公告由董事集体和个人承担全部责任，包括根据创业板上市规则提供的细节，以提供有关公司的信息。董事作出一切合理问詢後，確認就其所知及所信,本公告中包含的信息在所有重要方面都是准确且完整的，並無誤導或欺詐成份，且並無遺漏任何其他事項致使本公告所載陳述或本公告產生誤 導。</w:t>
      </w:r>
    </w:p>
    <w:p>
      <w:pPr>
        <w:widowControl/>
        <w:autoSpaceDE/>
        <w:autoSpaceDN/>
        <w:spacing w:before="0" w:after="0" w:line="240" w:lineRule="auto"/>
        <w:ind w:left="0" w:right="0"/>
        <w:jc w:val="left"/>
        <w:rPr>
          <w:rFonts w:hint="eastAsia" w:ascii="宋体" w:hAnsi="宋体" w:eastAsia="宋体" w:cs="宋体"/>
          <w:i/>
          <w:iCs/>
          <w:color w:val="262626"/>
          <w:sz w:val="22"/>
          <w:szCs w:val="22"/>
          <w:lang w:val="en-US" w:eastAsia="zh-TW"/>
        </w:rPr>
      </w:pPr>
    </w:p>
    <w:p>
      <w:pPr>
        <w:widowControl/>
        <w:autoSpaceDE/>
        <w:autoSpaceDN/>
        <w:spacing w:before="0" w:after="0" w:line="240" w:lineRule="auto"/>
        <w:ind w:left="0" w:right="0"/>
        <w:jc w:val="left"/>
        <w:rPr>
          <w:rFonts w:hint="eastAsia" w:ascii="宋体" w:hAnsi="宋体" w:eastAsia="宋体" w:cs="宋体"/>
          <w:i/>
          <w:iCs/>
          <w:color w:val="262626"/>
          <w:sz w:val="22"/>
          <w:szCs w:val="22"/>
          <w:lang w:val="en-US" w:eastAsia="zh-CN"/>
        </w:rPr>
      </w:pPr>
      <w:r>
        <w:rPr>
          <w:rFonts w:hint="eastAsia" w:ascii="宋体" w:hAnsi="宋体" w:eastAsia="宋体" w:cs="宋体"/>
          <w:i/>
          <w:iCs/>
          <w:color w:val="262626"/>
          <w:sz w:val="22"/>
          <w:szCs w:val="22"/>
          <w:lang w:val="en-US" w:eastAsia="zh-CN"/>
        </w:rPr>
        <w:t>本公告將由刊登日期起最少七天於聯交所網站 www.hkexnews.hk「最新上市公司公告」網頁以及於本公司網站http://www.chgi.net內登載。</w:t>
      </w:r>
    </w:p>
    <w:sectPr>
      <w:pgSz w:w="11910" w:h="15880"/>
      <w:pgMar w:top="720" w:right="720" w:bottom="720" w:left="720" w:header="728"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1" o:spid="_x0000_s2049" o:spt="202" type="#_x0000_t202" style="position:absolute;left:0pt;margin-left:35.95pt;margin-top:35.4pt;height:13.05pt;width:146.4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b/>
                    <w:i/>
                    <w:sz w:val="20"/>
                  </w:rPr>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WUwOWY1OThjOTBmY2I1M2U5OGEyOWE4OWU3MTI0MDIifQ=="/>
  </w:docVars>
  <w:rsids>
    <w:rsidRoot w:val="00000000"/>
    <w:rsid w:val="04291D64"/>
    <w:rsid w:val="080552A9"/>
    <w:rsid w:val="0A92453A"/>
    <w:rsid w:val="0B883B34"/>
    <w:rsid w:val="0EB94262"/>
    <w:rsid w:val="0FDC5398"/>
    <w:rsid w:val="147E6ACF"/>
    <w:rsid w:val="15A22D8C"/>
    <w:rsid w:val="1E135788"/>
    <w:rsid w:val="2737488B"/>
    <w:rsid w:val="290D2324"/>
    <w:rsid w:val="2BC96A6C"/>
    <w:rsid w:val="2BD10CEF"/>
    <w:rsid w:val="2E0673EE"/>
    <w:rsid w:val="3B4C5BBB"/>
    <w:rsid w:val="3BEB48D7"/>
    <w:rsid w:val="3C66445C"/>
    <w:rsid w:val="434E0563"/>
    <w:rsid w:val="5D367FE6"/>
    <w:rsid w:val="5D380544"/>
    <w:rsid w:val="5E1D1475"/>
    <w:rsid w:val="5FBB3705"/>
    <w:rsid w:val="61CA6BC0"/>
    <w:rsid w:val="685D163C"/>
    <w:rsid w:val="6A4E0BC8"/>
    <w:rsid w:val="6ABB49D6"/>
    <w:rsid w:val="752E61FC"/>
    <w:rsid w:val="75AE15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119"/>
      <w:jc w:val="both"/>
      <w:outlineLvl w:val="1"/>
    </w:pPr>
    <w:rPr>
      <w:rFonts w:ascii="Times New Roman" w:hAnsi="Times New Roman" w:eastAsia="Times New Roman" w:cs="Times New Roman"/>
      <w:i/>
      <w:iCs/>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2"/>
      <w:szCs w:val="22"/>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nhideWhenUsed/>
    <w:qFormat/>
    <w:uiPriority w:val="99"/>
    <w:pPr>
      <w:tabs>
        <w:tab w:val="center" w:pos="4153"/>
        <w:tab w:val="right" w:pos="8306"/>
      </w:tabs>
      <w:snapToGrid w:val="0"/>
      <w:spacing w:beforeLines="0" w:afterLines="0"/>
    </w:pPr>
    <w:rPr>
      <w:rFonts w:hint="eastAsia"/>
      <w:sz w:val="20"/>
      <w:szCs w:val="20"/>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en-US" w:eastAsia="en-US" w:bidi="ar-SA"/>
    </w:rPr>
  </w:style>
  <w:style w:type="paragraph" w:customStyle="1" w:styleId="10">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ScaleCrop>false</ScaleCrop>
  <LinksUpToDate>false</LinksUpToDate>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2023-08-29T06:35:00Z</dcterms:created>
  <dc:creator>dark</dc:creator>
  <cp:lastModifiedBy>dark</cp:lastModifiedBy>
  <dcterms:modified xsi:type="dcterms:W3CDTF">2023-08-31T01:16:39Z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WPS 文字</vt:lpwstr>
  </property>
  <property fmtid="{D5CDD505-2E9C-101B-9397-08002B2CF9AE}" pid="4" name="LastSaved">
    <vt:filetime>2023-08-29T00:00:00Z</vt:filetime>
  </property>
  <property fmtid="{D5CDD505-2E9C-101B-9397-08002B2CF9AE}" pid="5" name="KSOProductBuildVer">
    <vt:lpwstr>2052-11.1.0.14309</vt:lpwstr>
  </property>
  <property fmtid="{D5CDD505-2E9C-101B-9397-08002B2CF9AE}" pid="6" name="ICV">
    <vt:lpwstr>79F644BD4299422587A37D248BFE6EB7_12</vt:lpwstr>
  </property>
</Properties>
</file>