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D85A6" w14:textId="77777777" w:rsidR="00403723" w:rsidRDefault="00000000">
      <w:pPr>
        <w:spacing w:after="160"/>
        <w:jc w:val="both"/>
      </w:pPr>
      <w:r>
        <w:rPr>
          <w:rFonts w:eastAsia="Times New Roman"/>
          <w:sz w:val="16"/>
          <w:szCs w:val="16"/>
        </w:rPr>
        <w:t>Hong Kong Exchanges and Clearing Limited and The Stock Exchange of Hong Kong Limited take no responsibility for the contents of this announcement, make no representation as to its accuracy or completeness and expressly disclaim any liability whatsoever for any loss howsoever arising from or in reliance upon the whole or any part of the contents of this announcement.</w:t>
      </w:r>
    </w:p>
    <w:p w14:paraId="537D3C85" w14:textId="77777777" w:rsidR="00403723" w:rsidRDefault="00000000">
      <w:pPr>
        <w:spacing w:after="80"/>
        <w:jc w:val="both"/>
      </w:pPr>
      <w:r>
        <w:rPr>
          <w:rFonts w:eastAsia="Times New Roman"/>
          <w:sz w:val="16"/>
          <w:szCs w:val="16"/>
        </w:rPr>
        <w:t xml:space="preserve">This announcement appears for information purposes only and does not constitute an invitation or offer to acquire, </w:t>
      </w:r>
      <w:proofErr w:type="gramStart"/>
      <w:r>
        <w:rPr>
          <w:rFonts w:eastAsia="Times New Roman"/>
          <w:sz w:val="16"/>
          <w:szCs w:val="16"/>
        </w:rPr>
        <w:t>purchase</w:t>
      </w:r>
      <w:proofErr w:type="gramEnd"/>
      <w:r>
        <w:rPr>
          <w:rFonts w:eastAsia="Times New Roman"/>
          <w:sz w:val="16"/>
          <w:szCs w:val="16"/>
        </w:rPr>
        <w:t xml:space="preserve"> or subscribe for any securities of the Company.</w:t>
      </w:r>
    </w:p>
    <w:p w14:paraId="0687A70B" w14:textId="77777777" w:rsidR="00403723" w:rsidRDefault="00000000">
      <w:pPr>
        <w:spacing w:before="200" w:after="80"/>
        <w:jc w:val="center"/>
      </w:pPr>
      <w:r>
        <w:rPr>
          <w:noProof/>
        </w:rPr>
        <w:drawing>
          <wp:inline distT="0" distB="0" distL="0" distR="0" wp14:anchorId="5070FF29" wp14:editId="19F9A64F">
            <wp:extent cx="742950" cy="6667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666750"/>
                    </a:xfrm>
                    <a:prstGeom prst="rect">
                      <a:avLst/>
                    </a:prstGeom>
                  </pic:spPr>
                </pic:pic>
              </a:graphicData>
            </a:graphic>
          </wp:inline>
        </w:drawing>
      </w:r>
    </w:p>
    <w:p w14:paraId="1D1FF39E" w14:textId="77777777" w:rsidR="00403723" w:rsidRDefault="00000000">
      <w:pPr>
        <w:spacing w:after="40" w:line="276" w:lineRule="auto"/>
        <w:jc w:val="center"/>
      </w:pPr>
      <w:proofErr w:type="spellStart"/>
      <w:r>
        <w:rPr>
          <w:rFonts w:eastAsia="Times New Roman"/>
          <w:b/>
          <w:bCs/>
          <w:sz w:val="28"/>
          <w:szCs w:val="28"/>
        </w:rPr>
        <w:t>世大控股有限公司</w:t>
      </w:r>
      <w:proofErr w:type="spellEnd"/>
    </w:p>
    <w:p w14:paraId="6DD1A4BA" w14:textId="77777777" w:rsidR="00403723" w:rsidRDefault="00000000">
      <w:pPr>
        <w:spacing w:after="40" w:line="276" w:lineRule="auto"/>
        <w:jc w:val="center"/>
      </w:pPr>
      <w:r>
        <w:rPr>
          <w:rFonts w:eastAsia="Times New Roman"/>
          <w:b/>
          <w:bCs/>
          <w:sz w:val="28"/>
          <w:szCs w:val="28"/>
        </w:rPr>
        <w:t>GREAT WORLD COMPANY HOLDINGS LTD</w:t>
      </w:r>
    </w:p>
    <w:p w14:paraId="1EA9537B" w14:textId="77777777" w:rsidR="00403723" w:rsidRDefault="00000000">
      <w:pPr>
        <w:spacing w:after="20"/>
        <w:jc w:val="center"/>
      </w:pPr>
      <w:r>
        <w:rPr>
          <w:rFonts w:eastAsia="Times New Roman"/>
          <w:i/>
          <w:iCs/>
          <w:sz w:val="20"/>
          <w:szCs w:val="20"/>
        </w:rPr>
        <w:t>(Incorporated in the Cayman Islands with limited liability)</w:t>
      </w:r>
    </w:p>
    <w:p w14:paraId="60F45C57" w14:textId="77777777" w:rsidR="00403723" w:rsidRDefault="00000000">
      <w:pPr>
        <w:spacing w:after="280" w:line="276" w:lineRule="auto"/>
        <w:jc w:val="center"/>
      </w:pPr>
      <w:r>
        <w:rPr>
          <w:rFonts w:eastAsia="Times New Roman"/>
          <w:b/>
          <w:bCs/>
        </w:rPr>
        <w:t>(Stock Code: 8003)</w:t>
      </w:r>
    </w:p>
    <w:p w14:paraId="067817FB" w14:textId="483CAC7C" w:rsidR="004210EE" w:rsidRPr="004210EE" w:rsidRDefault="004210EE" w:rsidP="004210EE">
      <w:pPr>
        <w:spacing w:after="40" w:line="276" w:lineRule="auto"/>
        <w:jc w:val="center"/>
        <w:rPr>
          <w:b/>
          <w:bCs/>
          <w:sz w:val="28"/>
          <w:szCs w:val="28"/>
        </w:rPr>
      </w:pPr>
      <w:r w:rsidRPr="004210EE">
        <w:rPr>
          <w:b/>
          <w:bCs/>
          <w:sz w:val="28"/>
          <w:szCs w:val="28"/>
        </w:rPr>
        <w:t>TRADING HALT</w:t>
      </w:r>
    </w:p>
    <w:p w14:paraId="7550A65C" w14:textId="77777777" w:rsidR="004210EE" w:rsidRDefault="004210EE">
      <w:pPr>
        <w:spacing w:after="40" w:line="276" w:lineRule="auto"/>
        <w:jc w:val="right"/>
      </w:pPr>
    </w:p>
    <w:p w14:paraId="6D76B3CD" w14:textId="77777777" w:rsidR="004210EE" w:rsidRPr="004210EE" w:rsidRDefault="004210EE" w:rsidP="004210EE">
      <w:pPr>
        <w:spacing w:after="40" w:line="276" w:lineRule="auto"/>
        <w:jc w:val="both"/>
        <w:rPr>
          <w:sz w:val="24"/>
          <w:szCs w:val="24"/>
        </w:rPr>
      </w:pPr>
    </w:p>
    <w:p w14:paraId="05987130" w14:textId="34BCCC97" w:rsidR="004210EE" w:rsidRPr="004210EE" w:rsidRDefault="004210EE" w:rsidP="004210EE">
      <w:pPr>
        <w:spacing w:after="40" w:line="276" w:lineRule="auto"/>
        <w:jc w:val="both"/>
        <w:rPr>
          <w:sz w:val="24"/>
          <w:szCs w:val="24"/>
        </w:rPr>
      </w:pPr>
      <w:r w:rsidRPr="004210EE">
        <w:rPr>
          <w:sz w:val="24"/>
          <w:szCs w:val="24"/>
        </w:rPr>
        <w:t xml:space="preserve">The board (the “Board”) of directors (the “Directors”) of </w:t>
      </w:r>
      <w:r w:rsidRPr="004210EE">
        <w:rPr>
          <w:rFonts w:hint="eastAsia"/>
          <w:sz w:val="24"/>
          <w:szCs w:val="24"/>
        </w:rPr>
        <w:t>Great</w:t>
      </w:r>
      <w:r>
        <w:rPr>
          <w:sz w:val="24"/>
          <w:szCs w:val="24"/>
        </w:rPr>
        <w:t xml:space="preserve"> </w:t>
      </w:r>
      <w:r w:rsidRPr="004210EE">
        <w:rPr>
          <w:rFonts w:hint="eastAsia"/>
          <w:sz w:val="24"/>
          <w:szCs w:val="24"/>
        </w:rPr>
        <w:t>World</w:t>
      </w:r>
      <w:r w:rsidRPr="004210EE">
        <w:rPr>
          <w:sz w:val="24"/>
          <w:szCs w:val="24"/>
        </w:rPr>
        <w:t xml:space="preserve"> </w:t>
      </w:r>
      <w:r w:rsidRPr="004210EE">
        <w:rPr>
          <w:rFonts w:hint="eastAsia"/>
          <w:sz w:val="24"/>
          <w:szCs w:val="24"/>
        </w:rPr>
        <w:t>Company</w:t>
      </w:r>
      <w:r w:rsidRPr="004210EE">
        <w:rPr>
          <w:sz w:val="24"/>
          <w:szCs w:val="24"/>
        </w:rPr>
        <w:t xml:space="preserve"> Holdings Limited (the “Company”), hereby announces that, at the request of the Company, trading in the shares of the Company on The Stock Exchange of Hong Kong Limited has been halted with effect from 9:00 a.m. on </w:t>
      </w:r>
      <w:r>
        <w:rPr>
          <w:sz w:val="24"/>
          <w:szCs w:val="24"/>
        </w:rPr>
        <w:t>22</w:t>
      </w:r>
      <w:r w:rsidRPr="004210EE">
        <w:rPr>
          <w:sz w:val="24"/>
          <w:szCs w:val="24"/>
        </w:rPr>
        <w:t xml:space="preserve"> September 2026, pending the release of an </w:t>
      </w:r>
      <w:r>
        <w:rPr>
          <w:sz w:val="24"/>
          <w:szCs w:val="24"/>
        </w:rPr>
        <w:t>announcement</w:t>
      </w:r>
      <w:r>
        <w:rPr>
          <w:rFonts w:ascii="DengXian" w:eastAsia="DengXian"/>
          <w:sz w:val="24"/>
          <w:szCs w:val="24"/>
          <w:lang w:eastAsia="zh-CN"/>
        </w:rPr>
        <w:t xml:space="preserve"> of </w:t>
      </w:r>
      <w:r w:rsidRPr="004210EE">
        <w:rPr>
          <w:sz w:val="24"/>
          <w:szCs w:val="24"/>
        </w:rPr>
        <w:t>inside information of the Company.</w:t>
      </w:r>
    </w:p>
    <w:p w14:paraId="494391A4" w14:textId="4037291A" w:rsidR="004210EE" w:rsidRPr="004210EE" w:rsidRDefault="004210EE" w:rsidP="004210EE">
      <w:pPr>
        <w:spacing w:after="40" w:line="276" w:lineRule="auto"/>
        <w:jc w:val="both"/>
        <w:rPr>
          <w:sz w:val="24"/>
          <w:szCs w:val="24"/>
        </w:rPr>
      </w:pPr>
    </w:p>
    <w:p w14:paraId="1F30B333" w14:textId="77777777" w:rsidR="004210EE" w:rsidRPr="004210EE" w:rsidRDefault="004210EE" w:rsidP="004210EE">
      <w:pPr>
        <w:spacing w:after="40" w:line="276" w:lineRule="auto"/>
        <w:jc w:val="both"/>
        <w:rPr>
          <w:rFonts w:hint="eastAsia"/>
          <w:sz w:val="24"/>
          <w:szCs w:val="24"/>
        </w:rPr>
      </w:pPr>
    </w:p>
    <w:p w14:paraId="369784B4" w14:textId="6FC3F1AD" w:rsidR="004210EE" w:rsidRDefault="004210EE" w:rsidP="004210EE">
      <w:pPr>
        <w:spacing w:after="40" w:line="276" w:lineRule="auto"/>
        <w:jc w:val="both"/>
        <w:rPr>
          <w:sz w:val="24"/>
          <w:szCs w:val="24"/>
        </w:rPr>
      </w:pPr>
      <w:r w:rsidRPr="004210EE">
        <w:rPr>
          <w:sz w:val="24"/>
          <w:szCs w:val="24"/>
        </w:rPr>
        <w:t xml:space="preserve"> </w:t>
      </w:r>
      <w:r w:rsidRPr="004210EE">
        <w:rPr>
          <w:sz w:val="24"/>
          <w:szCs w:val="24"/>
        </w:rPr>
        <w:tab/>
      </w:r>
      <w:r w:rsidRPr="004210EE">
        <w:rPr>
          <w:sz w:val="24"/>
          <w:szCs w:val="24"/>
        </w:rPr>
        <w:tab/>
      </w:r>
      <w:r w:rsidRPr="004210EE">
        <w:rPr>
          <w:sz w:val="24"/>
          <w:szCs w:val="24"/>
        </w:rPr>
        <w:tab/>
      </w:r>
      <w:r w:rsidRPr="004210EE">
        <w:rPr>
          <w:sz w:val="24"/>
          <w:szCs w:val="24"/>
        </w:rPr>
        <w:tab/>
      </w:r>
      <w:r w:rsidRPr="004210EE">
        <w:rPr>
          <w:sz w:val="24"/>
          <w:szCs w:val="24"/>
        </w:rPr>
        <w:tab/>
      </w:r>
      <w:r w:rsidRPr="004210EE">
        <w:rPr>
          <w:sz w:val="24"/>
          <w:szCs w:val="24"/>
        </w:rPr>
        <w:tab/>
      </w:r>
      <w:r w:rsidRPr="004210EE">
        <w:rPr>
          <w:sz w:val="24"/>
          <w:szCs w:val="24"/>
        </w:rPr>
        <w:tab/>
      </w:r>
      <w:r>
        <w:rPr>
          <w:sz w:val="24"/>
          <w:szCs w:val="24"/>
        </w:rPr>
        <w:t xml:space="preserve"> </w:t>
      </w:r>
      <w:r w:rsidR="00972218">
        <w:rPr>
          <w:sz w:val="24"/>
          <w:szCs w:val="24"/>
        </w:rPr>
        <w:tab/>
      </w:r>
      <w:r w:rsidRPr="004210EE">
        <w:rPr>
          <w:sz w:val="24"/>
          <w:szCs w:val="24"/>
        </w:rPr>
        <w:t xml:space="preserve">For and on </w:t>
      </w:r>
      <w:r w:rsidR="00972218">
        <w:rPr>
          <w:sz w:val="24"/>
          <w:szCs w:val="24"/>
        </w:rPr>
        <w:t>behalf</w:t>
      </w:r>
      <w:r w:rsidR="00000000" w:rsidRPr="004210EE">
        <w:rPr>
          <w:rFonts w:eastAsia="Times New Roman"/>
          <w:sz w:val="24"/>
          <w:szCs w:val="24"/>
        </w:rPr>
        <w:t xml:space="preserve"> of the Board</w:t>
      </w:r>
    </w:p>
    <w:p w14:paraId="5CBD3602" w14:textId="77777777" w:rsidR="004210EE" w:rsidRDefault="00000000" w:rsidP="004210EE">
      <w:pPr>
        <w:spacing w:after="40" w:line="276" w:lineRule="auto"/>
        <w:ind w:left="2880" w:firstLine="480"/>
        <w:jc w:val="both"/>
        <w:rPr>
          <w:b/>
          <w:bCs/>
          <w:sz w:val="24"/>
          <w:szCs w:val="24"/>
        </w:rPr>
      </w:pPr>
      <w:r w:rsidRPr="004210EE">
        <w:rPr>
          <w:rFonts w:eastAsia="Times New Roman"/>
          <w:b/>
          <w:bCs/>
          <w:sz w:val="24"/>
          <w:szCs w:val="24"/>
        </w:rPr>
        <w:t>Great World Company Holdings Ltd</w:t>
      </w:r>
    </w:p>
    <w:p w14:paraId="7411758C" w14:textId="77777777" w:rsidR="004210EE" w:rsidRDefault="00000000" w:rsidP="003E60E9">
      <w:pPr>
        <w:spacing w:after="40" w:line="276" w:lineRule="auto"/>
        <w:ind w:left="2880" w:firstLineChars="599" w:firstLine="1439"/>
        <w:jc w:val="both"/>
        <w:rPr>
          <w:b/>
          <w:bCs/>
          <w:sz w:val="24"/>
          <w:szCs w:val="24"/>
        </w:rPr>
      </w:pPr>
      <w:r w:rsidRPr="004210EE">
        <w:rPr>
          <w:rFonts w:eastAsia="Times New Roman"/>
          <w:b/>
          <w:bCs/>
          <w:sz w:val="24"/>
          <w:szCs w:val="24"/>
        </w:rPr>
        <w:t xml:space="preserve">Zhao </w:t>
      </w:r>
      <w:proofErr w:type="spellStart"/>
      <w:r w:rsidRPr="004210EE">
        <w:rPr>
          <w:rFonts w:eastAsia="Times New Roman"/>
          <w:b/>
          <w:bCs/>
          <w:sz w:val="24"/>
          <w:szCs w:val="24"/>
        </w:rPr>
        <w:t>Xinyan</w:t>
      </w:r>
      <w:proofErr w:type="spellEnd"/>
    </w:p>
    <w:p w14:paraId="2EE70DC3" w14:textId="2D9624E0" w:rsidR="00403723" w:rsidRPr="004210EE" w:rsidRDefault="00000000" w:rsidP="00972218">
      <w:pPr>
        <w:spacing w:after="40" w:line="276" w:lineRule="auto"/>
        <w:ind w:left="2880" w:firstLineChars="600" w:firstLine="1440"/>
        <w:jc w:val="both"/>
        <w:rPr>
          <w:rFonts w:eastAsia="Times New Roman"/>
          <w:b/>
          <w:bCs/>
          <w:sz w:val="24"/>
          <w:szCs w:val="24"/>
        </w:rPr>
      </w:pPr>
      <w:r w:rsidRPr="004210EE">
        <w:rPr>
          <w:rFonts w:eastAsia="Times New Roman"/>
          <w:sz w:val="24"/>
          <w:szCs w:val="24"/>
        </w:rPr>
        <w:t>Chairman</w:t>
      </w:r>
    </w:p>
    <w:p w14:paraId="7107C3A9" w14:textId="513C025C" w:rsidR="00403723" w:rsidRDefault="00000000">
      <w:pPr>
        <w:spacing w:after="280" w:line="276" w:lineRule="auto"/>
      </w:pPr>
      <w:r>
        <w:rPr>
          <w:rFonts w:eastAsia="Times New Roman"/>
        </w:rPr>
        <w:t>Hong Kong, 2</w:t>
      </w:r>
      <w:r w:rsidR="004210EE">
        <w:rPr>
          <w:rFonts w:eastAsia="Times New Roman"/>
        </w:rPr>
        <w:t>2</w:t>
      </w:r>
      <w:r>
        <w:rPr>
          <w:rFonts w:eastAsia="Times New Roman"/>
        </w:rPr>
        <w:t xml:space="preserve"> September 2026</w:t>
      </w:r>
    </w:p>
    <w:p w14:paraId="51EA11B8" w14:textId="77777777" w:rsidR="00403723" w:rsidRPr="00972218" w:rsidRDefault="00000000">
      <w:pPr>
        <w:spacing w:after="200"/>
        <w:jc w:val="both"/>
        <w:rPr>
          <w:sz w:val="20"/>
          <w:szCs w:val="20"/>
        </w:rPr>
      </w:pPr>
      <w:r w:rsidRPr="00972218">
        <w:rPr>
          <w:rFonts w:eastAsia="Times New Roman"/>
          <w:sz w:val="20"/>
          <w:szCs w:val="20"/>
        </w:rPr>
        <w:t>As at the date of this announcement, the Board comprises of (</w:t>
      </w:r>
      <w:proofErr w:type="spellStart"/>
      <w:r w:rsidRPr="00972218">
        <w:rPr>
          <w:rFonts w:eastAsia="Times New Roman"/>
          <w:sz w:val="20"/>
          <w:szCs w:val="20"/>
        </w:rPr>
        <w:t>i</w:t>
      </w:r>
      <w:proofErr w:type="spellEnd"/>
      <w:r w:rsidRPr="00972218">
        <w:rPr>
          <w:rFonts w:eastAsia="Times New Roman"/>
          <w:sz w:val="20"/>
          <w:szCs w:val="20"/>
        </w:rPr>
        <w:t xml:space="preserve">) three Executive Directors, namely Mr. Zhao </w:t>
      </w:r>
      <w:proofErr w:type="spellStart"/>
      <w:r w:rsidRPr="00972218">
        <w:rPr>
          <w:rFonts w:eastAsia="Times New Roman"/>
          <w:sz w:val="20"/>
          <w:szCs w:val="20"/>
        </w:rPr>
        <w:t>Xinyan</w:t>
      </w:r>
      <w:proofErr w:type="spellEnd"/>
      <w:r w:rsidRPr="00972218">
        <w:rPr>
          <w:rFonts w:eastAsia="Times New Roman"/>
          <w:sz w:val="20"/>
          <w:szCs w:val="20"/>
        </w:rPr>
        <w:t xml:space="preserve">, Mr. Zhang </w:t>
      </w:r>
      <w:proofErr w:type="spellStart"/>
      <w:r w:rsidRPr="00972218">
        <w:rPr>
          <w:rFonts w:eastAsia="Times New Roman"/>
          <w:sz w:val="20"/>
          <w:szCs w:val="20"/>
        </w:rPr>
        <w:t>Yanqiang</w:t>
      </w:r>
      <w:proofErr w:type="spellEnd"/>
      <w:r w:rsidRPr="00972218">
        <w:rPr>
          <w:rFonts w:eastAsia="Times New Roman"/>
          <w:sz w:val="20"/>
          <w:szCs w:val="20"/>
        </w:rPr>
        <w:t xml:space="preserve"> and Mr. Gu </w:t>
      </w:r>
      <w:proofErr w:type="spellStart"/>
      <w:r w:rsidRPr="00972218">
        <w:rPr>
          <w:rFonts w:eastAsia="Times New Roman"/>
          <w:sz w:val="20"/>
          <w:szCs w:val="20"/>
        </w:rPr>
        <w:t>Zhonghai</w:t>
      </w:r>
      <w:proofErr w:type="spellEnd"/>
      <w:r w:rsidRPr="00972218">
        <w:rPr>
          <w:rFonts w:eastAsia="Times New Roman"/>
          <w:sz w:val="20"/>
          <w:szCs w:val="20"/>
        </w:rPr>
        <w:t xml:space="preserve">; (ii) three Independent Non-Executive Directors, namely Mr. Chung Koon Yan, Ms. Zhao </w:t>
      </w:r>
      <w:proofErr w:type="spellStart"/>
      <w:r w:rsidRPr="00972218">
        <w:rPr>
          <w:rFonts w:eastAsia="Times New Roman"/>
          <w:sz w:val="20"/>
          <w:szCs w:val="20"/>
        </w:rPr>
        <w:t>Yongmei</w:t>
      </w:r>
      <w:proofErr w:type="spellEnd"/>
      <w:r w:rsidRPr="00972218">
        <w:rPr>
          <w:rFonts w:eastAsia="Times New Roman"/>
          <w:sz w:val="20"/>
          <w:szCs w:val="20"/>
        </w:rPr>
        <w:t xml:space="preserve"> and Mr. Jing </w:t>
      </w:r>
      <w:proofErr w:type="spellStart"/>
      <w:r w:rsidRPr="00972218">
        <w:rPr>
          <w:rFonts w:eastAsia="Times New Roman"/>
          <w:sz w:val="20"/>
          <w:szCs w:val="20"/>
        </w:rPr>
        <w:t>Baoli</w:t>
      </w:r>
      <w:proofErr w:type="spellEnd"/>
      <w:r w:rsidRPr="00972218">
        <w:rPr>
          <w:rFonts w:eastAsia="Times New Roman"/>
          <w:sz w:val="20"/>
          <w:szCs w:val="20"/>
        </w:rPr>
        <w:t>.</w:t>
      </w:r>
    </w:p>
    <w:p w14:paraId="1BB6AC44" w14:textId="77777777" w:rsidR="00403723" w:rsidRPr="00972218" w:rsidRDefault="00000000">
      <w:pPr>
        <w:spacing w:after="200"/>
        <w:jc w:val="both"/>
        <w:rPr>
          <w:sz w:val="20"/>
          <w:szCs w:val="20"/>
        </w:rPr>
      </w:pPr>
      <w:r w:rsidRPr="00972218">
        <w:rPr>
          <w:rFonts w:eastAsia="Times New Roman"/>
          <w:sz w:val="20"/>
          <w:szCs w:val="20"/>
        </w:rPr>
        <w:t xml:space="preserve">This announcement, for which the Directors collectively and individually accept full responsibility, includes particulars given in compliance with the GEM Listing Rules for the purpose of giving information </w:t>
      </w:r>
      <w:proofErr w:type="gramStart"/>
      <w:r w:rsidRPr="00972218">
        <w:rPr>
          <w:rFonts w:eastAsia="Times New Roman"/>
          <w:sz w:val="20"/>
          <w:szCs w:val="20"/>
        </w:rPr>
        <w:t>with regard to</w:t>
      </w:r>
      <w:proofErr w:type="gramEnd"/>
      <w:r w:rsidRPr="00972218">
        <w:rPr>
          <w:rFonts w:eastAsia="Times New Roman"/>
          <w:sz w:val="20"/>
          <w:szCs w:val="20"/>
        </w:rPr>
        <w:t xml:space="preserve"> the Company. The Directors, having made all reasonable enquiries, confirm that to the best of their knowledge and belief the information contained in this announcement is accurate and complete in all material respects and not misleading or deceptive, and there are no other matters the omission of which would make any statement herein or this announcement misleading.</w:t>
      </w:r>
    </w:p>
    <w:p w14:paraId="49FB802C" w14:textId="77777777" w:rsidR="00403723" w:rsidRPr="00972218" w:rsidRDefault="00000000">
      <w:pPr>
        <w:jc w:val="both"/>
        <w:rPr>
          <w:sz w:val="20"/>
          <w:szCs w:val="20"/>
        </w:rPr>
      </w:pPr>
      <w:r w:rsidRPr="00972218">
        <w:rPr>
          <w:rFonts w:eastAsia="Times New Roman"/>
          <w:sz w:val="20"/>
          <w:szCs w:val="20"/>
        </w:rPr>
        <w:t>This announcement will remain on the Stock Exchange’s website at www.hkexnews.hk on the “Latest Listed Company Information” page for at least 7 days from the date of its posting and on the website of the Company at www.gwchl.com.</w:t>
      </w:r>
    </w:p>
    <w:sectPr w:rsidR="00403723" w:rsidRPr="00972218">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001B9" w14:textId="77777777" w:rsidR="004E48AC" w:rsidRDefault="004E48AC">
      <w:r>
        <w:separator/>
      </w:r>
    </w:p>
  </w:endnote>
  <w:endnote w:type="continuationSeparator" w:id="0">
    <w:p w14:paraId="721A8467" w14:textId="77777777" w:rsidR="004E48AC" w:rsidRDefault="004E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engXian">
    <w:altName w:val="DengXian"/>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A679" w14:textId="77777777" w:rsidR="00403723" w:rsidRDefault="00000000">
    <w:pPr>
      <w:jc w:val="center"/>
    </w:pPr>
    <w:r>
      <w:rPr>
        <w:rFonts w:eastAsia="Times New Roman"/>
        <w:sz w:val="18"/>
        <w:szCs w:val="18"/>
      </w:rPr>
      <w:t xml:space="preserve">– </w:t>
    </w:r>
    <w:r>
      <w:rPr>
        <w:sz w:val="18"/>
        <w:szCs w:val="18"/>
      </w:rPr>
      <w:fldChar w:fldCharType="begin"/>
    </w:r>
    <w:r>
      <w:rPr>
        <w:rFonts w:eastAsia="Times New Roman"/>
        <w:sz w:val="18"/>
        <w:szCs w:val="18"/>
      </w:rPr>
      <w:instrText>PAGE</w:instrText>
    </w:r>
    <w:r>
      <w:rPr>
        <w:sz w:val="18"/>
        <w:szCs w:val="18"/>
      </w:rPr>
      <w:fldChar w:fldCharType="separate"/>
    </w:r>
    <w:r w:rsidR="004210EE">
      <w:rPr>
        <w:rFonts w:eastAsia="Times New Roman"/>
        <w:noProof/>
        <w:sz w:val="18"/>
        <w:szCs w:val="18"/>
      </w:rPr>
      <w:t>1</w:t>
    </w:r>
    <w:r>
      <w:rPr>
        <w:sz w:val="18"/>
        <w:szCs w:val="18"/>
      </w:rPr>
      <w:fldChar w:fldCharType="end"/>
    </w:r>
    <w:r>
      <w:rPr>
        <w:rFonts w:eastAsia="Times New Roman"/>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A3E0D" w14:textId="77777777" w:rsidR="004E48AC" w:rsidRDefault="004E48AC">
      <w:r>
        <w:separator/>
      </w:r>
    </w:p>
  </w:footnote>
  <w:footnote w:type="continuationSeparator" w:id="0">
    <w:p w14:paraId="4AFC5440" w14:textId="77777777" w:rsidR="004E48AC" w:rsidRDefault="004E4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E70D1"/>
    <w:multiLevelType w:val="hybridMultilevel"/>
    <w:tmpl w:val="92D691E4"/>
    <w:lvl w:ilvl="0" w:tplc="82D0D706">
      <w:start w:val="1"/>
      <w:numFmt w:val="bullet"/>
      <w:lvlText w:val="●"/>
      <w:lvlJc w:val="left"/>
      <w:pPr>
        <w:ind w:left="720" w:hanging="360"/>
      </w:pPr>
    </w:lvl>
    <w:lvl w:ilvl="1" w:tplc="C0540C8A">
      <w:start w:val="1"/>
      <w:numFmt w:val="bullet"/>
      <w:lvlText w:val="○"/>
      <w:lvlJc w:val="left"/>
      <w:pPr>
        <w:ind w:left="1440" w:hanging="360"/>
      </w:pPr>
    </w:lvl>
    <w:lvl w:ilvl="2" w:tplc="4F9A3BF0">
      <w:start w:val="1"/>
      <w:numFmt w:val="bullet"/>
      <w:lvlText w:val="■"/>
      <w:lvlJc w:val="left"/>
      <w:pPr>
        <w:ind w:left="2160" w:hanging="360"/>
      </w:pPr>
    </w:lvl>
    <w:lvl w:ilvl="3" w:tplc="D8E8F7A0">
      <w:start w:val="1"/>
      <w:numFmt w:val="bullet"/>
      <w:lvlText w:val="●"/>
      <w:lvlJc w:val="left"/>
      <w:pPr>
        <w:ind w:left="2880" w:hanging="360"/>
      </w:pPr>
    </w:lvl>
    <w:lvl w:ilvl="4" w:tplc="37645798">
      <w:start w:val="1"/>
      <w:numFmt w:val="bullet"/>
      <w:lvlText w:val="○"/>
      <w:lvlJc w:val="left"/>
      <w:pPr>
        <w:ind w:left="3600" w:hanging="360"/>
      </w:pPr>
    </w:lvl>
    <w:lvl w:ilvl="5" w:tplc="E0245EF2">
      <w:start w:val="1"/>
      <w:numFmt w:val="bullet"/>
      <w:lvlText w:val="■"/>
      <w:lvlJc w:val="left"/>
      <w:pPr>
        <w:ind w:left="4320" w:hanging="360"/>
      </w:pPr>
    </w:lvl>
    <w:lvl w:ilvl="6" w:tplc="C0201C4C">
      <w:start w:val="1"/>
      <w:numFmt w:val="bullet"/>
      <w:lvlText w:val="●"/>
      <w:lvlJc w:val="left"/>
      <w:pPr>
        <w:ind w:left="5040" w:hanging="360"/>
      </w:pPr>
    </w:lvl>
    <w:lvl w:ilvl="7" w:tplc="EAE297B0">
      <w:start w:val="1"/>
      <w:numFmt w:val="bullet"/>
      <w:lvlText w:val="●"/>
      <w:lvlJc w:val="left"/>
      <w:pPr>
        <w:ind w:left="5760" w:hanging="360"/>
      </w:pPr>
    </w:lvl>
    <w:lvl w:ilvl="8" w:tplc="B72CBD42">
      <w:start w:val="1"/>
      <w:numFmt w:val="bullet"/>
      <w:lvlText w:val="●"/>
      <w:lvlJc w:val="left"/>
      <w:pPr>
        <w:ind w:left="6480" w:hanging="360"/>
      </w:pPr>
    </w:lvl>
  </w:abstractNum>
  <w:num w:numId="1" w16cid:durableId="8235445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723"/>
    <w:rsid w:val="002D694B"/>
    <w:rsid w:val="003E60E9"/>
    <w:rsid w:val="00403723"/>
    <w:rsid w:val="004210EE"/>
    <w:rsid w:val="004E48AC"/>
    <w:rsid w:val="00911767"/>
    <w:rsid w:val="00972218"/>
    <w:rsid w:val="00B74ECD"/>
    <w:rsid w:val="00B97E78"/>
    <w:rsid w:val="00C426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83E00"/>
  <w15:docId w15:val="{05195DDC-3ECC-4475-B23F-7095589AA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1"/>
        <w:szCs w:val="21"/>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shirleylam</cp:lastModifiedBy>
  <cp:revision>3</cp:revision>
  <dcterms:created xsi:type="dcterms:W3CDTF">2026-09-22T04:44:00Z</dcterms:created>
  <dcterms:modified xsi:type="dcterms:W3CDTF">2026-09-22T04:45:00Z</dcterms:modified>
</cp:coreProperties>
</file>