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F7" w:rsidRDefault="00FE22F7">
      <w:pPr>
        <w:pStyle w:val="3"/>
        <w:jc w:val="both"/>
        <w:rPr>
          <w:sz w:val="24"/>
          <w:szCs w:val="24"/>
          <w:u w:val="single"/>
        </w:rPr>
      </w:pPr>
    </w:p>
    <w:p w:rsidR="00FE22F7" w:rsidRDefault="001B171E">
      <w:pPr>
        <w:pStyle w:val="3"/>
        <w:jc w:val="left"/>
      </w:pPr>
      <w:r>
        <w:rPr>
          <w:noProof/>
          <w:lang w:val="en-US"/>
        </w:rPr>
        <w:drawing>
          <wp:inline distT="0" distB="0" distL="0" distR="0">
            <wp:extent cx="1753870" cy="839470"/>
            <wp:effectExtent l="0" t="0" r="0" b="0"/>
            <wp:docPr id="1" name="圖片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F7" w:rsidRDefault="00FE22F7">
      <w:pPr>
        <w:rPr>
          <w:lang w:val="en-GB"/>
        </w:rPr>
      </w:pPr>
    </w:p>
    <w:p w:rsidR="00FE22F7" w:rsidRDefault="00FE22F7">
      <w:pPr>
        <w:pStyle w:val="3"/>
        <w:spacing w:line="216" w:lineRule="auto"/>
        <w:jc w:val="left"/>
      </w:pPr>
      <w:r>
        <w:rPr>
          <w:rFonts w:hint="eastAsia"/>
          <w:lang w:val="en-US"/>
        </w:rPr>
        <w:t>股份發行人的證券變動月報表</w:t>
      </w:r>
    </w:p>
    <w:p w:rsidR="00FE22F7" w:rsidRDefault="00FE22F7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FE22F7" w:rsidTr="00D94ED4">
        <w:trPr>
          <w:cantSplit/>
          <w:trHeight w:hRule="exact" w:val="320"/>
        </w:trPr>
        <w:tc>
          <w:tcPr>
            <w:tcW w:w="3978" w:type="dxa"/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FE22F7" w:rsidRDefault="009A0BAA" w:rsidP="000C4D8B">
            <w:pPr>
              <w:spacing w:line="216" w:lineRule="auto"/>
              <w:rPr>
                <w:b/>
                <w:sz w:val="22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3</w:t>
            </w:r>
            <w:r w:rsidR="000C4D8B">
              <w:rPr>
                <w:rFonts w:hint="eastAsia"/>
                <w:b/>
                <w:sz w:val="22"/>
                <w:lang w:val="en-GB" w:eastAsia="zh-HK"/>
              </w:rPr>
              <w:t>0</w:t>
            </w:r>
            <w:r w:rsidR="00B56FC6">
              <w:rPr>
                <w:rFonts w:hint="eastAsia"/>
                <w:b/>
                <w:sz w:val="22"/>
                <w:lang w:val="en-GB"/>
              </w:rPr>
              <w:t>/</w:t>
            </w:r>
            <w:r w:rsidR="00E20E71">
              <w:rPr>
                <w:rFonts w:hint="eastAsia"/>
                <w:b/>
                <w:sz w:val="22"/>
                <w:lang w:val="en-GB" w:eastAsia="zh-HK"/>
              </w:rPr>
              <w:t>1</w:t>
            </w:r>
            <w:r w:rsidR="000C4D8B">
              <w:rPr>
                <w:rFonts w:hint="eastAsia"/>
                <w:b/>
                <w:sz w:val="22"/>
                <w:lang w:val="en-GB" w:eastAsia="zh-HK"/>
              </w:rPr>
              <w:t>1</w:t>
            </w:r>
            <w:r w:rsidR="006F0C81">
              <w:rPr>
                <w:rFonts w:hint="eastAsia"/>
                <w:b/>
                <w:sz w:val="22"/>
                <w:lang w:val="en-GB" w:eastAsia="zh-HK"/>
              </w:rPr>
              <w:t>/201</w:t>
            </w:r>
            <w:r w:rsidR="00D230B4">
              <w:rPr>
                <w:rFonts w:hint="eastAsia"/>
                <w:b/>
                <w:sz w:val="22"/>
                <w:lang w:val="en-GB" w:eastAsia="zh-HK"/>
              </w:rPr>
              <w:t>9</w:t>
            </w:r>
          </w:p>
        </w:tc>
      </w:tr>
    </w:tbl>
    <w:p w:rsidR="00FE22F7" w:rsidRDefault="00FE22F7">
      <w:pPr>
        <w:spacing w:line="216" w:lineRule="auto"/>
        <w:rPr>
          <w:sz w:val="22"/>
          <w:lang w:val="en-GB"/>
        </w:rPr>
      </w:pPr>
    </w:p>
    <w:p w:rsidR="00FE22F7" w:rsidRDefault="00FE22F7">
      <w:pPr>
        <w:spacing w:line="216" w:lineRule="auto"/>
        <w:rPr>
          <w:sz w:val="22"/>
          <w:lang w:val="en-GB"/>
        </w:rPr>
      </w:pPr>
      <w:r>
        <w:rPr>
          <w:rFonts w:hint="eastAsia"/>
          <w:sz w:val="22"/>
        </w:rPr>
        <w:t>致：香港交易及結算所有限公司</w:t>
      </w:r>
    </w:p>
    <w:p w:rsidR="00FE22F7" w:rsidRDefault="00FE22F7">
      <w:pPr>
        <w:spacing w:line="216" w:lineRule="auto"/>
        <w:rPr>
          <w:sz w:val="22"/>
          <w:lang w:val="en-GB"/>
        </w:rPr>
      </w:pPr>
    </w:p>
    <w:p w:rsidR="00FE22F7" w:rsidRDefault="00FE22F7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00"/>
        <w:gridCol w:w="1920"/>
        <w:gridCol w:w="2370"/>
        <w:gridCol w:w="270"/>
      </w:tblGrid>
      <w:tr w:rsidR="00FE22F7">
        <w:trPr>
          <w:cantSplit/>
          <w:trHeight w:hRule="exact" w:val="320"/>
        </w:trPr>
        <w:tc>
          <w:tcPr>
            <w:tcW w:w="2808" w:type="dxa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公司名稱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bottom"/>
          </w:tcPr>
          <w:p w:rsidR="00FE22F7" w:rsidRDefault="00FE22F7" w:rsidP="00B0099D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建</w:t>
            </w:r>
            <w:proofErr w:type="gramStart"/>
            <w:r>
              <w:rPr>
                <w:rFonts w:hint="eastAsia"/>
                <w:sz w:val="22"/>
                <w:lang w:val="en-GB"/>
              </w:rPr>
              <w:t>滔</w:t>
            </w:r>
            <w:proofErr w:type="gramEnd"/>
            <w:r>
              <w:rPr>
                <w:rFonts w:hint="eastAsia"/>
                <w:sz w:val="22"/>
                <w:lang w:val="en-GB"/>
              </w:rPr>
              <w:t>集團有限公司</w:t>
            </w:r>
          </w:p>
        </w:tc>
      </w:tr>
      <w:tr w:rsidR="00FE22F7">
        <w:trPr>
          <w:cantSplit/>
          <w:trHeight w:hRule="exact" w:val="320"/>
        </w:trPr>
        <w:tc>
          <w:tcPr>
            <w:tcW w:w="2808" w:type="dxa"/>
            <w:vAlign w:val="bottom"/>
          </w:tcPr>
          <w:p w:rsidR="00FE22F7" w:rsidRPr="00CC1132" w:rsidRDefault="00FE22F7">
            <w:pPr>
              <w:spacing w:line="216" w:lineRule="auto"/>
              <w:rPr>
                <w:sz w:val="22"/>
                <w:lang w:val="en-GB"/>
              </w:rPr>
            </w:pPr>
            <w:r w:rsidRPr="00CC1132">
              <w:rPr>
                <w:rFonts w:hint="eastAsia"/>
                <w:sz w:val="22"/>
              </w:rPr>
              <w:t>呈交日期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Pr="00CC1132" w:rsidRDefault="000C4D8B" w:rsidP="000C4D8B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zh-HK"/>
              </w:rPr>
              <w:t>5</w:t>
            </w:r>
            <w:r w:rsidR="00B56FC6">
              <w:rPr>
                <w:rFonts w:hint="eastAsia"/>
                <w:sz w:val="22"/>
                <w:lang w:val="en-GB"/>
              </w:rPr>
              <w:t>/</w:t>
            </w:r>
            <w:r w:rsidR="003F0277">
              <w:rPr>
                <w:rFonts w:hint="eastAsia"/>
                <w:sz w:val="22"/>
                <w:lang w:val="en-GB" w:eastAsia="zh-HK"/>
              </w:rPr>
              <w:t>1</w:t>
            </w:r>
            <w:r>
              <w:rPr>
                <w:rFonts w:hint="eastAsia"/>
                <w:sz w:val="22"/>
                <w:lang w:val="en-GB" w:eastAsia="zh-HK"/>
              </w:rPr>
              <w:t>2</w:t>
            </w:r>
            <w:r w:rsidR="00066DCD">
              <w:rPr>
                <w:rFonts w:hint="eastAsia"/>
                <w:sz w:val="22"/>
                <w:lang w:val="en-GB" w:eastAsia="zh-HK"/>
              </w:rPr>
              <w:t>/201</w:t>
            </w:r>
            <w:r w:rsidR="00614317">
              <w:rPr>
                <w:rFonts w:hint="eastAsia"/>
                <w:sz w:val="22"/>
                <w:lang w:val="en-GB" w:eastAsia="zh-HK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:rsidR="00FE22F7" w:rsidRDefault="00FE22F7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:rsidR="00FE22F7" w:rsidRDefault="00FE22F7">
      <w:pPr>
        <w:spacing w:line="216" w:lineRule="auto"/>
        <w:rPr>
          <w:lang w:val="en-GB"/>
        </w:rPr>
      </w:pPr>
    </w:p>
    <w:p w:rsidR="00FE22F7" w:rsidRDefault="00FE22F7">
      <w:pPr>
        <w:pStyle w:val="1"/>
        <w:spacing w:line="216" w:lineRule="auto"/>
        <w:rPr>
          <w:b w:val="0"/>
          <w:sz w:val="22"/>
          <w:szCs w:val="22"/>
          <w:lang w:val="en-GB"/>
        </w:rPr>
      </w:pPr>
      <w:smartTag w:uri="urn:schemas-microsoft-com:office:smarttags" w:element="place">
        <w:r>
          <w:rPr>
            <w:b w:val="0"/>
            <w:sz w:val="22"/>
            <w:szCs w:val="22"/>
            <w:lang w:val="en-GB"/>
          </w:rPr>
          <w:t>I.</w:t>
        </w:r>
      </w:smartTag>
      <w:r>
        <w:rPr>
          <w:b w:val="0"/>
          <w:sz w:val="22"/>
          <w:szCs w:val="22"/>
          <w:lang w:val="en-GB"/>
        </w:rPr>
        <w:t xml:space="preserve"> </w:t>
      </w:r>
      <w:r>
        <w:rPr>
          <w:rFonts w:hint="eastAsia"/>
          <w:b w:val="0"/>
          <w:sz w:val="22"/>
          <w:szCs w:val="22"/>
          <w:lang w:val="en-GB"/>
        </w:rPr>
        <w:t>法定股本變動</w:t>
      </w:r>
    </w:p>
    <w:p w:rsidR="00FE22F7" w:rsidRDefault="00FE22F7">
      <w:pPr>
        <w:spacing w:line="216" w:lineRule="auto"/>
        <w:rPr>
          <w:lang w:val="en-GB"/>
        </w:rPr>
      </w:pPr>
    </w:p>
    <w:p w:rsidR="00FE22F7" w:rsidRDefault="00FE22F7">
      <w:pPr>
        <w:spacing w:line="216" w:lineRule="auto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rFonts w:hint="eastAsia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FE22F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(1)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 xml:space="preserve">  0148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2,0</w:t>
            </w:r>
            <w:r w:rsidR="00FE22F7"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0.1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:rsidR="00FE22F7" w:rsidRDefault="00FE22F7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</w:t>
            </w:r>
            <w:r w:rsidR="00600D4B">
              <w:rPr>
                <w:sz w:val="20"/>
                <w:lang w:val="en-GB"/>
              </w:rPr>
              <w:t>200,</w:t>
            </w:r>
            <w:r>
              <w:rPr>
                <w:rFonts w:hint="eastAsia"/>
                <w:sz w:val="20"/>
                <w:lang w:val="en-GB"/>
              </w:rPr>
              <w:t>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3B76C4" w:rsidP="00600D4B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:rsidR="00FE22F7" w:rsidRDefault="003B76C4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 w:rsidP="003B76C4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</w:t>
            </w:r>
            <w:r w:rsidR="003B76C4">
              <w:rPr>
                <w:sz w:val="20"/>
                <w:lang w:val="en-GB"/>
              </w:rPr>
              <w:t>2,0</w:t>
            </w:r>
            <w:r>
              <w:rPr>
                <w:rFonts w:hint="eastAsia"/>
                <w:sz w:val="20"/>
                <w:lang w:val="en-GB"/>
              </w:rPr>
              <w:t>00,000,000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ind w:firstLineChars="150" w:firstLine="30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0.1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3B76C4">
            <w:pPr>
              <w:spacing w:line="216" w:lineRule="auto"/>
              <w:ind w:firstLineChars="50" w:firstLine="10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</w:t>
            </w:r>
            <w:r w:rsidR="00FE22F7">
              <w:rPr>
                <w:rFonts w:hint="eastAsia"/>
                <w:sz w:val="20"/>
                <w:lang w:val="en-GB"/>
              </w:rPr>
              <w:t>0,000,000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FE22F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(2) </w:t>
            </w:r>
            <w:r>
              <w:rPr>
                <w:rFonts w:hint="eastAsia"/>
                <w:sz w:val="22"/>
              </w:rPr>
              <w:t>股份代號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:rsidR="00FE22F7" w:rsidRDefault="00FE22F7">
      <w:pPr>
        <w:rPr>
          <w:lang w:val="en-GB"/>
        </w:rPr>
        <w:sectPr w:rsidR="00FE22F7">
          <w:headerReference w:type="default" r:id="rId9"/>
          <w:footerReference w:type="even" r:id="rId10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2. </w:t>
      </w:r>
      <w:r>
        <w:rPr>
          <w:rFonts w:hint="eastAsia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（港幣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0" w:type="dxa"/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100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773,000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rFonts w:hint="eastAsia"/>
                <w:b/>
                <w:sz w:val="20"/>
                <w:lang w:val="en-GB"/>
              </w:rPr>
              <w:t>77,300,000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:rsidR="00FE22F7" w:rsidRDefault="00FE22F7">
      <w:pPr>
        <w:rPr>
          <w:lang w:val="en-GB"/>
        </w:rPr>
      </w:pPr>
    </w:p>
    <w:p w:rsidR="00FE22F7" w:rsidRDefault="00FE22F7">
      <w:pPr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rFonts w:hint="eastAsia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FE22F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面值</w:t>
            </w:r>
          </w:p>
          <w:p w:rsidR="00FE22F7" w:rsidRDefault="00FE22F7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法定股本</w:t>
            </w:r>
          </w:p>
          <w:p w:rsidR="00FE22F7" w:rsidRDefault="00FE22F7">
            <w:pPr>
              <w:spacing w:line="216" w:lineRule="auto"/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2"/>
              </w:rPr>
              <w:t>（請註明貨幣</w:t>
            </w:r>
            <w:r>
              <w:rPr>
                <w:i/>
                <w:iCs/>
                <w:sz w:val="22"/>
              </w:rPr>
              <w:t>)</w:t>
            </w: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</w:tr>
      <w:tr w:rsidR="00FE2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</w:tbl>
    <w:p w:rsidR="00FE22F7" w:rsidRDefault="00FE22F7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FE22F7">
        <w:tc>
          <w:tcPr>
            <w:tcW w:w="6048" w:type="dxa"/>
            <w:tcBorders>
              <w:top w:val="nil"/>
              <w:bottom w:val="nil"/>
            </w:tcBorders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本月底法定股本總額</w:t>
            </w:r>
            <w:r>
              <w:rPr>
                <w:rFonts w:hint="eastAsia"/>
                <w:i/>
                <w:sz w:val="22"/>
              </w:rPr>
              <w:t>（港幣）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FE22F7" w:rsidRDefault="003B76C4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27</w:t>
            </w:r>
            <w:r w:rsidR="00FE22F7">
              <w:rPr>
                <w:rFonts w:hint="eastAsia"/>
                <w:b/>
                <w:sz w:val="22"/>
                <w:lang w:val="en-GB"/>
              </w:rPr>
              <w:t>7,300,000</w:t>
            </w:r>
          </w:p>
        </w:tc>
      </w:tr>
    </w:tbl>
    <w:p w:rsidR="00FE22F7" w:rsidRDefault="00FE22F7">
      <w:pPr>
        <w:rPr>
          <w:lang w:val="en-GB"/>
        </w:rPr>
      </w:pPr>
    </w:p>
    <w:p w:rsidR="00FE22F7" w:rsidRDefault="00FE22F7">
      <w:pPr>
        <w:pStyle w:val="1"/>
        <w:rPr>
          <w:sz w:val="24"/>
          <w:szCs w:val="24"/>
          <w:lang w:val="en-GB"/>
        </w:rPr>
      </w:pPr>
    </w:p>
    <w:p w:rsidR="00FE22F7" w:rsidRDefault="00FE22F7">
      <w:pPr>
        <w:pStyle w:val="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br w:type="page"/>
      </w:r>
      <w:r>
        <w:rPr>
          <w:b w:val="0"/>
          <w:sz w:val="22"/>
          <w:szCs w:val="22"/>
          <w:lang w:val="en-GB"/>
        </w:rPr>
        <w:lastRenderedPageBreak/>
        <w:t xml:space="preserve">II. </w:t>
      </w:r>
      <w:r>
        <w:rPr>
          <w:rFonts w:hint="eastAsia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FE22F7">
        <w:trPr>
          <w:cantSplit/>
          <w:trHeight w:val="332"/>
        </w:trPr>
        <w:tc>
          <w:tcPr>
            <w:tcW w:w="2188" w:type="dxa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其他類別股份數目</w:t>
            </w:r>
          </w:p>
        </w:tc>
      </w:tr>
      <w:tr w:rsidR="00FE22F7">
        <w:trPr>
          <w:cantSplit/>
          <w:trHeight w:val="332"/>
        </w:trPr>
        <w:tc>
          <w:tcPr>
            <w:tcW w:w="2188" w:type="dxa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>
        <w:trPr>
          <w:cantSplit/>
          <w:trHeight w:val="782"/>
        </w:trPr>
        <w:tc>
          <w:tcPr>
            <w:tcW w:w="2188" w:type="dxa"/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FE22F7" w:rsidRDefault="006C0DB8" w:rsidP="000C4D8B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>
              <w:rPr>
                <w:rFonts w:hint="eastAsia"/>
                <w:b/>
                <w:sz w:val="20"/>
                <w:lang w:val="en-GB" w:eastAsia="zh-HK"/>
              </w:rPr>
              <w:t>0</w:t>
            </w:r>
            <w:r w:rsidR="00E92D6F">
              <w:rPr>
                <w:rFonts w:hint="eastAsia"/>
                <w:b/>
                <w:sz w:val="20"/>
                <w:lang w:val="en-GB" w:eastAsia="zh-HK"/>
              </w:rPr>
              <w:t>8</w:t>
            </w:r>
            <w:r w:rsidR="000C4D8B">
              <w:rPr>
                <w:rFonts w:hint="eastAsia"/>
                <w:b/>
                <w:sz w:val="20"/>
                <w:lang w:val="en-GB" w:eastAsia="zh-HK"/>
              </w:rPr>
              <w:t>2</w:t>
            </w:r>
            <w:r w:rsidR="00E92D6F">
              <w:rPr>
                <w:rFonts w:hint="eastAsia"/>
                <w:b/>
                <w:sz w:val="20"/>
                <w:lang w:val="en-GB" w:eastAsia="zh-HK"/>
              </w:rPr>
              <w:t>,</w:t>
            </w:r>
            <w:r w:rsidR="000C4D8B">
              <w:rPr>
                <w:rFonts w:hint="eastAsia"/>
                <w:b/>
                <w:sz w:val="20"/>
                <w:lang w:val="en-GB" w:eastAsia="zh-HK"/>
              </w:rPr>
              <w:t>876</w:t>
            </w:r>
            <w:r w:rsidR="00E92D6F">
              <w:rPr>
                <w:rFonts w:hint="eastAsia"/>
                <w:b/>
                <w:sz w:val="20"/>
                <w:lang w:val="en-GB" w:eastAsia="zh-HK"/>
              </w:rPr>
              <w:t>,236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36345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22,396,500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A2126E" w:rsidP="00F36345">
            <w:pPr>
              <w:jc w:val="center"/>
              <w:rPr>
                <w:b/>
                <w:sz w:val="20"/>
                <w:lang w:val="en-GB" w:eastAsia="zh-HK"/>
              </w:rPr>
            </w:pPr>
            <w:r>
              <w:rPr>
                <w:b/>
                <w:sz w:val="20"/>
                <w:lang w:val="en-GB"/>
              </w:rPr>
              <w:t>1,</w:t>
            </w:r>
            <w:r w:rsidR="00F36345">
              <w:rPr>
                <w:rFonts w:hint="eastAsia"/>
                <w:b/>
                <w:sz w:val="20"/>
                <w:lang w:val="en-GB" w:eastAsia="zh-HK"/>
              </w:rPr>
              <w:t>105,272,7</w:t>
            </w:r>
            <w:r w:rsidR="008D58F2">
              <w:rPr>
                <w:rFonts w:hint="eastAsia"/>
                <w:b/>
                <w:sz w:val="20"/>
                <w:lang w:val="en-GB" w:eastAsia="zh-HK"/>
              </w:rPr>
              <w:t>36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pStyle w:val="a6"/>
              <w:tabs>
                <w:tab w:val="clear" w:pos="4153"/>
                <w:tab w:val="clear" w:pos="8306"/>
              </w:tabs>
              <w:snapToGrid/>
              <w:ind w:firstLineChars="150" w:firstLine="33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E22F7" w:rsidRDefault="00FE22F7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rPr>
          <w:lang w:val="en-GB"/>
        </w:rPr>
      </w:pPr>
    </w:p>
    <w:p w:rsidR="00FE22F7" w:rsidRDefault="00FE22F7">
      <w:pPr>
        <w:pStyle w:val="1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III. </w:t>
      </w:r>
      <w:r>
        <w:rPr>
          <w:rFonts w:hint="eastAsia"/>
          <w:b w:val="0"/>
          <w:sz w:val="22"/>
          <w:szCs w:val="22"/>
        </w:rPr>
        <w:t>已發行股本變動詳情</w:t>
      </w:r>
    </w:p>
    <w:p w:rsidR="00FE22F7" w:rsidRDefault="00FE22F7">
      <w:pPr>
        <w:rPr>
          <w:lang w:val="en-GB"/>
        </w:rPr>
      </w:pPr>
    </w:p>
    <w:p w:rsidR="00FE22F7" w:rsidRDefault="00FE22F7">
      <w:pPr>
        <w:rPr>
          <w:sz w:val="20"/>
          <w:lang w:val="en-GB"/>
        </w:rPr>
      </w:pPr>
      <w:r>
        <w:rPr>
          <w:rFonts w:hint="eastAsia"/>
          <w:sz w:val="20"/>
        </w:rPr>
        <w:t>股份期權（根據發行人的股份期權計劃）</w:t>
      </w:r>
    </w:p>
    <w:tbl>
      <w:tblPr>
        <w:tblW w:w="10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125"/>
        <w:gridCol w:w="45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813"/>
        <w:gridCol w:w="90"/>
        <w:gridCol w:w="600"/>
        <w:gridCol w:w="480"/>
        <w:gridCol w:w="720"/>
        <w:gridCol w:w="120"/>
        <w:gridCol w:w="120"/>
        <w:gridCol w:w="1830"/>
      </w:tblGrid>
      <w:tr w:rsidR="00FE22F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 xml:space="preserve">) 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51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3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 w:rsidP="00E92D6F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1.</w:t>
            </w:r>
            <w:r w:rsidR="00E92D6F">
              <w:rPr>
                <w:rFonts w:hint="eastAsia"/>
                <w:sz w:val="22"/>
                <w:lang w:val="en-GB"/>
              </w:rPr>
              <w:t xml:space="preserve"> </w:t>
            </w:r>
            <w:r w:rsidR="002A15A2" w:rsidRPr="002A15A2">
              <w:rPr>
                <w:rFonts w:hint="eastAsia"/>
                <w:sz w:val="22"/>
                <w:lang w:val="en-GB"/>
              </w:rPr>
              <w:t>每股行使價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2A15A2" w:rsidP="002A15A2">
            <w:pPr>
              <w:rPr>
                <w:sz w:val="22"/>
                <w:lang w:val="en-GB" w:eastAsia="zh-HK"/>
              </w:rPr>
            </w:pPr>
            <w:r w:rsidRPr="002A15A2">
              <w:rPr>
                <w:sz w:val="22"/>
                <w:lang w:val="en-GB" w:eastAsia="zh-HK"/>
              </w:rPr>
              <w:t>HK$</w:t>
            </w:r>
            <w:r>
              <w:rPr>
                <w:rFonts w:hint="eastAsia"/>
                <w:sz w:val="22"/>
                <w:lang w:val="en-GB" w:eastAsia="zh-HK"/>
              </w:rPr>
              <w:t>17.304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2A15A2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(27/5/2019)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996B6D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996B6D" w:rsidP="00F36345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2</w:t>
            </w:r>
            <w:r w:rsidR="00F36345">
              <w:rPr>
                <w:rFonts w:hint="eastAsia"/>
                <w:sz w:val="20"/>
                <w:lang w:val="en-GB" w:eastAsia="zh-HK"/>
              </w:rPr>
              <w:t>3,34</w:t>
            </w:r>
            <w:r>
              <w:rPr>
                <w:rFonts w:hint="eastAsia"/>
                <w:sz w:val="20"/>
                <w:lang w:val="en-GB" w:eastAsia="zh-HK"/>
              </w:rPr>
              <w:t>5,000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AA07FA" w:rsidP="00977F41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6B47C5" w:rsidP="006B47C5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 w:rsidP="00977F4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FE22F7" w:rsidRDefault="00F36345" w:rsidP="00977F41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23,345,000</w:t>
            </w:r>
            <w:bookmarkStart w:id="0" w:name="_GoBack"/>
            <w:bookmarkEnd w:id="0"/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85401D" w:rsidRDefault="00996B6D" w:rsidP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6,</w:t>
            </w:r>
            <w:r w:rsidR="00F36345">
              <w:rPr>
                <w:rFonts w:hint="eastAsia"/>
                <w:sz w:val="20"/>
                <w:lang w:val="en-GB" w:eastAsia="zh-HK"/>
              </w:rPr>
              <w:t>15</w:t>
            </w:r>
            <w:r>
              <w:rPr>
                <w:rFonts w:hint="eastAsia"/>
                <w:sz w:val="20"/>
                <w:lang w:val="en-GB" w:eastAsia="zh-HK"/>
              </w:rPr>
              <w:t>5,000</w:t>
            </w: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CC1132" w:rsidRDefault="00CC1132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 w:rsidP="006B72F3">
            <w:pPr>
              <w:ind w:firstLineChars="50" w:firstLine="110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FE22F7" w:rsidRDefault="00FE22F7" w:rsidP="006B72F3">
            <w:pPr>
              <w:jc w:val="center"/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 w:rsidP="006B72F3">
            <w:pPr>
              <w:jc w:val="center"/>
              <w:rPr>
                <w:sz w:val="20"/>
                <w:lang w:val="en-GB" w:eastAsia="zh-HK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2"/>
                <w:lang w:val="en-GB" w:eastAsia="zh-HK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rPr>
                <w:sz w:val="20"/>
                <w:lang w:val="en-GB" w:eastAsia="zh-HK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  <w:r>
              <w:rPr>
                <w:rFonts w:hint="eastAsia"/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85401D" w:rsidP="00357703">
            <w:pPr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 w:rsidP="0085401D">
            <w:pPr>
              <w:rPr>
                <w:sz w:val="22"/>
                <w:lang w:val="en-GB" w:eastAsia="zh-HK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 w:eastAsia="zh-HK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 w:eastAsia="zh-HK"/>
              </w:rPr>
            </w:pPr>
          </w:p>
        </w:tc>
      </w:tr>
      <w:tr w:rsidR="005D441E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5D441E" w:rsidRDefault="0085401D" w:rsidP="0095013C">
            <w:pPr>
              <w:jc w:val="center"/>
              <w:rPr>
                <w:sz w:val="22"/>
                <w:lang w:val="en-GB" w:eastAsia="zh-HK"/>
              </w:rPr>
            </w:pPr>
            <w:r>
              <w:rPr>
                <w:rFonts w:hint="eastAsia"/>
                <w:sz w:val="22"/>
                <w:lang w:val="en-GB" w:eastAsia="zh-HK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ind w:rightChars="-7" w:right="-17" w:firstLineChars="250" w:firstLine="5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5D441E" w:rsidRDefault="005D441E" w:rsidP="0095013C">
            <w:pPr>
              <w:jc w:val="center"/>
              <w:rPr>
                <w:sz w:val="22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-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5D441E" w:rsidRDefault="005D441E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5D441E" w:rsidRDefault="0085401D" w:rsidP="0085401D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 xml:space="preserve">          </w:t>
            </w: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 w:rsidP="0085401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 w:rsidP="006C0DB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</w:t>
            </w: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(</w:t>
            </w:r>
            <w:r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3693" w:type="dxa"/>
            <w:gridSpan w:val="9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/>
              </w:rPr>
              <w:t>總數</w:t>
            </w:r>
            <w:r>
              <w:rPr>
                <w:sz w:val="22"/>
                <w:lang w:val="en-GB"/>
              </w:rPr>
              <w:t>A.   (</w:t>
            </w:r>
            <w:r>
              <w:rPr>
                <w:rFonts w:hint="eastAsia"/>
                <w:sz w:val="22"/>
                <w:lang w:val="en-GB"/>
              </w:rPr>
              <w:t>普通股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F36345" w:rsidP="00F36345">
            <w:pPr>
              <w:ind w:firstLineChars="150" w:firstLine="330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23,345</w:t>
            </w:r>
            <w:r w:rsidR="00996B6D">
              <w:rPr>
                <w:rFonts w:hint="eastAsia"/>
                <w:b/>
                <w:sz w:val="22"/>
                <w:lang w:val="en-GB" w:eastAsia="zh-HK"/>
              </w:rPr>
              <w:t>,000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 xml:space="preserve"> 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35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2433" w:type="dxa"/>
            <w:gridSpan w:val="6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A41" w:rsidRDefault="00697A41">
            <w:pPr>
              <w:ind w:firstLineChars="150" w:firstLine="330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2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:rsidR="00697A41" w:rsidRDefault="00697A41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本月內因行使期權所得資金總額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港幣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79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697A41" w:rsidRDefault="00F36345">
            <w:pPr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403,961,880</w:t>
            </w:r>
          </w:p>
        </w:tc>
        <w:tc>
          <w:tcPr>
            <w:tcW w:w="3270" w:type="dxa"/>
            <w:gridSpan w:val="5"/>
            <w:vAlign w:val="bottom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  <w:tr w:rsidR="00697A41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19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697A41" w:rsidRDefault="00697A41">
            <w:pPr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780"/>
        <w:gridCol w:w="30"/>
        <w:gridCol w:w="90"/>
        <w:gridCol w:w="180"/>
        <w:gridCol w:w="1080"/>
        <w:gridCol w:w="60"/>
        <w:gridCol w:w="16"/>
        <w:gridCol w:w="60"/>
        <w:gridCol w:w="1020"/>
        <w:gridCol w:w="60"/>
        <w:gridCol w:w="14"/>
        <w:gridCol w:w="106"/>
        <w:gridCol w:w="884"/>
        <w:gridCol w:w="196"/>
        <w:gridCol w:w="120"/>
        <w:gridCol w:w="44"/>
        <w:gridCol w:w="16"/>
        <w:gridCol w:w="60"/>
        <w:gridCol w:w="1094"/>
        <w:gridCol w:w="16"/>
        <w:gridCol w:w="60"/>
        <w:gridCol w:w="16"/>
        <w:gridCol w:w="60"/>
        <w:gridCol w:w="28"/>
        <w:gridCol w:w="16"/>
        <w:gridCol w:w="60"/>
        <w:gridCol w:w="1004"/>
        <w:gridCol w:w="16"/>
        <w:gridCol w:w="60"/>
      </w:tblGrid>
      <w:tr w:rsidR="00FE22F7">
        <w:trPr>
          <w:gridAfter w:val="2"/>
          <w:wAfter w:w="76" w:type="dxa"/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權證說明</w:t>
            </w:r>
          </w:p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到期日</w:t>
            </w:r>
            <w:r>
              <w:rPr>
                <w:sz w:val="20"/>
                <w:lang w:val="en-GB"/>
              </w:rPr>
              <w:t xml:space="preserve"> – 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面值貨幣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977F41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HK$</w:t>
            </w:r>
            <w:r w:rsidR="007F3316">
              <w:rPr>
                <w:rFonts w:hint="eastAsia"/>
                <w:sz w:val="20"/>
                <w:lang w:val="en-GB" w:eastAsia="zh-HK"/>
              </w:rPr>
              <w:t xml:space="preserve">             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7F3316" w:rsidP="00977F41">
            <w:pPr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574388" w:rsidP="00574388">
            <w:pPr>
              <w:ind w:rightChars="-61" w:right="-146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574388" w:rsidP="00574388">
            <w:pPr>
              <w:jc w:val="center"/>
              <w:rPr>
                <w:sz w:val="19"/>
                <w:szCs w:val="18"/>
                <w:lang w:val="en-GB"/>
              </w:rPr>
            </w:pPr>
            <w:r>
              <w:rPr>
                <w:rFonts w:hint="eastAsia"/>
                <w:sz w:val="19"/>
                <w:szCs w:val="18"/>
                <w:lang w:val="en-GB" w:eastAsia="zh-HK"/>
              </w:rPr>
              <w:t>0</w:t>
            </w:r>
          </w:p>
        </w:tc>
        <w:tc>
          <w:tcPr>
            <w:tcW w:w="1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574388" w:rsidP="00574388">
            <w:pPr>
              <w:ind w:right="400"/>
              <w:jc w:val="center"/>
              <w:rPr>
                <w:sz w:val="20"/>
                <w:lang w:val="en-GB" w:eastAsia="zh-HK"/>
              </w:rPr>
            </w:pPr>
            <w:r>
              <w:rPr>
                <w:rFonts w:hint="eastAsia"/>
                <w:sz w:val="20"/>
                <w:lang w:val="en-GB" w:eastAsia="zh-HK"/>
              </w:rPr>
              <w:t>0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single" w:sz="4" w:space="0" w:color="auto"/>
              <w:bottom w:val="nil"/>
            </w:tcBorders>
          </w:tcPr>
          <w:p w:rsidR="00977F41" w:rsidRDefault="00977F41" w:rsidP="00574388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574388" w:rsidP="00574388">
            <w:pPr>
              <w:jc w:val="center"/>
              <w:rPr>
                <w:sz w:val="18"/>
                <w:szCs w:val="18"/>
                <w:lang w:val="en-GB" w:eastAsia="zh-HK"/>
              </w:rPr>
            </w:pPr>
            <w:r>
              <w:rPr>
                <w:rFonts w:hint="eastAsia"/>
                <w:sz w:val="19"/>
                <w:szCs w:val="18"/>
                <w:lang w:val="en-GB"/>
              </w:rPr>
              <w:t>0</w:t>
            </w:r>
          </w:p>
        </w:tc>
      </w:tr>
      <w:tr w:rsidR="00977F41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3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 w:val="restart"/>
            <w:tcBorders>
              <w:top w:val="nil"/>
            </w:tcBorders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 w:rsidP="00977F41">
            <w:pPr>
              <w:tabs>
                <w:tab w:val="left" w:pos="1289"/>
              </w:tabs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8"/>
            <w:vMerge/>
            <w:tcBorders>
              <w:bottom w:val="nil"/>
            </w:tcBorders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  <w:bottom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1"/>
          <w:wAfter w:w="60" w:type="dxa"/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3"/>
            <w:tcBorders>
              <w:top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gridSpan w:val="2"/>
            <w:tcBorders>
              <w:top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gridSpan w:val="3"/>
            <w:tcBorders>
              <w:top w:val="nil"/>
            </w:tcBorders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ind w:left="1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220" w:type="dxa"/>
            <w:gridSpan w:val="6"/>
            <w:tcBorders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 w:val="restart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977F41" w:rsidRDefault="00977F41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977F41" w:rsidRDefault="00977F41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7F41" w:rsidRDefault="00977F4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vMerge/>
            <w:tcBorders>
              <w:top w:val="single" w:sz="4" w:space="0" w:color="auto"/>
              <w:bottom w:val="nil"/>
            </w:tcBorders>
            <w:vAlign w:val="bottom"/>
          </w:tcPr>
          <w:p w:rsidR="00977F41" w:rsidRDefault="00977F41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100" w:type="dxa"/>
            <w:gridSpan w:val="16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B. 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77F41" w:rsidRPr="00BE22CA" w:rsidRDefault="00BE22CA" w:rsidP="00BE22CA">
            <w:pPr>
              <w:jc w:val="center"/>
              <w:rPr>
                <w:sz w:val="20"/>
                <w:lang w:val="en-GB" w:eastAsia="zh-HK"/>
              </w:rPr>
            </w:pPr>
            <w:r w:rsidRP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優先股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r>
              <w:rPr>
                <w:rFonts w:hint="eastAsia"/>
                <w:sz w:val="22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77F41" w:rsidRPr="00BE22CA" w:rsidRDefault="00977F41" w:rsidP="00BE22CA">
            <w:pPr>
              <w:jc w:val="center"/>
              <w:rPr>
                <w:sz w:val="20"/>
                <w:lang w:val="en-GB"/>
              </w:rPr>
            </w:pPr>
            <w:r w:rsidRPr="00BE22CA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5"/>
            <w:tcBorders>
              <w:top w:val="nil"/>
              <w:bottom w:val="nil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  <w:tr w:rsidR="00977F41">
        <w:trPr>
          <w:gridAfter w:val="2"/>
          <w:wAfter w:w="76" w:type="dxa"/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940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977F41" w:rsidRDefault="00977F41">
            <w:pPr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rPr>
          <w:sz w:val="20"/>
          <w:lang w:val="en-GB"/>
        </w:rPr>
      </w:pPr>
      <w:r>
        <w:rPr>
          <w:lang w:val="en-GB"/>
        </w:rPr>
        <w:br w:type="page"/>
      </w:r>
      <w:r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FE22F7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上月底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因此發行的發行人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股份代號</w:t>
            </w:r>
            <w:r>
              <w:rPr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如已上市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</w:p>
          <w:p w:rsidR="00FE22F7" w:rsidRDefault="00FE22F7">
            <w:pPr>
              <w:ind w:left="480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sz w:val="20"/>
                <w:lang w:val="en-GB"/>
              </w:rPr>
              <w:t>)</w:t>
            </w:r>
          </w:p>
          <w:p w:rsidR="00FE22F7" w:rsidRDefault="00FE22F7">
            <w:pPr>
              <w:ind w:left="48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C.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22F7" w:rsidRDefault="00FE22F7">
            <w:pPr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spacing w:line="216" w:lineRule="auto"/>
        <w:rPr>
          <w:sz w:val="20"/>
        </w:rPr>
      </w:pPr>
    </w:p>
    <w:p w:rsidR="00FE22F7" w:rsidRDefault="00FE22F7">
      <w:pPr>
        <w:spacing w:line="216" w:lineRule="auto"/>
        <w:rPr>
          <w:sz w:val="20"/>
        </w:rPr>
      </w:pPr>
    </w:p>
    <w:p w:rsidR="00FE22F7" w:rsidRDefault="00FE22F7">
      <w:pPr>
        <w:spacing w:line="216" w:lineRule="auto"/>
        <w:rPr>
          <w:sz w:val="20"/>
        </w:rPr>
      </w:pPr>
    </w:p>
    <w:p w:rsidR="00FE22F7" w:rsidRDefault="00FE22F7">
      <w:pPr>
        <w:spacing w:line="216" w:lineRule="auto"/>
        <w:rPr>
          <w:lang w:val="en-GB"/>
        </w:rPr>
      </w:pPr>
      <w:r>
        <w:rPr>
          <w:rFonts w:hint="eastAsia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FE22F7">
        <w:tc>
          <w:tcPr>
            <w:tcW w:w="6007" w:type="dxa"/>
            <w:gridSpan w:val="2"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詳情，包括股東特別大會通過日期</w:t>
            </w:r>
            <w:r>
              <w:rPr>
                <w:rFonts w:hint="eastAsia"/>
                <w:sz w:val="20"/>
                <w:lang w:val="en-GB"/>
              </w:rPr>
              <w:t xml:space="preserve"> 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)(</w:t>
            </w:r>
            <w:r>
              <w:rPr>
                <w:rFonts w:hint="eastAsia"/>
                <w:sz w:val="20"/>
                <w:lang w:val="en-GB"/>
              </w:rPr>
              <w:t>如適用</w:t>
            </w:r>
            <w:r>
              <w:rPr>
                <w:rFonts w:hint="eastAsia"/>
                <w:sz w:val="20"/>
                <w:lang w:val="en-GB"/>
              </w:rPr>
              <w:t>)</w:t>
            </w:r>
            <w:r>
              <w:rPr>
                <w:rFonts w:hint="eastAsia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因此發行的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因此可能發行的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發行人新股份數目</w:t>
            </w:r>
          </w:p>
          <w:p w:rsidR="00FE22F7" w:rsidRDefault="00FE22F7">
            <w:pPr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E22F7" w:rsidRDefault="00FE22F7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  <w:r>
              <w:rPr>
                <w:rFonts w:hint="eastAsia"/>
                <w:i/>
                <w:sz w:val="20"/>
                <w:lang w:val="en-GB"/>
              </w:rPr>
              <w:t>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D.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="00BE22CA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:rsidR="00FE22F7" w:rsidRDefault="00FE22F7">
      <w:pPr>
        <w:spacing w:line="216" w:lineRule="auto"/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p w:rsidR="00FE22F7" w:rsidRDefault="00FE22F7">
      <w:pPr>
        <w:spacing w:line="216" w:lineRule="auto"/>
        <w:rPr>
          <w:sz w:val="20"/>
          <w:lang w:val="en-GB"/>
        </w:rPr>
      </w:pPr>
      <w:r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140"/>
        <w:gridCol w:w="180"/>
        <w:gridCol w:w="180"/>
        <w:gridCol w:w="810"/>
        <w:gridCol w:w="396"/>
        <w:gridCol w:w="774"/>
      </w:tblGrid>
      <w:tr w:rsidR="00FE22F7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本月內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因此發行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本月底因此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可能發行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的發行人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新股份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數目</w:t>
            </w:r>
          </w:p>
        </w:tc>
      </w:tr>
      <w:tr w:rsidR="00FE22F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nil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FE22F7" w:rsidRDefault="00FE22F7">
      <w:r>
        <w:br w:type="page"/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0"/>
        <w:gridCol w:w="540"/>
        <w:gridCol w:w="840"/>
        <w:gridCol w:w="600"/>
        <w:gridCol w:w="240"/>
        <w:gridCol w:w="840"/>
        <w:gridCol w:w="1200"/>
        <w:gridCol w:w="1140"/>
        <w:gridCol w:w="57"/>
        <w:gridCol w:w="123"/>
        <w:gridCol w:w="76"/>
        <w:gridCol w:w="104"/>
        <w:gridCol w:w="810"/>
        <w:gridCol w:w="360"/>
        <w:gridCol w:w="36"/>
        <w:gridCol w:w="774"/>
      </w:tblGrid>
      <w:tr w:rsidR="00FE22F7" w:rsidTr="00996B6D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23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 w:rsidTr="00996B6D">
        <w:trPr>
          <w:cantSplit/>
          <w:trHeight w:val="887"/>
        </w:trPr>
        <w:tc>
          <w:tcPr>
            <w:tcW w:w="2068" w:type="dxa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14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:rsidTr="00996B6D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1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:rsidTr="00996B6D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97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 w:rsidTr="00996B6D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所購回股份類別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註銷日期：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</w:t>
            </w:r>
            <w:r w:rsidR="00E20E71">
              <w:rPr>
                <w:rFonts w:hint="eastAsia"/>
                <w:sz w:val="20"/>
                <w:lang w:val="en-GB"/>
              </w:rPr>
              <w:t>週年</w:t>
            </w:r>
            <w:r>
              <w:rPr>
                <w:rFonts w:hint="eastAsia"/>
                <w:sz w:val="20"/>
                <w:lang w:val="en-GB"/>
              </w:rPr>
              <w:t>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</w:t>
            </w:r>
            <w:r w:rsidR="00E20E71" w:rsidRPr="00E20E71">
              <w:rPr>
                <w:rFonts w:hint="eastAsia"/>
                <w:sz w:val="20"/>
                <w:u w:val="single"/>
              </w:rPr>
              <w:t>普通股</w:t>
            </w:r>
            <w:r>
              <w:rPr>
                <w:sz w:val="20"/>
                <w:lang w:val="en-GB"/>
              </w:rPr>
              <w:t>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E20E7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( </w:t>
            </w:r>
            <w:r w:rsidR="00996B6D">
              <w:rPr>
                <w:rFonts w:hint="eastAsia"/>
                <w:sz w:val="20"/>
                <w:lang w:val="en-GB" w:eastAsia="zh-HK"/>
              </w:rPr>
              <w:t>1</w:t>
            </w:r>
            <w:r>
              <w:rPr>
                <w:rFonts w:hint="eastAsia"/>
                <w:sz w:val="20"/>
                <w:lang w:val="en-GB"/>
              </w:rPr>
              <w:t>8</w:t>
            </w:r>
            <w:r w:rsidR="00FE22F7">
              <w:rPr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1</w:t>
            </w:r>
            <w:r w:rsidR="00996B6D">
              <w:rPr>
                <w:rFonts w:hint="eastAsia"/>
                <w:sz w:val="20"/>
                <w:lang w:val="en-GB" w:eastAsia="zh-HK"/>
              </w:rPr>
              <w:t>1</w:t>
            </w:r>
            <w:r w:rsidR="00FE22F7">
              <w:rPr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 xml:space="preserve">2019 </w:t>
            </w:r>
            <w:r w:rsidR="00FE22F7">
              <w:rPr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 w:rsidP="00E20E71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( </w:t>
            </w:r>
            <w:r w:rsidR="00E20E71">
              <w:rPr>
                <w:rFonts w:hint="eastAsia"/>
                <w:sz w:val="20"/>
                <w:lang w:val="en-GB"/>
              </w:rPr>
              <w:t>27</w:t>
            </w:r>
            <w:r>
              <w:rPr>
                <w:sz w:val="20"/>
                <w:lang w:val="en-GB"/>
              </w:rPr>
              <w:t>/</w:t>
            </w:r>
            <w:r w:rsidR="00E20E71">
              <w:rPr>
                <w:rFonts w:hint="eastAsia"/>
                <w:sz w:val="20"/>
                <w:lang w:val="en-GB"/>
              </w:rPr>
              <w:t>5</w:t>
            </w:r>
            <w:r>
              <w:rPr>
                <w:sz w:val="20"/>
                <w:lang w:val="en-GB"/>
              </w:rPr>
              <w:t>/</w:t>
            </w:r>
            <w:r w:rsidR="00E20E71">
              <w:rPr>
                <w:rFonts w:hint="eastAsia"/>
                <w:sz w:val="20"/>
                <w:lang w:val="en-GB"/>
              </w:rPr>
              <w:t xml:space="preserve">2019 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123" w:type="dxa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 w:rsidP="00996B6D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 w:rsidR="00996B6D">
              <w:rPr>
                <w:rFonts w:hint="eastAsia"/>
                <w:sz w:val="20"/>
                <w:lang w:val="en-GB" w:eastAsia="zh-HK"/>
              </w:rPr>
              <w:t>948</w:t>
            </w:r>
            <w:r>
              <w:rPr>
                <w:rFonts w:hint="eastAsia"/>
                <w:sz w:val="20"/>
                <w:lang w:val="en-GB"/>
              </w:rPr>
              <w:t>,</w:t>
            </w:r>
            <w:r w:rsidR="00996B6D">
              <w:rPr>
                <w:rFonts w:hint="eastAsia"/>
                <w:sz w:val="20"/>
                <w:lang w:val="en-GB" w:eastAsia="zh-HK"/>
              </w:rPr>
              <w:t>5</w:t>
            </w:r>
            <w:r>
              <w:rPr>
                <w:rFonts w:hint="eastAsia"/>
                <w:sz w:val="20"/>
                <w:lang w:val="en-GB"/>
              </w:rPr>
              <w:t>00)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328"/>
        </w:trPr>
        <w:tc>
          <w:tcPr>
            <w:tcW w:w="10108" w:type="dxa"/>
            <w:gridSpan w:val="17"/>
            <w:tcBorders>
              <w:top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所贖回股份類別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贖回日期：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:rsidR="00FE22F7" w:rsidRDefault="00FE22F7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</w:t>
            </w:r>
            <w:r>
              <w:rPr>
                <w:rFonts w:hint="eastAsia"/>
                <w:sz w:val="20"/>
                <w:lang w:val="en-GB"/>
              </w:rPr>
              <w:t>請註明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  <w:p w:rsidR="00FE22F7" w:rsidRDefault="00FE22F7">
            <w:pPr>
              <w:jc w:val="both"/>
              <w:rPr>
                <w:i/>
                <w:iCs/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可發行股份類別</w:t>
            </w:r>
            <w:r>
              <w:rPr>
                <w:rFonts w:hint="eastAsia"/>
                <w:i/>
                <w:sz w:val="20"/>
                <w:lang w:val="en-GB"/>
              </w:rPr>
              <w:t xml:space="preserve"> (</w:t>
            </w:r>
            <w:r>
              <w:rPr>
                <w:rFonts w:hint="eastAsia"/>
                <w:i/>
                <w:sz w:val="20"/>
                <w:lang w:val="en-GB"/>
              </w:rPr>
              <w:t>註</w:t>
            </w:r>
            <w:r>
              <w:rPr>
                <w:rFonts w:hint="eastAsia"/>
                <w:i/>
                <w:sz w:val="20"/>
                <w:lang w:val="en-GB"/>
              </w:rPr>
              <w:t>1)</w:t>
            </w:r>
            <w:r>
              <w:rPr>
                <w:rFonts w:hint="eastAsia"/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發行及配發日期：</w:t>
            </w:r>
            <w:r>
              <w:rPr>
                <w:sz w:val="20"/>
                <w:lang w:val="en-GB"/>
              </w:rPr>
              <w:t xml:space="preserve"> 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股東特別大會通過日期：</w:t>
            </w:r>
          </w:p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日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月</w:t>
            </w:r>
            <w:r>
              <w:rPr>
                <w:rFonts w:hint="eastAsia"/>
                <w:sz w:val="20"/>
                <w:lang w:val="en-GB"/>
              </w:rPr>
              <w:t>/</w:t>
            </w:r>
            <w:r>
              <w:rPr>
                <w:rFonts w:hint="eastAsia"/>
                <w:sz w:val="20"/>
                <w:lang w:val="en-GB"/>
              </w:rPr>
              <w:t>年</w:t>
            </w:r>
            <w:r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________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jc w:val="both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vAlign w:val="bottom"/>
          </w:tcPr>
          <w:p w:rsidR="00FE22F7" w:rsidRDefault="00E20E71">
            <w:pPr>
              <w:spacing w:line="216" w:lineRule="auto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FE22F7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FE22F7" w:rsidRDefault="00FE22F7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:rsidR="00FE22F7" w:rsidRDefault="00FE22F7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FE22F7" w:rsidRDefault="00FE22F7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  <w:vAlign w:val="center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520" w:type="dxa"/>
            <w:gridSpan w:val="11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總數</w:t>
            </w:r>
            <w:r>
              <w:rPr>
                <w:sz w:val="20"/>
                <w:lang w:val="en-GB"/>
              </w:rPr>
              <w:t>E.     (</w:t>
            </w:r>
            <w:r>
              <w:rPr>
                <w:rFonts w:hint="eastAsia"/>
                <w:sz w:val="20"/>
                <w:lang w:val="en-GB"/>
              </w:rPr>
              <w:t>普通股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BE22CA" w:rsidP="00996B6D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(</w:t>
            </w:r>
            <w:r w:rsidR="00996B6D">
              <w:rPr>
                <w:rFonts w:hint="eastAsia"/>
                <w:sz w:val="20"/>
                <w:lang w:val="en-GB" w:eastAsia="zh-HK"/>
              </w:rPr>
              <w:t>948</w:t>
            </w:r>
            <w:r>
              <w:rPr>
                <w:rFonts w:hint="eastAsia"/>
                <w:sz w:val="20"/>
                <w:lang w:val="en-GB"/>
              </w:rPr>
              <w:t>,</w:t>
            </w:r>
            <w:r w:rsidR="00996B6D">
              <w:rPr>
                <w:rFonts w:hint="eastAsia"/>
                <w:sz w:val="20"/>
                <w:lang w:val="en-GB" w:eastAsia="zh-HK"/>
              </w:rPr>
              <w:t>5</w:t>
            </w:r>
            <w:r>
              <w:rPr>
                <w:rFonts w:hint="eastAsia"/>
                <w:sz w:val="20"/>
                <w:lang w:val="en-GB"/>
              </w:rPr>
              <w:t>00)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優先股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</w:t>
            </w:r>
            <w:r>
              <w:rPr>
                <w:rFonts w:hint="eastAsia"/>
                <w:sz w:val="20"/>
                <w:lang w:val="en-GB"/>
              </w:rPr>
              <w:t>其他類別股份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BE22CA" w:rsidP="00BE22CA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FE22F7">
        <w:trPr>
          <w:cantSplit/>
          <w:trHeight w:val="170"/>
        </w:trPr>
        <w:tc>
          <w:tcPr>
            <w:tcW w:w="10108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FE22F7" w:rsidRDefault="00FE22F7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FE22F7" w:rsidRDefault="00FE22F7">
      <w:pPr>
        <w:rPr>
          <w:lang w:val="en-GB"/>
        </w:rPr>
      </w:pPr>
    </w:p>
    <w:p w:rsidR="00FE22F7" w:rsidRDefault="00FE22F7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FE22F7">
        <w:tc>
          <w:tcPr>
            <w:tcW w:w="10080" w:type="dxa"/>
            <w:gridSpan w:val="2"/>
          </w:tcPr>
          <w:p w:rsidR="00FE22F7" w:rsidRDefault="00FE22F7">
            <w:pPr>
              <w:rPr>
                <w:lang w:val="en-GB"/>
              </w:rPr>
            </w:pPr>
          </w:p>
        </w:tc>
      </w:tr>
      <w:tr w:rsidR="00FE22F7">
        <w:trPr>
          <w:trHeight w:val="383"/>
        </w:trPr>
        <w:tc>
          <w:tcPr>
            <w:tcW w:w="8059" w:type="dxa"/>
            <w:vAlign w:val="center"/>
          </w:tcPr>
          <w:p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本月普通股增加／（減少）總額（即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  <w:r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:rsidR="00FE22F7" w:rsidRDefault="00996B6D" w:rsidP="00F36345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 w:eastAsia="zh-HK"/>
              </w:rPr>
              <w:t>2</w:t>
            </w:r>
            <w:r w:rsidR="00F36345">
              <w:rPr>
                <w:rFonts w:hint="eastAsia"/>
                <w:b/>
                <w:sz w:val="22"/>
                <w:lang w:val="en-GB" w:eastAsia="zh-HK"/>
              </w:rPr>
              <w:t>2,396</w:t>
            </w:r>
            <w:r>
              <w:rPr>
                <w:rFonts w:hint="eastAsia"/>
                <w:b/>
                <w:sz w:val="22"/>
                <w:lang w:val="en-GB" w:eastAsia="zh-HK"/>
              </w:rPr>
              <w:t>,500</w:t>
            </w:r>
          </w:p>
        </w:tc>
      </w:tr>
      <w:tr w:rsidR="00FE22F7">
        <w:trPr>
          <w:trHeight w:val="383"/>
        </w:trPr>
        <w:tc>
          <w:tcPr>
            <w:tcW w:w="8059" w:type="dxa"/>
            <w:vAlign w:val="center"/>
          </w:tcPr>
          <w:p w:rsidR="00FE22F7" w:rsidRDefault="00FE22F7">
            <w:pPr>
              <w:tabs>
                <w:tab w:val="left" w:pos="75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jc w:val="center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>
        <w:trPr>
          <w:trHeight w:val="383"/>
        </w:trPr>
        <w:tc>
          <w:tcPr>
            <w:tcW w:w="8059" w:type="dxa"/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本月優先股增加／（減少）總額（即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BE22CA" w:rsidP="008B1973">
            <w:pPr>
              <w:jc w:val="center"/>
              <w:rPr>
                <w:lang w:val="en-GB" w:eastAsia="zh-HK"/>
              </w:rPr>
            </w:pP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>
        <w:trPr>
          <w:trHeight w:val="383"/>
        </w:trPr>
        <w:tc>
          <w:tcPr>
            <w:tcW w:w="8059" w:type="dxa"/>
            <w:vAlign w:val="center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sz w:val="20"/>
              </w:rPr>
              <w:t>本月其他類別股份增加／（減少）總額（即</w:t>
            </w: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至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E22F7" w:rsidRDefault="00FE22F7">
            <w:pPr>
              <w:ind w:firstLineChars="100" w:firstLine="220"/>
              <w:rPr>
                <w:lang w:val="en-GB"/>
              </w:rPr>
            </w:pPr>
            <w:r>
              <w:rPr>
                <w:rFonts w:hint="eastAsia"/>
                <w:b/>
                <w:sz w:val="22"/>
                <w:lang w:val="en-GB"/>
              </w:rPr>
              <w:t xml:space="preserve">      </w:t>
            </w:r>
            <w:r>
              <w:rPr>
                <w:rFonts w:hint="eastAsia"/>
                <w:b/>
                <w:sz w:val="22"/>
                <w:lang w:val="en-GB"/>
              </w:rPr>
              <w:t>不適用</w:t>
            </w:r>
          </w:p>
        </w:tc>
      </w:tr>
      <w:tr w:rsidR="00FE22F7">
        <w:tc>
          <w:tcPr>
            <w:tcW w:w="10080" w:type="dxa"/>
            <w:gridSpan w:val="2"/>
          </w:tcPr>
          <w:p w:rsidR="00FE22F7" w:rsidRDefault="00FE22F7">
            <w:pPr>
              <w:rPr>
                <w:sz w:val="20"/>
                <w:lang w:val="en-GB"/>
              </w:rPr>
            </w:pPr>
            <w:r>
              <w:rPr>
                <w:rFonts w:hint="eastAsia"/>
                <w:i/>
                <w:iCs/>
                <w:sz w:val="20"/>
              </w:rPr>
              <w:t>（此數目應相等於上文第</w:t>
            </w:r>
            <w:r>
              <w:rPr>
                <w:i/>
                <w:iCs/>
                <w:sz w:val="20"/>
              </w:rPr>
              <w:t>II</w:t>
            </w:r>
            <w:r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:rsidR="00FE22F7" w:rsidRDefault="00FE22F7">
      <w:pPr>
        <w:rPr>
          <w:lang w:val="en-GB"/>
        </w:rPr>
      </w:pPr>
    </w:p>
    <w:p w:rsidR="00FE22F7" w:rsidRDefault="00FE22F7">
      <w:pPr>
        <w:rPr>
          <w:lang w:val="en-GB"/>
        </w:rPr>
      </w:pPr>
      <w:r>
        <w:rPr>
          <w:lang w:val="en-GB"/>
        </w:rPr>
        <w:br w:type="page"/>
      </w:r>
    </w:p>
    <w:p w:rsidR="00FE22F7" w:rsidRDefault="00FE22F7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  <w:tr w:rsidR="00FE22F7">
        <w:trPr>
          <w:trHeight w:val="320"/>
        </w:trPr>
        <w:tc>
          <w:tcPr>
            <w:tcW w:w="10188" w:type="dxa"/>
            <w:vAlign w:val="bottom"/>
          </w:tcPr>
          <w:p w:rsidR="00FE22F7" w:rsidRDefault="00FE22F7">
            <w:pPr>
              <w:rPr>
                <w:b/>
                <w:sz w:val="22"/>
                <w:lang w:val="en-GB"/>
              </w:rPr>
            </w:pPr>
          </w:p>
        </w:tc>
      </w:tr>
    </w:tbl>
    <w:p w:rsidR="00FE22F7" w:rsidRDefault="00FE22F7">
      <w:pPr>
        <w:pStyle w:val="ae"/>
        <w:tabs>
          <w:tab w:val="right" w:pos="2040"/>
          <w:tab w:val="left" w:pos="2250"/>
        </w:tabs>
        <w:ind w:left="0"/>
        <w:rPr>
          <w:lang w:val="en-GB"/>
        </w:rPr>
      </w:pPr>
    </w:p>
    <w:p w:rsidR="00FE22F7" w:rsidRDefault="00FE22F7">
      <w:pPr>
        <w:pStyle w:val="ae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呈交者：</w:t>
      </w:r>
      <w:r>
        <w:rPr>
          <w:rFonts w:hint="eastAsia"/>
          <w:sz w:val="22"/>
          <w:szCs w:val="22"/>
          <w:u w:val="single"/>
          <w:lang w:val="en-GB"/>
        </w:rPr>
        <w:t xml:space="preserve">　　　　羅家亮　　　　</w:t>
      </w:r>
      <w:r>
        <w:rPr>
          <w:sz w:val="22"/>
          <w:szCs w:val="22"/>
          <w:lang w:val="en-GB"/>
        </w:rPr>
        <w:t>_____</w:t>
      </w:r>
    </w:p>
    <w:p w:rsidR="00FE22F7" w:rsidRDefault="00FE22F7">
      <w:pPr>
        <w:pStyle w:val="ae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:rsidR="00FE22F7" w:rsidRDefault="00FE22F7">
      <w:pPr>
        <w:pStyle w:val="ae"/>
        <w:tabs>
          <w:tab w:val="left" w:pos="-120"/>
        </w:tabs>
        <w:ind w:left="0"/>
        <w:rPr>
          <w:b/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t>職銜：</w:t>
      </w:r>
      <w:r>
        <w:rPr>
          <w:rFonts w:hint="eastAsia"/>
          <w:sz w:val="22"/>
          <w:szCs w:val="22"/>
          <w:lang w:val="en-GB"/>
        </w:rPr>
        <w:t xml:space="preserve">    </w:t>
      </w:r>
      <w:r>
        <w:rPr>
          <w:sz w:val="22"/>
          <w:szCs w:val="22"/>
          <w:u w:val="single"/>
          <w:lang w:val="en-GB"/>
        </w:rPr>
        <w:t>_</w:t>
      </w:r>
      <w:r>
        <w:rPr>
          <w:rFonts w:hint="eastAsia"/>
          <w:sz w:val="22"/>
          <w:szCs w:val="22"/>
          <w:u w:val="single"/>
          <w:lang w:val="en-GB"/>
        </w:rPr>
        <w:t xml:space="preserve">　　　公司秘書　　　　　　＿　　　</w:t>
      </w:r>
    </w:p>
    <w:p w:rsidR="00FE22F7" w:rsidRDefault="00FE22F7">
      <w:pPr>
        <w:pStyle w:val="ae"/>
        <w:tabs>
          <w:tab w:val="left" w:pos="-120"/>
        </w:tabs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(</w:t>
      </w:r>
      <w:r>
        <w:rPr>
          <w:rFonts w:hint="eastAsia"/>
          <w:sz w:val="22"/>
          <w:szCs w:val="22"/>
          <w:lang w:val="en-GB"/>
        </w:rPr>
        <w:t>董事、秘書或其他獲正式授權的人員</w:t>
      </w:r>
      <w:r>
        <w:rPr>
          <w:sz w:val="22"/>
          <w:szCs w:val="22"/>
          <w:lang w:val="en-GB"/>
        </w:rPr>
        <w:t>)</w:t>
      </w:r>
    </w:p>
    <w:p w:rsidR="00FE22F7" w:rsidRDefault="00FE22F7">
      <w:pPr>
        <w:pStyle w:val="ae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FE22F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:rsidR="00FE22F7" w:rsidRDefault="00FE22F7">
            <w:pPr>
              <w:rPr>
                <w:i/>
                <w:sz w:val="22"/>
                <w:lang w:val="en-GB"/>
              </w:rPr>
            </w:pPr>
          </w:p>
        </w:tc>
      </w:tr>
    </w:tbl>
    <w:p w:rsidR="00FE22F7" w:rsidRDefault="00FE22F7">
      <w:pPr>
        <w:pStyle w:val="ae"/>
        <w:ind w:left="0"/>
        <w:rPr>
          <w:sz w:val="22"/>
          <w:lang w:val="en-GB"/>
        </w:rPr>
      </w:pPr>
    </w:p>
    <w:p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rFonts w:hint="eastAsia"/>
          <w:i/>
          <w:iCs/>
          <w:sz w:val="22"/>
          <w:szCs w:val="22"/>
          <w:lang w:val="en-GB"/>
        </w:rPr>
        <w:t>註：</w:t>
      </w:r>
    </w:p>
    <w:p w:rsidR="00FE22F7" w:rsidRDefault="00FE22F7">
      <w:pPr>
        <w:spacing w:before="60" w:after="60"/>
        <w:jc w:val="both"/>
        <w:rPr>
          <w:i/>
          <w:iCs/>
          <w:lang w:val="en-GB"/>
        </w:rPr>
      </w:pPr>
    </w:p>
    <w:p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>1.</w:t>
      </w:r>
      <w:r>
        <w:rPr>
          <w:i/>
          <w:iCs/>
          <w:lang w:val="en-GB"/>
        </w:rPr>
        <w:tab/>
      </w:r>
      <w:r>
        <w:rPr>
          <w:rFonts w:hint="eastAsia"/>
          <w:i/>
          <w:iCs/>
          <w:lang w:val="en-GB"/>
        </w:rPr>
        <w:t>請註明股份類別</w:t>
      </w:r>
      <w:r>
        <w:rPr>
          <w:rFonts w:hint="eastAsia"/>
          <w:i/>
          <w:iCs/>
          <w:lang w:val="en-GB"/>
        </w:rPr>
        <w:t xml:space="preserve"> (</w:t>
      </w:r>
      <w:r>
        <w:rPr>
          <w:rFonts w:hint="eastAsia"/>
          <w:i/>
          <w:iCs/>
          <w:lang w:val="en-GB"/>
        </w:rPr>
        <w:t>如普通股、優先股或其他類別股份</w:t>
      </w:r>
      <w:r>
        <w:rPr>
          <w:i/>
          <w:iCs/>
          <w:lang w:val="en-GB"/>
        </w:rPr>
        <w:t>)</w:t>
      </w:r>
      <w:r>
        <w:rPr>
          <w:rFonts w:hint="eastAsia"/>
          <w:i/>
          <w:iCs/>
          <w:lang w:val="en-GB"/>
        </w:rPr>
        <w:t xml:space="preserve"> </w:t>
      </w:r>
      <w:r>
        <w:rPr>
          <w:rFonts w:hint="eastAsia"/>
          <w:i/>
          <w:iCs/>
          <w:lang w:val="en-GB"/>
        </w:rPr>
        <w:t>。</w:t>
      </w:r>
    </w:p>
    <w:p w:rsidR="00FE22F7" w:rsidRDefault="00FE22F7">
      <w:pPr>
        <w:spacing w:before="60" w:after="60"/>
        <w:jc w:val="both"/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</w:p>
    <w:p w:rsidR="00FE22F7" w:rsidRDefault="00FE22F7">
      <w:pPr>
        <w:spacing w:before="60" w:after="60"/>
        <w:ind w:left="720" w:hanging="720"/>
        <w:jc w:val="both"/>
        <w:rPr>
          <w:lang w:val="en-GB"/>
        </w:rPr>
      </w:pPr>
      <w:r>
        <w:rPr>
          <w:i/>
          <w:iCs/>
          <w:lang w:val="en-GB"/>
        </w:rPr>
        <w:t>2.</w:t>
      </w:r>
      <w:r>
        <w:rPr>
          <w:i/>
          <w:iCs/>
          <w:lang w:val="en-GB"/>
        </w:rPr>
        <w:tab/>
      </w:r>
      <w:r>
        <w:rPr>
          <w:rFonts w:hint="eastAsia"/>
          <w:i/>
          <w:iCs/>
        </w:rPr>
        <w:t>如空位不敷應用，請附加指定的續頁。</w:t>
      </w:r>
    </w:p>
    <w:p w:rsidR="00FE22F7" w:rsidRDefault="00FE22F7">
      <w:pPr>
        <w:pStyle w:val="ae"/>
        <w:tabs>
          <w:tab w:val="left" w:pos="0"/>
        </w:tabs>
        <w:ind w:left="0"/>
        <w:rPr>
          <w:lang w:val="en-GB"/>
        </w:rPr>
      </w:pPr>
    </w:p>
    <w:sectPr w:rsidR="00FE22F7">
      <w:footerReference w:type="default" r:id="rId11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19" w:rsidRDefault="00BB2D19">
      <w:r>
        <w:separator/>
      </w:r>
    </w:p>
  </w:endnote>
  <w:endnote w:type="continuationSeparator" w:id="0">
    <w:p w:rsidR="00BB2D19" w:rsidRDefault="00BB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MJJNB+Garamon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8B" w:rsidRDefault="000C4D8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4D8B" w:rsidRDefault="000C4D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8B" w:rsidRDefault="000C4D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19" w:rsidRDefault="00BB2D19">
      <w:r>
        <w:separator/>
      </w:r>
    </w:p>
  </w:footnote>
  <w:footnote w:type="continuationSeparator" w:id="0">
    <w:p w:rsidR="00BB2D19" w:rsidRDefault="00BB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8B" w:rsidRDefault="000C4D8B">
    <w:pPr>
      <w:pStyle w:val="a8"/>
      <w:jc w:val="right"/>
    </w:pPr>
    <w:r>
      <w:rPr>
        <w:rFonts w:hint="eastAsia"/>
      </w:rPr>
      <w:t>適用於主板及創業板上市發行人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19CB4657"/>
    <w:multiLevelType w:val="hybridMultilevel"/>
    <w:tmpl w:val="0F1E4FC6"/>
    <w:lvl w:ilvl="0" w:tplc="B354425C">
      <w:start w:val="1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EF261B5"/>
    <w:multiLevelType w:val="hybridMultilevel"/>
    <w:tmpl w:val="402E8E0C"/>
    <w:lvl w:ilvl="0" w:tplc="BAC6C154">
      <w:start w:val="19"/>
      <w:numFmt w:val="bullet"/>
      <w:lvlText w:val="-"/>
      <w:lvlJc w:val="left"/>
      <w:pPr>
        <w:ind w:left="90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5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6">
    <w:nsid w:val="5A9B2625"/>
    <w:multiLevelType w:val="hybridMultilevel"/>
    <w:tmpl w:val="2B3039AA"/>
    <w:lvl w:ilvl="0" w:tplc="93689C1A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4D"/>
    <w:rsid w:val="000008A2"/>
    <w:rsid w:val="000305CF"/>
    <w:rsid w:val="00031763"/>
    <w:rsid w:val="00045C89"/>
    <w:rsid w:val="000619FF"/>
    <w:rsid w:val="00064EFC"/>
    <w:rsid w:val="00066DCD"/>
    <w:rsid w:val="00072446"/>
    <w:rsid w:val="00084CFE"/>
    <w:rsid w:val="00086612"/>
    <w:rsid w:val="000A059D"/>
    <w:rsid w:val="000B27C4"/>
    <w:rsid w:val="000C4D8B"/>
    <w:rsid w:val="000D3E71"/>
    <w:rsid w:val="000E046C"/>
    <w:rsid w:val="000E37B1"/>
    <w:rsid w:val="000E44EB"/>
    <w:rsid w:val="000F56CC"/>
    <w:rsid w:val="00106A31"/>
    <w:rsid w:val="00114707"/>
    <w:rsid w:val="00120D86"/>
    <w:rsid w:val="001353DB"/>
    <w:rsid w:val="0013599C"/>
    <w:rsid w:val="0016305A"/>
    <w:rsid w:val="001818BF"/>
    <w:rsid w:val="00183152"/>
    <w:rsid w:val="00196BD6"/>
    <w:rsid w:val="001B1201"/>
    <w:rsid w:val="001B123B"/>
    <w:rsid w:val="001B171E"/>
    <w:rsid w:val="001C5082"/>
    <w:rsid w:val="001D1EBA"/>
    <w:rsid w:val="001D38B3"/>
    <w:rsid w:val="001D6F2A"/>
    <w:rsid w:val="001E4C6A"/>
    <w:rsid w:val="001E57A1"/>
    <w:rsid w:val="001F227C"/>
    <w:rsid w:val="0020083B"/>
    <w:rsid w:val="00212B48"/>
    <w:rsid w:val="002434E0"/>
    <w:rsid w:val="00254A9F"/>
    <w:rsid w:val="002653B7"/>
    <w:rsid w:val="00294D77"/>
    <w:rsid w:val="002A08D1"/>
    <w:rsid w:val="002A15A2"/>
    <w:rsid w:val="002B16B9"/>
    <w:rsid w:val="002B5AA4"/>
    <w:rsid w:val="002B5D82"/>
    <w:rsid w:val="002C0869"/>
    <w:rsid w:val="002E119C"/>
    <w:rsid w:val="002F1770"/>
    <w:rsid w:val="002F5E5D"/>
    <w:rsid w:val="003041D8"/>
    <w:rsid w:val="00316E2C"/>
    <w:rsid w:val="003233AB"/>
    <w:rsid w:val="0034055D"/>
    <w:rsid w:val="0034178C"/>
    <w:rsid w:val="00357703"/>
    <w:rsid w:val="00396F00"/>
    <w:rsid w:val="003A646D"/>
    <w:rsid w:val="003B21CE"/>
    <w:rsid w:val="003B3983"/>
    <w:rsid w:val="003B76C4"/>
    <w:rsid w:val="003E3F67"/>
    <w:rsid w:val="003E68AE"/>
    <w:rsid w:val="003E6A25"/>
    <w:rsid w:val="003E6BA3"/>
    <w:rsid w:val="003F0277"/>
    <w:rsid w:val="00403A12"/>
    <w:rsid w:val="00412F2A"/>
    <w:rsid w:val="004157FC"/>
    <w:rsid w:val="00415B2B"/>
    <w:rsid w:val="0042001E"/>
    <w:rsid w:val="0042471C"/>
    <w:rsid w:val="00433E13"/>
    <w:rsid w:val="00450A1D"/>
    <w:rsid w:val="00456BDC"/>
    <w:rsid w:val="00465388"/>
    <w:rsid w:val="0048336A"/>
    <w:rsid w:val="00485403"/>
    <w:rsid w:val="004940DF"/>
    <w:rsid w:val="004B075B"/>
    <w:rsid w:val="004B30C9"/>
    <w:rsid w:val="004D615B"/>
    <w:rsid w:val="004F16BA"/>
    <w:rsid w:val="00511303"/>
    <w:rsid w:val="005217A9"/>
    <w:rsid w:val="00524A73"/>
    <w:rsid w:val="00526F62"/>
    <w:rsid w:val="00551418"/>
    <w:rsid w:val="00574388"/>
    <w:rsid w:val="005831D8"/>
    <w:rsid w:val="00584083"/>
    <w:rsid w:val="00586557"/>
    <w:rsid w:val="005945DB"/>
    <w:rsid w:val="005A2D48"/>
    <w:rsid w:val="005A3401"/>
    <w:rsid w:val="005A7218"/>
    <w:rsid w:val="005B0F7B"/>
    <w:rsid w:val="005B3421"/>
    <w:rsid w:val="005C79CD"/>
    <w:rsid w:val="005D441E"/>
    <w:rsid w:val="005F70C5"/>
    <w:rsid w:val="005F7D6D"/>
    <w:rsid w:val="00600D4B"/>
    <w:rsid w:val="00602433"/>
    <w:rsid w:val="00614317"/>
    <w:rsid w:val="00622371"/>
    <w:rsid w:val="00623735"/>
    <w:rsid w:val="00637557"/>
    <w:rsid w:val="006409C4"/>
    <w:rsid w:val="00650439"/>
    <w:rsid w:val="0065125D"/>
    <w:rsid w:val="0065148E"/>
    <w:rsid w:val="006555C5"/>
    <w:rsid w:val="00681293"/>
    <w:rsid w:val="00696ED7"/>
    <w:rsid w:val="00697A41"/>
    <w:rsid w:val="006A284D"/>
    <w:rsid w:val="006B47C5"/>
    <w:rsid w:val="006B72F3"/>
    <w:rsid w:val="006B7825"/>
    <w:rsid w:val="006C07AB"/>
    <w:rsid w:val="006C0DB8"/>
    <w:rsid w:val="006D283A"/>
    <w:rsid w:val="006D3936"/>
    <w:rsid w:val="006E1AB5"/>
    <w:rsid w:val="006F0C81"/>
    <w:rsid w:val="006F5437"/>
    <w:rsid w:val="006F5E0A"/>
    <w:rsid w:val="00710812"/>
    <w:rsid w:val="00717E76"/>
    <w:rsid w:val="00720B84"/>
    <w:rsid w:val="00734171"/>
    <w:rsid w:val="007522EF"/>
    <w:rsid w:val="00764AD4"/>
    <w:rsid w:val="00767EDE"/>
    <w:rsid w:val="007731C1"/>
    <w:rsid w:val="00775524"/>
    <w:rsid w:val="007850B3"/>
    <w:rsid w:val="00792027"/>
    <w:rsid w:val="00794F20"/>
    <w:rsid w:val="007A486D"/>
    <w:rsid w:val="007A7C4D"/>
    <w:rsid w:val="007C2DAE"/>
    <w:rsid w:val="007C4ABF"/>
    <w:rsid w:val="007D667B"/>
    <w:rsid w:val="007F3316"/>
    <w:rsid w:val="007F505D"/>
    <w:rsid w:val="00802EFC"/>
    <w:rsid w:val="0082432B"/>
    <w:rsid w:val="00826129"/>
    <w:rsid w:val="0085401D"/>
    <w:rsid w:val="00856B48"/>
    <w:rsid w:val="00857826"/>
    <w:rsid w:val="00861812"/>
    <w:rsid w:val="00867EB3"/>
    <w:rsid w:val="0088694B"/>
    <w:rsid w:val="00887C60"/>
    <w:rsid w:val="008A449F"/>
    <w:rsid w:val="008B1973"/>
    <w:rsid w:val="008C444F"/>
    <w:rsid w:val="008D1C4E"/>
    <w:rsid w:val="008D58F2"/>
    <w:rsid w:val="008D67B1"/>
    <w:rsid w:val="008E173B"/>
    <w:rsid w:val="008E3D7A"/>
    <w:rsid w:val="008F2AF8"/>
    <w:rsid w:val="00906D2A"/>
    <w:rsid w:val="00917117"/>
    <w:rsid w:val="00927FAF"/>
    <w:rsid w:val="00931D1C"/>
    <w:rsid w:val="0095013C"/>
    <w:rsid w:val="009556A1"/>
    <w:rsid w:val="0096644C"/>
    <w:rsid w:val="0097050C"/>
    <w:rsid w:val="0097479A"/>
    <w:rsid w:val="00977F41"/>
    <w:rsid w:val="00996B6D"/>
    <w:rsid w:val="009A0BAA"/>
    <w:rsid w:val="009B2317"/>
    <w:rsid w:val="009C0DA6"/>
    <w:rsid w:val="009C2304"/>
    <w:rsid w:val="009D3BC6"/>
    <w:rsid w:val="009F2374"/>
    <w:rsid w:val="00A04A0D"/>
    <w:rsid w:val="00A2126E"/>
    <w:rsid w:val="00A3356F"/>
    <w:rsid w:val="00AA07FA"/>
    <w:rsid w:val="00AA0D2C"/>
    <w:rsid w:val="00AA4479"/>
    <w:rsid w:val="00AB604F"/>
    <w:rsid w:val="00AF6E9B"/>
    <w:rsid w:val="00B007E6"/>
    <w:rsid w:val="00B0099D"/>
    <w:rsid w:val="00B033F7"/>
    <w:rsid w:val="00B10F60"/>
    <w:rsid w:val="00B11D94"/>
    <w:rsid w:val="00B164CA"/>
    <w:rsid w:val="00B16F7F"/>
    <w:rsid w:val="00B172CC"/>
    <w:rsid w:val="00B31510"/>
    <w:rsid w:val="00B414C9"/>
    <w:rsid w:val="00B44CA7"/>
    <w:rsid w:val="00B5485B"/>
    <w:rsid w:val="00B56F63"/>
    <w:rsid w:val="00B56FC6"/>
    <w:rsid w:val="00B719B2"/>
    <w:rsid w:val="00B77974"/>
    <w:rsid w:val="00B92202"/>
    <w:rsid w:val="00BA2778"/>
    <w:rsid w:val="00BA3876"/>
    <w:rsid w:val="00BB1ECC"/>
    <w:rsid w:val="00BB2D19"/>
    <w:rsid w:val="00BC529D"/>
    <w:rsid w:val="00BE20C6"/>
    <w:rsid w:val="00BE22CA"/>
    <w:rsid w:val="00BE747F"/>
    <w:rsid w:val="00BF00E5"/>
    <w:rsid w:val="00BF0347"/>
    <w:rsid w:val="00C0089A"/>
    <w:rsid w:val="00C10F01"/>
    <w:rsid w:val="00C22F4D"/>
    <w:rsid w:val="00C47078"/>
    <w:rsid w:val="00C66274"/>
    <w:rsid w:val="00C70067"/>
    <w:rsid w:val="00C74965"/>
    <w:rsid w:val="00C83803"/>
    <w:rsid w:val="00CB2A73"/>
    <w:rsid w:val="00CC1132"/>
    <w:rsid w:val="00CE1D6C"/>
    <w:rsid w:val="00CE5362"/>
    <w:rsid w:val="00CF27A6"/>
    <w:rsid w:val="00CF5A2A"/>
    <w:rsid w:val="00D10704"/>
    <w:rsid w:val="00D230B4"/>
    <w:rsid w:val="00D23440"/>
    <w:rsid w:val="00D25B1D"/>
    <w:rsid w:val="00D34622"/>
    <w:rsid w:val="00D375B8"/>
    <w:rsid w:val="00D47251"/>
    <w:rsid w:val="00D5377D"/>
    <w:rsid w:val="00D543CD"/>
    <w:rsid w:val="00D6140D"/>
    <w:rsid w:val="00D8508A"/>
    <w:rsid w:val="00D94ED4"/>
    <w:rsid w:val="00DA3FD5"/>
    <w:rsid w:val="00DA4D2B"/>
    <w:rsid w:val="00DB5674"/>
    <w:rsid w:val="00DC03C7"/>
    <w:rsid w:val="00DC487C"/>
    <w:rsid w:val="00DC48E2"/>
    <w:rsid w:val="00DE456A"/>
    <w:rsid w:val="00E07DA6"/>
    <w:rsid w:val="00E16558"/>
    <w:rsid w:val="00E20E71"/>
    <w:rsid w:val="00E33189"/>
    <w:rsid w:val="00E65813"/>
    <w:rsid w:val="00E71F12"/>
    <w:rsid w:val="00E73175"/>
    <w:rsid w:val="00E86823"/>
    <w:rsid w:val="00E92D6F"/>
    <w:rsid w:val="00E97806"/>
    <w:rsid w:val="00EB6A0A"/>
    <w:rsid w:val="00ED0012"/>
    <w:rsid w:val="00EE3AB3"/>
    <w:rsid w:val="00EE6CD5"/>
    <w:rsid w:val="00F04A11"/>
    <w:rsid w:val="00F25BB3"/>
    <w:rsid w:val="00F2651F"/>
    <w:rsid w:val="00F31D1B"/>
    <w:rsid w:val="00F3558A"/>
    <w:rsid w:val="00F36345"/>
    <w:rsid w:val="00F36507"/>
    <w:rsid w:val="00F427A8"/>
    <w:rsid w:val="00F4319C"/>
    <w:rsid w:val="00F5552A"/>
    <w:rsid w:val="00F60C95"/>
    <w:rsid w:val="00F742EB"/>
    <w:rsid w:val="00F851AA"/>
    <w:rsid w:val="00F936A9"/>
    <w:rsid w:val="00F9677D"/>
    <w:rsid w:val="00FA464F"/>
    <w:rsid w:val="00FB752A"/>
    <w:rsid w:val="00FC221D"/>
    <w:rsid w:val="00FC502E"/>
    <w:rsid w:val="00FD1C2A"/>
    <w:rsid w:val="00FD5409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4"/>
    <w:pPr>
      <w:spacing w:line="160" w:lineRule="atLeast"/>
    </w:pPr>
    <w:rPr>
      <w:color w:val="auto"/>
    </w:rPr>
  </w:style>
  <w:style w:type="paragraph" w:customStyle="1" w:styleId="a4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5">
    <w:name w:val="ô˛µ˘ß_ß¬"/>
    <w:basedOn w:val="a4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4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4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kern w:val="0"/>
    </w:rPr>
  </w:style>
  <w:style w:type="character" w:styleId="a9">
    <w:name w:val="Hyperlink"/>
    <w:rPr>
      <w:color w:val="0000FF"/>
      <w:u w:val="single"/>
    </w:rPr>
  </w:style>
  <w:style w:type="paragraph" w:styleId="30">
    <w:name w:val="Body Text Indent 3"/>
    <w:basedOn w:val="a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">
    <w:name w:val="Heading3"/>
    <w:basedOn w:val="a"/>
    <w:rPr>
      <w:b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a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a0"/>
  </w:style>
  <w:style w:type="character" w:customStyle="1" w:styleId="verdgrey13b">
    <w:name w:val="verd_grey13b"/>
    <w:basedOn w:val="a0"/>
  </w:style>
  <w:style w:type="character" w:customStyle="1" w:styleId="verdblack12">
    <w:name w:val="verd_black12"/>
    <w:basedOn w:val="a0"/>
  </w:style>
  <w:style w:type="character" w:styleId="ac">
    <w:name w:val="Strong"/>
    <w:qFormat/>
    <w:rPr>
      <w:b/>
      <w:bCs/>
    </w:rPr>
  </w:style>
  <w:style w:type="paragraph" w:styleId="ad">
    <w:name w:val="Plain Text"/>
    <w:basedOn w:val="a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ae">
    <w:name w:val="Normal Indent"/>
    <w:basedOn w:val="a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af">
    <w:name w:val="Body Text"/>
    <w:basedOn w:val="a"/>
    <w:pPr>
      <w:spacing w:after="120"/>
    </w:pPr>
  </w:style>
  <w:style w:type="paragraph" w:customStyle="1" w:styleId="af0">
    <w:name w:val="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a"/>
    <w:next w:val="af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ListAlpha3">
    <w:name w:val="List Alpha 3"/>
    <w:basedOn w:val="a"/>
    <w:next w:val="31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a"/>
    <w:next w:val="af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1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af1">
    <w:name w:val="Balloon Text"/>
    <w:basedOn w:val="a"/>
    <w:link w:val="af2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C4D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4"/>
    <w:pPr>
      <w:spacing w:line="160" w:lineRule="atLeast"/>
    </w:pPr>
    <w:rPr>
      <w:color w:val="auto"/>
    </w:rPr>
  </w:style>
  <w:style w:type="paragraph" w:customStyle="1" w:styleId="a4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5">
    <w:name w:val="ô˛µ˘ß_ß¬"/>
    <w:basedOn w:val="a4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4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4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kern w:val="0"/>
    </w:rPr>
  </w:style>
  <w:style w:type="character" w:styleId="a9">
    <w:name w:val="Hyperlink"/>
    <w:rPr>
      <w:color w:val="0000FF"/>
      <w:u w:val="single"/>
    </w:rPr>
  </w:style>
  <w:style w:type="paragraph" w:styleId="30">
    <w:name w:val="Body Text Indent 3"/>
    <w:basedOn w:val="a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">
    <w:name w:val="Heading3"/>
    <w:basedOn w:val="a"/>
    <w:rPr>
      <w:b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a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a0"/>
  </w:style>
  <w:style w:type="character" w:customStyle="1" w:styleId="verdgrey13b">
    <w:name w:val="verd_grey13b"/>
    <w:basedOn w:val="a0"/>
  </w:style>
  <w:style w:type="character" w:customStyle="1" w:styleId="verdblack12">
    <w:name w:val="verd_black12"/>
    <w:basedOn w:val="a0"/>
  </w:style>
  <w:style w:type="character" w:styleId="ac">
    <w:name w:val="Strong"/>
    <w:qFormat/>
    <w:rPr>
      <w:b/>
      <w:bCs/>
    </w:rPr>
  </w:style>
  <w:style w:type="paragraph" w:styleId="ad">
    <w:name w:val="Plain Text"/>
    <w:basedOn w:val="a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ae">
    <w:name w:val="Normal Indent"/>
    <w:basedOn w:val="a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af">
    <w:name w:val="Body Text"/>
    <w:basedOn w:val="a"/>
    <w:pPr>
      <w:spacing w:after="120"/>
    </w:pPr>
  </w:style>
  <w:style w:type="paragraph" w:customStyle="1" w:styleId="af0">
    <w:name w:val="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a"/>
    <w:next w:val="af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ListAlpha3">
    <w:name w:val="List Alpha 3"/>
    <w:basedOn w:val="a"/>
    <w:next w:val="31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a"/>
    <w:next w:val="af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1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af1">
    <w:name w:val="Balloon Text"/>
    <w:basedOn w:val="a"/>
    <w:link w:val="af2"/>
    <w:rsid w:val="000C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0C4D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861</Words>
  <Characters>4909</Characters>
  <Application>Microsoft Office Word</Application>
  <DocSecurity>0</DocSecurity>
  <Lines>40</Lines>
  <Paragraphs>11</Paragraphs>
  <ScaleCrop>false</ScaleCrop>
  <Company>HKEx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kb08</cp:lastModifiedBy>
  <cp:revision>2</cp:revision>
  <cp:lastPrinted>2009-02-02T02:15:00Z</cp:lastPrinted>
  <dcterms:created xsi:type="dcterms:W3CDTF">2019-11-30T02:58:00Z</dcterms:created>
  <dcterms:modified xsi:type="dcterms:W3CDTF">2019-11-30T02:58:00Z</dcterms:modified>
</cp:coreProperties>
</file>