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08C3F" w14:textId="77777777" w:rsidR="00D4371C" w:rsidRDefault="00D4371C" w:rsidP="00D4371C">
      <w:pPr>
        <w:pStyle w:val="Default"/>
      </w:pPr>
    </w:p>
    <w:p w14:paraId="06A10C81" w14:textId="77777777" w:rsidR="00D4371C" w:rsidRDefault="00D4371C" w:rsidP="00D4371C">
      <w:pPr>
        <w:pStyle w:val="Default"/>
        <w:rPr>
          <w:color w:val="auto"/>
        </w:rPr>
      </w:pPr>
    </w:p>
    <w:p w14:paraId="6B696C81" w14:textId="290B70AE" w:rsidR="00D4371C" w:rsidRDefault="00D4371C" w:rsidP="00FF7A2F">
      <w:pPr>
        <w:pStyle w:val="Default"/>
        <w:jc w:val="both"/>
        <w:rPr>
          <w:color w:val="auto"/>
          <w:sz w:val="20"/>
          <w:szCs w:val="20"/>
        </w:rPr>
      </w:pPr>
      <w:r w:rsidRPr="00A571C4">
        <w:rPr>
          <w:i/>
          <w:iCs/>
          <w:color w:val="auto"/>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r>
        <w:rPr>
          <w:i/>
          <w:iCs/>
          <w:color w:val="auto"/>
          <w:sz w:val="20"/>
          <w:szCs w:val="20"/>
        </w:rPr>
        <w:t xml:space="preserve"> </w:t>
      </w:r>
    </w:p>
    <w:p w14:paraId="6B863DA8" w14:textId="332E381C" w:rsidR="008E3CF4" w:rsidRDefault="00D4371C" w:rsidP="008E3CF4">
      <w:pPr>
        <w:pStyle w:val="Default"/>
        <w:jc w:val="center"/>
        <w:rPr>
          <w:b/>
          <w:bCs/>
          <w:color w:val="auto"/>
          <w:sz w:val="36"/>
          <w:szCs w:val="36"/>
        </w:rPr>
      </w:pPr>
      <w:r w:rsidRPr="00A571C4">
        <w:rPr>
          <w:b/>
          <w:bCs/>
          <w:color w:val="auto"/>
          <w:sz w:val="36"/>
          <w:szCs w:val="36"/>
        </w:rPr>
        <w:t>GOLDEN FAITH GROUP HOLDINGS LIMITED</w:t>
      </w:r>
    </w:p>
    <w:p w14:paraId="0EC37E2B" w14:textId="77777777" w:rsidR="00A571C4" w:rsidRPr="008E3CF4" w:rsidRDefault="00A571C4" w:rsidP="00A571C4">
      <w:pPr>
        <w:jc w:val="center"/>
        <w:rPr>
          <w:rFonts w:cstheme="minorHAnsi"/>
          <w:b/>
          <w:bCs/>
          <w:sz w:val="36"/>
          <w:szCs w:val="36"/>
        </w:rPr>
      </w:pPr>
      <w:r w:rsidRPr="00F36340">
        <w:rPr>
          <w:rFonts w:ascii="微軟正黑體" w:eastAsia="微軟正黑體" w:hAnsi="微軟正黑體" w:cs="微軟正黑體" w:hint="eastAsia"/>
          <w:b/>
          <w:sz w:val="32"/>
          <w:szCs w:val="32"/>
        </w:rPr>
        <w:t>高豐集團控股有限公司</w:t>
      </w:r>
    </w:p>
    <w:p w14:paraId="283D0528" w14:textId="47FB90DE" w:rsidR="008E3CF4" w:rsidRPr="008E3CF4" w:rsidRDefault="00D4371C" w:rsidP="008E3CF4">
      <w:pPr>
        <w:pStyle w:val="Default"/>
        <w:jc w:val="center"/>
        <w:rPr>
          <w:rFonts w:asciiTheme="minorHAnsi" w:hAnsiTheme="minorHAnsi" w:cstheme="minorHAnsi"/>
          <w:i/>
          <w:iCs/>
          <w:color w:val="auto"/>
          <w:sz w:val="20"/>
          <w:szCs w:val="20"/>
        </w:rPr>
      </w:pPr>
      <w:r w:rsidRPr="00A571C4">
        <w:rPr>
          <w:i/>
          <w:iCs/>
          <w:color w:val="auto"/>
          <w:sz w:val="20"/>
          <w:szCs w:val="20"/>
        </w:rPr>
        <w:t>(Incorporated in the Cayman Islands with limited liability)</w:t>
      </w:r>
    </w:p>
    <w:p w14:paraId="4674812E" w14:textId="5C0DA734" w:rsidR="00D4371C" w:rsidRDefault="00D4371C" w:rsidP="008E3CF4">
      <w:pPr>
        <w:pStyle w:val="Default"/>
        <w:jc w:val="center"/>
        <w:rPr>
          <w:b/>
          <w:bCs/>
          <w:color w:val="auto"/>
          <w:sz w:val="28"/>
          <w:szCs w:val="28"/>
        </w:rPr>
      </w:pPr>
      <w:r w:rsidRPr="00A571C4">
        <w:rPr>
          <w:b/>
          <w:bCs/>
          <w:color w:val="auto"/>
          <w:sz w:val="28"/>
          <w:szCs w:val="28"/>
        </w:rPr>
        <w:t>(Stock code: 2863)</w:t>
      </w:r>
    </w:p>
    <w:p w14:paraId="30DAFC4B" w14:textId="77777777" w:rsidR="00A571C4" w:rsidRPr="00A571C4" w:rsidRDefault="00A571C4" w:rsidP="008E3CF4">
      <w:pPr>
        <w:pStyle w:val="Default"/>
        <w:jc w:val="center"/>
        <w:rPr>
          <w:b/>
          <w:bCs/>
          <w:color w:val="auto"/>
          <w:sz w:val="28"/>
          <w:szCs w:val="28"/>
        </w:rPr>
      </w:pPr>
    </w:p>
    <w:p w14:paraId="7E8CA656" w14:textId="313C5027" w:rsidR="00D4371C" w:rsidRPr="00A571C4" w:rsidRDefault="00D4371C" w:rsidP="008E3CF4">
      <w:pPr>
        <w:pStyle w:val="Default"/>
        <w:jc w:val="center"/>
        <w:rPr>
          <w:b/>
          <w:bCs/>
          <w:color w:val="auto"/>
          <w:sz w:val="28"/>
          <w:szCs w:val="28"/>
        </w:rPr>
      </w:pPr>
      <w:r w:rsidRPr="008E3CF4">
        <w:rPr>
          <w:b/>
          <w:bCs/>
          <w:color w:val="auto"/>
          <w:sz w:val="28"/>
          <w:szCs w:val="28"/>
        </w:rPr>
        <w:t>DATE OF BOARD MEETING</w:t>
      </w:r>
    </w:p>
    <w:p w14:paraId="6B6F90E1" w14:textId="77777777" w:rsidR="008E3CF4" w:rsidRDefault="008E3CF4" w:rsidP="00D4371C">
      <w:pPr>
        <w:pStyle w:val="Default"/>
        <w:rPr>
          <w:color w:val="auto"/>
          <w:sz w:val="22"/>
          <w:szCs w:val="22"/>
        </w:rPr>
      </w:pPr>
    </w:p>
    <w:p w14:paraId="74D62F45" w14:textId="7C7830CD" w:rsidR="00D4371C" w:rsidRPr="00A571C4" w:rsidRDefault="00D4371C" w:rsidP="00FF7A2F">
      <w:pPr>
        <w:pStyle w:val="Default"/>
        <w:jc w:val="both"/>
        <w:rPr>
          <w:color w:val="auto"/>
        </w:rPr>
      </w:pPr>
      <w:r w:rsidRPr="00A571C4">
        <w:rPr>
          <w:color w:val="auto"/>
        </w:rPr>
        <w:t>The board of director (the “</w:t>
      </w:r>
      <w:r w:rsidRPr="00A571C4">
        <w:rPr>
          <w:b/>
          <w:bCs/>
          <w:color w:val="auto"/>
        </w:rPr>
        <w:t>Board</w:t>
      </w:r>
      <w:r w:rsidRPr="00A571C4">
        <w:rPr>
          <w:color w:val="auto"/>
        </w:rPr>
        <w:t>”) of Golden Faith Group Holdings Limited (the “</w:t>
      </w:r>
      <w:r w:rsidRPr="00A571C4">
        <w:rPr>
          <w:b/>
          <w:bCs/>
          <w:color w:val="auto"/>
        </w:rPr>
        <w:t>Company</w:t>
      </w:r>
      <w:r w:rsidRPr="00A571C4">
        <w:rPr>
          <w:color w:val="auto"/>
        </w:rPr>
        <w:t>”), hereby announces that a meeting of the Board</w:t>
      </w:r>
      <w:r w:rsidR="00FF768E" w:rsidRPr="00A571C4">
        <w:rPr>
          <w:color w:val="auto"/>
        </w:rPr>
        <w:t xml:space="preserve"> of the Company </w:t>
      </w:r>
      <w:r w:rsidRPr="00A571C4">
        <w:rPr>
          <w:color w:val="auto"/>
        </w:rPr>
        <w:t xml:space="preserve">will be held on </w:t>
      </w:r>
      <w:r w:rsidR="00470116" w:rsidRPr="00A571C4">
        <w:rPr>
          <w:color w:val="auto"/>
        </w:rPr>
        <w:t>Wednesday</w:t>
      </w:r>
      <w:r w:rsidRPr="00A571C4">
        <w:rPr>
          <w:color w:val="auto"/>
        </w:rPr>
        <w:t xml:space="preserve">, </w:t>
      </w:r>
      <w:r w:rsidR="00470116" w:rsidRPr="00A571C4">
        <w:rPr>
          <w:color w:val="auto"/>
        </w:rPr>
        <w:t xml:space="preserve">18 </w:t>
      </w:r>
      <w:r w:rsidRPr="00A571C4">
        <w:rPr>
          <w:color w:val="auto"/>
        </w:rPr>
        <w:t xml:space="preserve">December </w:t>
      </w:r>
      <w:r w:rsidR="00675590" w:rsidRPr="00A571C4">
        <w:rPr>
          <w:color w:val="auto"/>
        </w:rPr>
        <w:t xml:space="preserve">2019 </w:t>
      </w:r>
      <w:r w:rsidRPr="00A571C4">
        <w:rPr>
          <w:color w:val="auto"/>
        </w:rPr>
        <w:t xml:space="preserve">for the purposes of, among other matters, approving the </w:t>
      </w:r>
      <w:r w:rsidR="00FF768E" w:rsidRPr="00A571C4">
        <w:rPr>
          <w:color w:val="auto"/>
        </w:rPr>
        <w:t xml:space="preserve">announcement </w:t>
      </w:r>
      <w:r w:rsidRPr="00A571C4">
        <w:rPr>
          <w:color w:val="auto"/>
        </w:rPr>
        <w:t xml:space="preserve">of the annual results of the Company and its subsidiaries for the year ended 30 September </w:t>
      </w:r>
      <w:r w:rsidR="00675590" w:rsidRPr="00A571C4">
        <w:rPr>
          <w:color w:val="auto"/>
        </w:rPr>
        <w:t xml:space="preserve">2019 </w:t>
      </w:r>
      <w:r w:rsidR="00FF768E" w:rsidRPr="00A571C4">
        <w:rPr>
          <w:color w:val="auto"/>
        </w:rPr>
        <w:t>for publication</w:t>
      </w:r>
      <w:r w:rsidRPr="00A571C4">
        <w:rPr>
          <w:color w:val="auto"/>
        </w:rPr>
        <w:t xml:space="preserve"> and considering the recommendation </w:t>
      </w:r>
      <w:r w:rsidR="00FF768E" w:rsidRPr="00A571C4">
        <w:rPr>
          <w:color w:val="auto"/>
        </w:rPr>
        <w:t>on the payment of any final</w:t>
      </w:r>
      <w:r w:rsidRPr="00A571C4">
        <w:rPr>
          <w:color w:val="auto"/>
        </w:rPr>
        <w:t xml:space="preserve"> dividend. </w:t>
      </w:r>
    </w:p>
    <w:p w14:paraId="3C7F4D58" w14:textId="77777777" w:rsidR="008E3CF4" w:rsidRDefault="008E3CF4" w:rsidP="00D4371C">
      <w:pPr>
        <w:pStyle w:val="Default"/>
        <w:rPr>
          <w:color w:val="auto"/>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2272"/>
        <w:gridCol w:w="4242"/>
      </w:tblGrid>
      <w:tr w:rsidR="008E3CF4" w14:paraId="4F09144B" w14:textId="77777777" w:rsidTr="00A571C4">
        <w:tc>
          <w:tcPr>
            <w:tcW w:w="3257" w:type="dxa"/>
          </w:tcPr>
          <w:p w14:paraId="3D1090F5" w14:textId="77777777" w:rsidR="008E3CF4" w:rsidRDefault="008E3CF4" w:rsidP="008E3CF4">
            <w:pPr>
              <w:pStyle w:val="Default"/>
              <w:rPr>
                <w:color w:val="auto"/>
                <w:sz w:val="22"/>
                <w:szCs w:val="22"/>
              </w:rPr>
            </w:pPr>
          </w:p>
        </w:tc>
        <w:tc>
          <w:tcPr>
            <w:tcW w:w="2272" w:type="dxa"/>
          </w:tcPr>
          <w:p w14:paraId="3F95DE39" w14:textId="77777777" w:rsidR="008E3CF4" w:rsidRDefault="008E3CF4" w:rsidP="008E3CF4">
            <w:pPr>
              <w:pStyle w:val="Default"/>
              <w:rPr>
                <w:color w:val="auto"/>
                <w:sz w:val="22"/>
                <w:szCs w:val="22"/>
              </w:rPr>
            </w:pPr>
          </w:p>
        </w:tc>
        <w:tc>
          <w:tcPr>
            <w:tcW w:w="4242" w:type="dxa"/>
          </w:tcPr>
          <w:p w14:paraId="737AF4AA" w14:textId="4D4814FD" w:rsidR="008E3CF4" w:rsidRPr="00A571C4" w:rsidRDefault="008E3CF4" w:rsidP="008E3CF4">
            <w:pPr>
              <w:pStyle w:val="Default"/>
              <w:jc w:val="center"/>
              <w:rPr>
                <w:color w:val="auto"/>
              </w:rPr>
            </w:pPr>
            <w:r w:rsidRPr="00A571C4">
              <w:rPr>
                <w:color w:val="auto"/>
              </w:rPr>
              <w:t>By order of the Board</w:t>
            </w:r>
          </w:p>
        </w:tc>
      </w:tr>
      <w:tr w:rsidR="008E3CF4" w14:paraId="4B1FD857" w14:textId="77777777" w:rsidTr="00A571C4">
        <w:tc>
          <w:tcPr>
            <w:tcW w:w="3257" w:type="dxa"/>
          </w:tcPr>
          <w:p w14:paraId="2A5C68E0" w14:textId="77777777" w:rsidR="008E3CF4" w:rsidRDefault="008E3CF4" w:rsidP="008E3CF4">
            <w:pPr>
              <w:pStyle w:val="Default"/>
              <w:rPr>
                <w:color w:val="auto"/>
                <w:sz w:val="22"/>
                <w:szCs w:val="22"/>
              </w:rPr>
            </w:pPr>
          </w:p>
        </w:tc>
        <w:tc>
          <w:tcPr>
            <w:tcW w:w="2272" w:type="dxa"/>
          </w:tcPr>
          <w:p w14:paraId="363014DE" w14:textId="77777777" w:rsidR="008E3CF4" w:rsidRDefault="008E3CF4" w:rsidP="008E3CF4">
            <w:pPr>
              <w:pStyle w:val="Default"/>
              <w:rPr>
                <w:color w:val="auto"/>
                <w:sz w:val="22"/>
                <w:szCs w:val="22"/>
              </w:rPr>
            </w:pPr>
          </w:p>
        </w:tc>
        <w:tc>
          <w:tcPr>
            <w:tcW w:w="4242" w:type="dxa"/>
          </w:tcPr>
          <w:p w14:paraId="6D9D6B07" w14:textId="615A02F4" w:rsidR="008E3CF4" w:rsidRPr="00A571C4" w:rsidRDefault="008E3CF4" w:rsidP="008E3CF4">
            <w:pPr>
              <w:pStyle w:val="Default"/>
              <w:jc w:val="center"/>
              <w:rPr>
                <w:b/>
                <w:bCs/>
                <w:color w:val="auto"/>
              </w:rPr>
            </w:pPr>
            <w:r w:rsidRPr="00A571C4">
              <w:rPr>
                <w:b/>
                <w:bCs/>
                <w:color w:val="auto"/>
              </w:rPr>
              <w:t>Golden Faith Group Holdings Limited</w:t>
            </w:r>
          </w:p>
        </w:tc>
      </w:tr>
      <w:tr w:rsidR="00DD481C" w14:paraId="57E3BA23" w14:textId="77777777" w:rsidTr="00A571C4">
        <w:tc>
          <w:tcPr>
            <w:tcW w:w="3257" w:type="dxa"/>
          </w:tcPr>
          <w:p w14:paraId="1FBB518E" w14:textId="77777777" w:rsidR="00DD481C" w:rsidRDefault="00DD481C" w:rsidP="00DD481C">
            <w:pPr>
              <w:pStyle w:val="Default"/>
              <w:rPr>
                <w:color w:val="auto"/>
                <w:sz w:val="22"/>
                <w:szCs w:val="22"/>
              </w:rPr>
            </w:pPr>
          </w:p>
        </w:tc>
        <w:tc>
          <w:tcPr>
            <w:tcW w:w="2272" w:type="dxa"/>
          </w:tcPr>
          <w:p w14:paraId="70348728" w14:textId="77777777" w:rsidR="00DD481C" w:rsidRDefault="00DD481C" w:rsidP="00DD481C">
            <w:pPr>
              <w:pStyle w:val="Default"/>
              <w:rPr>
                <w:color w:val="auto"/>
                <w:sz w:val="22"/>
                <w:szCs w:val="22"/>
              </w:rPr>
            </w:pPr>
          </w:p>
        </w:tc>
        <w:tc>
          <w:tcPr>
            <w:tcW w:w="4242" w:type="dxa"/>
          </w:tcPr>
          <w:p w14:paraId="2A31E9D1" w14:textId="57A8CD0B" w:rsidR="00DD481C" w:rsidRPr="00A571C4" w:rsidRDefault="00DD481C" w:rsidP="00DD481C">
            <w:pPr>
              <w:pStyle w:val="Default"/>
              <w:jc w:val="center"/>
              <w:rPr>
                <w:b/>
                <w:bCs/>
                <w:color w:val="auto"/>
              </w:rPr>
            </w:pPr>
            <w:r w:rsidRPr="00A571C4">
              <w:rPr>
                <w:b/>
                <w:bCs/>
                <w:color w:val="auto"/>
              </w:rPr>
              <w:t>Ko Chun Hay Kelvin</w:t>
            </w:r>
          </w:p>
        </w:tc>
      </w:tr>
      <w:tr w:rsidR="00DD481C" w14:paraId="13128948" w14:textId="77777777" w:rsidTr="00A571C4">
        <w:tc>
          <w:tcPr>
            <w:tcW w:w="3257" w:type="dxa"/>
          </w:tcPr>
          <w:p w14:paraId="5668A7EE" w14:textId="77777777" w:rsidR="00DD481C" w:rsidRDefault="00DD481C" w:rsidP="00DD481C">
            <w:pPr>
              <w:pStyle w:val="Default"/>
              <w:rPr>
                <w:color w:val="auto"/>
                <w:sz w:val="22"/>
                <w:szCs w:val="22"/>
              </w:rPr>
            </w:pPr>
          </w:p>
        </w:tc>
        <w:tc>
          <w:tcPr>
            <w:tcW w:w="2272" w:type="dxa"/>
          </w:tcPr>
          <w:p w14:paraId="07FF3FCA" w14:textId="77777777" w:rsidR="00DD481C" w:rsidRDefault="00DD481C" w:rsidP="00DD481C">
            <w:pPr>
              <w:pStyle w:val="Default"/>
              <w:rPr>
                <w:color w:val="auto"/>
                <w:sz w:val="22"/>
                <w:szCs w:val="22"/>
              </w:rPr>
            </w:pPr>
          </w:p>
        </w:tc>
        <w:tc>
          <w:tcPr>
            <w:tcW w:w="4242" w:type="dxa"/>
          </w:tcPr>
          <w:p w14:paraId="663ED231" w14:textId="01CF16BC" w:rsidR="00DD481C" w:rsidRPr="00A571C4" w:rsidRDefault="00DD481C" w:rsidP="00DD481C">
            <w:pPr>
              <w:pStyle w:val="Default"/>
              <w:jc w:val="center"/>
              <w:rPr>
                <w:i/>
                <w:iCs/>
                <w:color w:val="auto"/>
              </w:rPr>
            </w:pPr>
            <w:r w:rsidRPr="00A571C4">
              <w:rPr>
                <w:i/>
                <w:iCs/>
                <w:color w:val="auto"/>
              </w:rPr>
              <w:t>Executive Director</w:t>
            </w:r>
          </w:p>
        </w:tc>
      </w:tr>
    </w:tbl>
    <w:p w14:paraId="2F80319C" w14:textId="77777777" w:rsidR="008E3CF4" w:rsidRDefault="008E3CF4" w:rsidP="00D4371C">
      <w:pPr>
        <w:pStyle w:val="Default"/>
        <w:rPr>
          <w:color w:val="auto"/>
          <w:sz w:val="22"/>
          <w:szCs w:val="22"/>
        </w:rPr>
      </w:pPr>
    </w:p>
    <w:p w14:paraId="11B0C13A" w14:textId="1353F18F" w:rsidR="008E3CF4" w:rsidRPr="00A571C4" w:rsidRDefault="00D4371C" w:rsidP="00D4371C">
      <w:pPr>
        <w:pStyle w:val="Default"/>
        <w:rPr>
          <w:color w:val="auto"/>
        </w:rPr>
      </w:pPr>
      <w:r w:rsidRPr="00A571C4">
        <w:rPr>
          <w:color w:val="auto"/>
        </w:rPr>
        <w:t xml:space="preserve">Hong Kong, </w:t>
      </w:r>
      <w:r w:rsidR="00EF6D16">
        <w:rPr>
          <w:rFonts w:hint="eastAsia"/>
          <w:color w:val="auto"/>
        </w:rPr>
        <w:t>6</w:t>
      </w:r>
      <w:bookmarkStart w:id="0" w:name="_GoBack"/>
      <w:bookmarkEnd w:id="0"/>
      <w:r w:rsidR="00470116" w:rsidRPr="00A571C4">
        <w:rPr>
          <w:color w:val="auto"/>
        </w:rPr>
        <w:t xml:space="preserve"> Dec</w:t>
      </w:r>
      <w:r w:rsidR="00675590" w:rsidRPr="00A571C4">
        <w:rPr>
          <w:color w:val="auto"/>
        </w:rPr>
        <w:t>ember</w:t>
      </w:r>
      <w:r w:rsidRPr="00A571C4">
        <w:rPr>
          <w:color w:val="auto"/>
        </w:rPr>
        <w:t xml:space="preserve"> </w:t>
      </w:r>
      <w:r w:rsidR="00675590" w:rsidRPr="00A571C4">
        <w:rPr>
          <w:color w:val="auto"/>
        </w:rPr>
        <w:t>2019</w:t>
      </w:r>
    </w:p>
    <w:p w14:paraId="3E6BDE33" w14:textId="56AEF9C4" w:rsidR="00D4371C" w:rsidRDefault="00D4371C" w:rsidP="00D4371C">
      <w:pPr>
        <w:pStyle w:val="Default"/>
        <w:rPr>
          <w:color w:val="auto"/>
          <w:sz w:val="22"/>
          <w:szCs w:val="22"/>
        </w:rPr>
      </w:pPr>
      <w:r>
        <w:rPr>
          <w:color w:val="auto"/>
          <w:sz w:val="22"/>
          <w:szCs w:val="22"/>
        </w:rPr>
        <w:t xml:space="preserve"> </w:t>
      </w:r>
    </w:p>
    <w:p w14:paraId="350F0482" w14:textId="77777777" w:rsidR="00DD481C" w:rsidRPr="00A571C4" w:rsidRDefault="00DD481C" w:rsidP="00DD481C">
      <w:pPr>
        <w:jc w:val="both"/>
        <w:rPr>
          <w:rFonts w:ascii="Times New Roman" w:hAnsi="Times New Roman" w:cs="Times New Roman"/>
          <w:i/>
          <w:szCs w:val="24"/>
        </w:rPr>
      </w:pPr>
      <w:r w:rsidRPr="00A571C4">
        <w:rPr>
          <w:rFonts w:ascii="Times New Roman" w:hAnsi="Times New Roman" w:cs="Times New Roman"/>
          <w:i/>
          <w:szCs w:val="24"/>
        </w:rPr>
        <w:t>As at the date of this announcement the executive Directors are Mr. Ko Chun Kay Kelvin and Mr. Li Kar Fai, Peter; the non-executive Directors are Mr. Yung On Wah and Ms. Wong Cheuk Wai Helena and the independent non-executive Directors are Mr. Chan Cho Chak, Mr. Chan Wing Fai, and Mr. Yeung Wai Lung.</w:t>
      </w:r>
    </w:p>
    <w:p w14:paraId="70B4902F" w14:textId="0D60026C" w:rsidR="000F1BA6" w:rsidRPr="008E3CF4" w:rsidRDefault="000F1BA6" w:rsidP="00DD481C">
      <w:pPr>
        <w:jc w:val="both"/>
        <w:rPr>
          <w:rFonts w:ascii="Times New Roman" w:hAnsi="Times New Roman" w:cs="Times New Roman"/>
        </w:rPr>
      </w:pPr>
    </w:p>
    <w:sectPr w:rsidR="000F1BA6" w:rsidRPr="008E3CF4" w:rsidSect="008E3CF4">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2737" w14:textId="77777777" w:rsidR="00ED37EB" w:rsidRDefault="00ED37EB" w:rsidP="00D4371C">
      <w:r>
        <w:separator/>
      </w:r>
    </w:p>
  </w:endnote>
  <w:endnote w:type="continuationSeparator" w:id="0">
    <w:p w14:paraId="2006A758" w14:textId="77777777" w:rsidR="00ED37EB" w:rsidRDefault="00ED37EB" w:rsidP="00D4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46332" w14:textId="77777777" w:rsidR="00ED37EB" w:rsidRDefault="00ED37EB" w:rsidP="00D4371C">
      <w:r>
        <w:separator/>
      </w:r>
    </w:p>
  </w:footnote>
  <w:footnote w:type="continuationSeparator" w:id="0">
    <w:p w14:paraId="366CE815" w14:textId="77777777" w:rsidR="00ED37EB" w:rsidRDefault="00ED37EB" w:rsidP="00D43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D1"/>
    <w:rsid w:val="000B25D1"/>
    <w:rsid w:val="000F1BA6"/>
    <w:rsid w:val="00175911"/>
    <w:rsid w:val="003B3164"/>
    <w:rsid w:val="00445956"/>
    <w:rsid w:val="00470116"/>
    <w:rsid w:val="004C58EF"/>
    <w:rsid w:val="004E3E1F"/>
    <w:rsid w:val="00587DDC"/>
    <w:rsid w:val="00675590"/>
    <w:rsid w:val="00705F53"/>
    <w:rsid w:val="007208E1"/>
    <w:rsid w:val="00890900"/>
    <w:rsid w:val="008E3CF4"/>
    <w:rsid w:val="00A26DD9"/>
    <w:rsid w:val="00A571C4"/>
    <w:rsid w:val="00D4371C"/>
    <w:rsid w:val="00DD481C"/>
    <w:rsid w:val="00E6786B"/>
    <w:rsid w:val="00ED37EB"/>
    <w:rsid w:val="00EF6D16"/>
    <w:rsid w:val="00F45F04"/>
    <w:rsid w:val="00FF768E"/>
    <w:rsid w:val="00FF7A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EE4FF"/>
  <w15:chartTrackingRefBased/>
  <w15:docId w15:val="{CE45D5A3-C188-4A5C-BC43-AB2FF701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8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371C"/>
    <w:pPr>
      <w:tabs>
        <w:tab w:val="center" w:pos="4153"/>
        <w:tab w:val="right" w:pos="8306"/>
      </w:tabs>
      <w:snapToGrid w:val="0"/>
    </w:pPr>
    <w:rPr>
      <w:sz w:val="20"/>
      <w:szCs w:val="20"/>
    </w:rPr>
  </w:style>
  <w:style w:type="character" w:customStyle="1" w:styleId="a4">
    <w:name w:val="頁首 字元"/>
    <w:basedOn w:val="a0"/>
    <w:link w:val="a3"/>
    <w:uiPriority w:val="99"/>
    <w:rsid w:val="00D4371C"/>
    <w:rPr>
      <w:sz w:val="20"/>
      <w:szCs w:val="20"/>
    </w:rPr>
  </w:style>
  <w:style w:type="paragraph" w:styleId="a5">
    <w:name w:val="footer"/>
    <w:basedOn w:val="a"/>
    <w:link w:val="a6"/>
    <w:uiPriority w:val="99"/>
    <w:unhideWhenUsed/>
    <w:rsid w:val="00D4371C"/>
    <w:pPr>
      <w:tabs>
        <w:tab w:val="center" w:pos="4153"/>
        <w:tab w:val="right" w:pos="8306"/>
      </w:tabs>
      <w:snapToGrid w:val="0"/>
    </w:pPr>
    <w:rPr>
      <w:sz w:val="20"/>
      <w:szCs w:val="20"/>
    </w:rPr>
  </w:style>
  <w:style w:type="character" w:customStyle="1" w:styleId="a6">
    <w:name w:val="頁尾 字元"/>
    <w:basedOn w:val="a0"/>
    <w:link w:val="a5"/>
    <w:uiPriority w:val="99"/>
    <w:rsid w:val="00D4371C"/>
    <w:rPr>
      <w:sz w:val="20"/>
      <w:szCs w:val="20"/>
    </w:rPr>
  </w:style>
  <w:style w:type="paragraph" w:customStyle="1" w:styleId="Default">
    <w:name w:val="Default"/>
    <w:rsid w:val="00D4371C"/>
    <w:pPr>
      <w:widowControl w:val="0"/>
      <w:autoSpaceDE w:val="0"/>
      <w:autoSpaceDN w:val="0"/>
      <w:adjustRightInd w:val="0"/>
    </w:pPr>
    <w:rPr>
      <w:rFonts w:ascii="Times New Roman" w:hAnsi="Times New Roman" w:cs="Times New Roman"/>
      <w:color w:val="000000"/>
      <w:kern w:val="0"/>
      <w:szCs w:val="24"/>
    </w:rPr>
  </w:style>
  <w:style w:type="table" w:styleId="a7">
    <w:name w:val="Table Grid"/>
    <w:basedOn w:val="a1"/>
    <w:uiPriority w:val="39"/>
    <w:rsid w:val="008E3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F768E"/>
    <w:rPr>
      <w:rFonts w:ascii="Segoe UI" w:hAnsi="Segoe UI" w:cs="Segoe UI"/>
      <w:sz w:val="18"/>
      <w:szCs w:val="18"/>
    </w:rPr>
  </w:style>
  <w:style w:type="character" w:customStyle="1" w:styleId="a9">
    <w:name w:val="註解方塊文字 字元"/>
    <w:basedOn w:val="a0"/>
    <w:link w:val="a8"/>
    <w:uiPriority w:val="99"/>
    <w:semiHidden/>
    <w:rsid w:val="00FF7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Li</dc:creator>
  <cp:keywords/>
  <dc:description/>
  <cp:lastModifiedBy>Peter Li</cp:lastModifiedBy>
  <cp:revision>15</cp:revision>
  <dcterms:created xsi:type="dcterms:W3CDTF">2018-11-29T06:11:00Z</dcterms:created>
  <dcterms:modified xsi:type="dcterms:W3CDTF">2019-12-04T06:45:00Z</dcterms:modified>
</cp:coreProperties>
</file>