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line="259" w:lineRule="auto"/>
        <w:ind w:right="421"/>
        <w:jc w:val="both"/>
      </w:pPr>
      <w:bookmarkStart w:id="0" w:name="_GoBack"/>
      <w:bookmarkEnd w:id="0"/>
      <w:r>
        <w:rPr>
          <w:color w:val="221F1F"/>
          <w:w w:val="90"/>
        </w:rPr>
        <w:t>香港交易及結算所有限公司及香港聯合交易所有限公司對本公告之內容概不負責，對其準確性或完整性亦不發表任何聲明，並明確表示，概不對因本公告全部或任何部份內容而產生或因倚</w:t>
      </w:r>
      <w:r>
        <w:rPr>
          <w:color w:val="221F1F"/>
        </w:rPr>
        <w:t>賴該等內容而引致之任何損失承擔任何責任。</w:t>
      </w:r>
    </w:p>
    <w:p>
      <w:pPr>
        <w:pStyle w:val="4"/>
        <w:rPr>
          <w:i/>
          <w:sz w:val="20"/>
        </w:rPr>
      </w:pPr>
    </w:p>
    <w:p>
      <w:pPr>
        <w:pStyle w:val="4"/>
        <w:spacing w:before="5"/>
        <w:rPr>
          <w:i/>
          <w:sz w:val="20"/>
        </w:rPr>
      </w:pPr>
      <w:r>
        <w:drawing>
          <wp:anchor distT="0" distB="0" distL="0" distR="0" simplePos="0" relativeHeight="0" behindDoc="0" locked="0" layoutInCell="1" allowOverlap="1">
            <wp:simplePos x="0" y="0"/>
            <wp:positionH relativeFrom="page">
              <wp:posOffset>2465705</wp:posOffset>
            </wp:positionH>
            <wp:positionV relativeFrom="paragraph">
              <wp:posOffset>190500</wp:posOffset>
            </wp:positionV>
            <wp:extent cx="2345690" cy="5740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2345640" cy="574167"/>
                    </a:xfrm>
                    <a:prstGeom prst="rect">
                      <a:avLst/>
                    </a:prstGeom>
                  </pic:spPr>
                </pic:pic>
              </a:graphicData>
            </a:graphic>
          </wp:anchor>
        </w:drawing>
      </w:r>
    </w:p>
    <w:p>
      <w:pPr>
        <w:spacing w:before="89"/>
        <w:ind w:left="438" w:right="611" w:firstLine="0"/>
        <w:jc w:val="center"/>
        <w:rPr>
          <w:rFonts w:ascii="Times New Roman"/>
          <w:sz w:val="36"/>
        </w:rPr>
      </w:pPr>
      <w:r>
        <w:rPr>
          <w:rFonts w:ascii="Times New Roman"/>
          <w:b/>
          <w:color w:val="221F1F"/>
          <w:sz w:val="36"/>
        </w:rPr>
        <w:t>Hanhua Financial Holding Co., Ltd.</w:t>
      </w:r>
      <w:r>
        <w:rPr>
          <w:rFonts w:ascii="Times New Roman"/>
          <w:color w:val="221F1F"/>
          <w:sz w:val="36"/>
          <w:vertAlign w:val="superscript"/>
        </w:rPr>
        <w:t>*</w:t>
      </w:r>
    </w:p>
    <w:p>
      <w:pPr>
        <w:spacing w:before="114"/>
        <w:ind w:left="342" w:right="611" w:firstLine="0"/>
        <w:jc w:val="center"/>
        <w:rPr>
          <w:b/>
          <w:sz w:val="36"/>
        </w:rPr>
      </w:pPr>
      <w:r>
        <w:rPr>
          <w:b/>
          <w:color w:val="221F1F"/>
          <w:sz w:val="36"/>
        </w:rPr>
        <w:t>瀚華金控股份有限公司</w:t>
      </w:r>
    </w:p>
    <w:p>
      <w:pPr>
        <w:spacing w:before="47"/>
        <w:ind w:left="285" w:right="611" w:firstLine="0"/>
        <w:jc w:val="center"/>
        <w:rPr>
          <w:i/>
          <w:sz w:val="26"/>
        </w:rPr>
      </w:pPr>
      <w:r>
        <w:rPr>
          <w:i/>
          <w:color w:val="221F1F"/>
          <w:sz w:val="26"/>
        </w:rPr>
        <w:t>（於中華人民共和國註冊成立的股份有限公司）</w:t>
      </w:r>
    </w:p>
    <w:p>
      <w:pPr>
        <w:pStyle w:val="3"/>
        <w:spacing w:before="76"/>
        <w:ind w:left="337"/>
      </w:pPr>
      <w:r>
        <w:rPr>
          <w:color w:val="221F1F"/>
        </w:rPr>
        <w:t>（股份代號：</w:t>
      </w:r>
      <w:r>
        <w:rPr>
          <w:rFonts w:ascii="Times New Roman" w:eastAsia="Times New Roman"/>
          <w:color w:val="221F1F"/>
        </w:rPr>
        <w:t>3903</w:t>
      </w:r>
      <w:r>
        <w:rPr>
          <w:color w:val="221F1F"/>
        </w:rPr>
        <w:t>）</w:t>
      </w:r>
    </w:p>
    <w:p>
      <w:pPr>
        <w:spacing w:before="154"/>
        <w:ind w:left="307" w:right="611"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color w:val="221F1F"/>
          <w:sz w:val="32"/>
        </w:rPr>
        <w:t>20</w:t>
      </w:r>
      <w:r>
        <w:rPr>
          <w:rFonts w:hint="eastAsia" w:asciiTheme="minorEastAsia" w:hAnsiTheme="minorEastAsia" w:eastAsiaTheme="minorEastAsia" w:cstheme="minorEastAsia"/>
          <w:b/>
          <w:color w:val="221F1F"/>
          <w:sz w:val="32"/>
          <w:lang w:val="en-US" w:eastAsia="zh-CN"/>
        </w:rPr>
        <w:t>20</w:t>
      </w:r>
      <w:r>
        <w:rPr>
          <w:rFonts w:hint="eastAsia" w:asciiTheme="minorEastAsia" w:hAnsiTheme="minorEastAsia" w:eastAsiaTheme="minorEastAsia" w:cstheme="minorEastAsia"/>
          <w:b/>
          <w:color w:val="221F1F"/>
          <w:sz w:val="32"/>
        </w:rPr>
        <w:t>年第一次臨時股東大會表決結果</w:t>
      </w:r>
    </w:p>
    <w:p>
      <w:pPr>
        <w:pStyle w:val="4"/>
        <w:spacing w:before="6"/>
        <w:rPr>
          <w:b/>
        </w:rPr>
      </w:pPr>
    </w:p>
    <w:p>
      <w:pPr>
        <w:pStyle w:val="4"/>
        <w:rPr>
          <w:b/>
          <w:sz w:val="13"/>
        </w:rPr>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ragraph">
                  <wp:posOffset>26035</wp:posOffset>
                </wp:positionV>
                <wp:extent cx="5718810" cy="903605"/>
                <wp:effectExtent l="5080" t="4445" r="10160" b="6350"/>
                <wp:wrapTopAndBottom/>
                <wp:docPr id="2" name="文本框 2"/>
                <wp:cNvGraphicFramePr/>
                <a:graphic xmlns:a="http://schemas.openxmlformats.org/drawingml/2006/main">
                  <a:graphicData uri="http://schemas.microsoft.com/office/word/2010/wordprocessingShape">
                    <wps:wsp>
                      <wps:cNvSpPr txBox="1"/>
                      <wps:spPr>
                        <a:xfrm>
                          <a:off x="0" y="0"/>
                          <a:ext cx="5718810" cy="903605"/>
                        </a:xfrm>
                        <a:prstGeom prst="rect">
                          <a:avLst/>
                        </a:prstGeom>
                        <a:noFill/>
                        <a:ln w="6096" cap="flat" cmpd="sng">
                          <a:solidFill>
                            <a:srgbClr val="000000"/>
                          </a:solidFill>
                          <a:prstDash val="solid"/>
                          <a:miter/>
                          <a:headEnd type="none" w="med" len="med"/>
                          <a:tailEnd type="none" w="med" len="med"/>
                        </a:ln>
                      </wps:spPr>
                      <wps:txbx>
                        <w:txbxContent>
                          <w:p>
                            <w:pPr>
                              <w:pStyle w:val="4"/>
                              <w:spacing w:before="247" w:line="254" w:lineRule="auto"/>
                              <w:ind w:left="103" w:right="107"/>
                            </w:pPr>
                            <w:r>
                              <w:t>本公司</w:t>
                            </w:r>
                            <w:r>
                              <w:rPr>
                                <w:rFonts w:ascii="Times New Roman" w:eastAsia="Times New Roman"/>
                              </w:rPr>
                              <w:t>20</w:t>
                            </w:r>
                            <w:r>
                              <w:rPr>
                                <w:rFonts w:hint="eastAsia" w:ascii="Times New Roman"/>
                                <w:lang w:val="en-US" w:eastAsia="zh-CN"/>
                              </w:rPr>
                              <w:t>20</w:t>
                            </w:r>
                            <w:r>
                              <w:t>年第一次臨時股東大會於</w:t>
                            </w:r>
                            <w:r>
                              <w:rPr>
                                <w:rFonts w:ascii="Times New Roman" w:eastAsia="Times New Roman"/>
                              </w:rPr>
                              <w:t>20</w:t>
                            </w:r>
                            <w:r>
                              <w:rPr>
                                <w:rFonts w:hint="eastAsia" w:ascii="Times New Roman"/>
                                <w:lang w:val="en-US" w:eastAsia="zh-CN"/>
                              </w:rPr>
                              <w:t>20</w:t>
                            </w:r>
                            <w:r>
                              <w:t>年</w:t>
                            </w:r>
                            <w:r>
                              <w:rPr>
                                <w:rFonts w:ascii="Times New Roman" w:eastAsia="Times New Roman"/>
                              </w:rPr>
                              <w:t>1</w:t>
                            </w:r>
                            <w:r>
                              <w:t>月</w:t>
                            </w:r>
                            <w:r>
                              <w:rPr>
                                <w:rFonts w:hint="eastAsia" w:ascii="Times New Roman"/>
                                <w:lang w:val="en-US" w:eastAsia="zh-CN"/>
                              </w:rPr>
                              <w:t>15</w:t>
                            </w:r>
                            <w:r>
                              <w:t>日（星期</w:t>
                            </w:r>
                            <w:r>
                              <w:rPr>
                                <w:rFonts w:hint="eastAsia"/>
                                <w:lang w:val="en-US" w:eastAsia="zh-CN"/>
                              </w:rPr>
                              <w:t>三</w:t>
                            </w:r>
                            <w:r>
                              <w:t>）於中國重慶市渝北區洪湖東路</w:t>
                            </w:r>
                            <w:r>
                              <w:rPr>
                                <w:rFonts w:ascii="Times New Roman" w:eastAsia="Times New Roman"/>
                              </w:rPr>
                              <w:t>11</w:t>
                            </w:r>
                            <w:r>
                              <w:t>號</w:t>
                            </w:r>
                            <w:r>
                              <w:rPr>
                                <w:rFonts w:ascii="Times New Roman" w:eastAsia="Times New Roman"/>
                              </w:rPr>
                              <w:t>2</w:t>
                            </w:r>
                            <w:r>
                              <w:t>幢</w:t>
                            </w:r>
                            <w:r>
                              <w:rPr>
                                <w:rFonts w:ascii="Times New Roman" w:eastAsia="Times New Roman"/>
                              </w:rPr>
                              <w:t>7</w:t>
                            </w:r>
                            <w:r>
                              <w:t>層會議室舉行，並以記名投票表決方式正式通過下文所載的決議案。</w:t>
                            </w:r>
                          </w:p>
                        </w:txbxContent>
                      </wps:txbx>
                      <wps:bodyPr lIns="0" tIns="0" rIns="0" bIns="0" upright="1"/>
                    </wps:wsp>
                  </a:graphicData>
                </a:graphic>
              </wp:anchor>
            </w:drawing>
          </mc:Choice>
          <mc:Fallback>
            <w:pict>
              <v:shape id="_x0000_s1026" o:spid="_x0000_s1026" o:spt="202" type="#_x0000_t202" style="position:absolute;left:0pt;margin-left:66.5pt;margin-top:2.05pt;height:71.15pt;width:450.3pt;mso-position-horizontal-relative:page;mso-wrap-distance-bottom:0pt;mso-wrap-distance-top:0pt;z-index:-251657216;mso-width-relative:page;mso-height-relative:page;" filled="f" stroked="t" coordsize="21600,21600" o:gfxdata="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IMM61wAAAAoBAAAPAAAAAAAAAAEAIAAAACIAAABkcnMvZG93bnJldi54bWxQ&#10;SwECFAAUAAAACACHTuJAiyohsvgBAADjAwAADgAAAAAAAAABACAAAAAmAQAAZHJzL2Uyb0RvYy54&#10;bWxQSwUGAAAAAAYABgBZAQAAkAUAAAAA&#10;">
                <v:fill on="f" focussize="0,0"/>
                <v:stroke weight="0.48pt" color="#000000" joinstyle="miter"/>
                <v:imagedata o:title=""/>
                <o:lock v:ext="edit" aspectratio="f"/>
                <v:textbox inset="0mm,0mm,0mm,0mm">
                  <w:txbxContent>
                    <w:p>
                      <w:pPr>
                        <w:pStyle w:val="4"/>
                        <w:spacing w:before="247" w:line="254" w:lineRule="auto"/>
                        <w:ind w:left="103" w:right="107"/>
                      </w:pPr>
                      <w:r>
                        <w:t>本公司</w:t>
                      </w:r>
                      <w:r>
                        <w:rPr>
                          <w:rFonts w:ascii="Times New Roman" w:eastAsia="Times New Roman"/>
                        </w:rPr>
                        <w:t>20</w:t>
                      </w:r>
                      <w:r>
                        <w:rPr>
                          <w:rFonts w:hint="eastAsia" w:ascii="Times New Roman"/>
                          <w:lang w:val="en-US" w:eastAsia="zh-CN"/>
                        </w:rPr>
                        <w:t>20</w:t>
                      </w:r>
                      <w:r>
                        <w:t>年第一次臨時股東大會於</w:t>
                      </w:r>
                      <w:r>
                        <w:rPr>
                          <w:rFonts w:ascii="Times New Roman" w:eastAsia="Times New Roman"/>
                        </w:rPr>
                        <w:t>20</w:t>
                      </w:r>
                      <w:r>
                        <w:rPr>
                          <w:rFonts w:hint="eastAsia" w:ascii="Times New Roman"/>
                          <w:lang w:val="en-US" w:eastAsia="zh-CN"/>
                        </w:rPr>
                        <w:t>20</w:t>
                      </w:r>
                      <w:r>
                        <w:t>年</w:t>
                      </w:r>
                      <w:r>
                        <w:rPr>
                          <w:rFonts w:ascii="Times New Roman" w:eastAsia="Times New Roman"/>
                        </w:rPr>
                        <w:t>1</w:t>
                      </w:r>
                      <w:r>
                        <w:t>月</w:t>
                      </w:r>
                      <w:r>
                        <w:rPr>
                          <w:rFonts w:hint="eastAsia" w:ascii="Times New Roman"/>
                          <w:lang w:val="en-US" w:eastAsia="zh-CN"/>
                        </w:rPr>
                        <w:t>15</w:t>
                      </w:r>
                      <w:r>
                        <w:t>日（星期</w:t>
                      </w:r>
                      <w:r>
                        <w:rPr>
                          <w:rFonts w:hint="eastAsia"/>
                          <w:lang w:val="en-US" w:eastAsia="zh-CN"/>
                        </w:rPr>
                        <w:t>三</w:t>
                      </w:r>
                      <w:r>
                        <w:t>）於中國重慶市渝北區洪湖東路</w:t>
                      </w:r>
                      <w:r>
                        <w:rPr>
                          <w:rFonts w:ascii="Times New Roman" w:eastAsia="Times New Roman"/>
                        </w:rPr>
                        <w:t>11</w:t>
                      </w:r>
                      <w:r>
                        <w:t>號</w:t>
                      </w:r>
                      <w:r>
                        <w:rPr>
                          <w:rFonts w:ascii="Times New Roman" w:eastAsia="Times New Roman"/>
                        </w:rPr>
                        <w:t>2</w:t>
                      </w:r>
                      <w:r>
                        <w:t>幢</w:t>
                      </w:r>
                      <w:r>
                        <w:rPr>
                          <w:rFonts w:ascii="Times New Roman" w:eastAsia="Times New Roman"/>
                        </w:rPr>
                        <w:t>7</w:t>
                      </w:r>
                      <w:r>
                        <w:t>層會議室舉行，並以記名投票表決方式正式通過下文所載的決議案。</w:t>
                      </w:r>
                    </w:p>
                  </w:txbxContent>
                </v:textbox>
                <w10:wrap type="topAndBottom"/>
              </v:shape>
            </w:pict>
          </mc:Fallback>
        </mc:AlternateContent>
      </w:r>
    </w:p>
    <w:p>
      <w:pPr>
        <w:pStyle w:val="3"/>
        <w:spacing w:before="65"/>
        <w:ind w:right="0"/>
        <w:jc w:val="left"/>
      </w:pPr>
      <w:r>
        <w:t>會議召集、召開和出席情況</w:t>
      </w:r>
    </w:p>
    <w:p>
      <w:pPr>
        <w:pStyle w:val="4"/>
        <w:spacing w:before="2"/>
        <w:rPr>
          <w:b/>
          <w:sz w:val="20"/>
        </w:rPr>
      </w:pPr>
    </w:p>
    <w:p>
      <w:pPr>
        <w:pStyle w:val="4"/>
        <w:spacing w:line="254" w:lineRule="auto"/>
        <w:ind w:left="232" w:right="398"/>
        <w:jc w:val="both"/>
      </w:pPr>
      <w:r>
        <w:t>瀚華金控股份有限公司（「</w:t>
      </w:r>
      <w:r>
        <w:rPr>
          <w:b/>
        </w:rPr>
        <w:t>本公司</w:t>
      </w:r>
      <w:r>
        <w:t>」）</w:t>
      </w:r>
      <w:r>
        <w:rPr>
          <w:rFonts w:ascii="Times New Roman" w:eastAsia="Times New Roman"/>
        </w:rPr>
        <w:t>20</w:t>
      </w:r>
      <w:r>
        <w:rPr>
          <w:rFonts w:hint="eastAsia" w:ascii="Times New Roman"/>
          <w:lang w:val="en-US" w:eastAsia="zh-CN"/>
        </w:rPr>
        <w:t>20</w:t>
      </w:r>
      <w:r>
        <w:t>年第一次臨時股東大會（「</w:t>
      </w:r>
      <w:r>
        <w:rPr>
          <w:rFonts w:ascii="Times New Roman" w:eastAsia="Times New Roman"/>
          <w:b/>
        </w:rPr>
        <w:t>20</w:t>
      </w:r>
      <w:r>
        <w:rPr>
          <w:rFonts w:hint="eastAsia" w:ascii="Times New Roman"/>
          <w:b/>
          <w:lang w:val="en-US" w:eastAsia="zh-CN"/>
        </w:rPr>
        <w:t>20</w:t>
      </w:r>
      <w:r>
        <w:rPr>
          <w:b/>
        </w:rPr>
        <w:t>年第一次臨時股東大會</w:t>
      </w:r>
      <w:r>
        <w:t>」）於</w:t>
      </w:r>
      <w:r>
        <w:rPr>
          <w:rFonts w:ascii="Times New Roman" w:eastAsia="Times New Roman"/>
        </w:rPr>
        <w:t>20</w:t>
      </w:r>
      <w:r>
        <w:rPr>
          <w:rFonts w:hint="eastAsia" w:ascii="Times New Roman"/>
          <w:lang w:val="en-US" w:eastAsia="zh-CN"/>
        </w:rPr>
        <w:t>20</w:t>
      </w:r>
      <w:r>
        <w:t>年</w:t>
      </w:r>
      <w:r>
        <w:rPr>
          <w:rFonts w:ascii="Times New Roman" w:eastAsia="Times New Roman"/>
        </w:rPr>
        <w:t>1</w:t>
      </w:r>
      <w:r>
        <w:t>月</w:t>
      </w:r>
      <w:r>
        <w:rPr>
          <w:rFonts w:hint="eastAsia"/>
          <w:lang w:val="en-US" w:eastAsia="zh-CN"/>
        </w:rPr>
        <w:t>1</w:t>
      </w:r>
      <w:r>
        <w:rPr>
          <w:rFonts w:hint="eastAsia" w:ascii="Times New Roman"/>
          <w:lang w:val="en-US" w:eastAsia="zh-CN"/>
        </w:rPr>
        <w:t>5</w:t>
      </w:r>
      <w:r>
        <w:t>日（星期</w:t>
      </w:r>
      <w:r>
        <w:rPr>
          <w:rFonts w:hint="eastAsia"/>
          <w:lang w:val="en-US" w:eastAsia="zh-CN"/>
        </w:rPr>
        <w:t>三</w:t>
      </w:r>
      <w:r>
        <w:t>）於中華人民共和國（「</w:t>
      </w:r>
      <w:r>
        <w:rPr>
          <w:b/>
        </w:rPr>
        <w:t>中國</w:t>
      </w:r>
      <w:r>
        <w:t>」）重慶市渝北區洪湖東路</w:t>
      </w:r>
      <w:r>
        <w:rPr>
          <w:rFonts w:ascii="Times New Roman" w:eastAsia="Times New Roman"/>
        </w:rPr>
        <w:t>11</w:t>
      </w:r>
      <w:r>
        <w:t>號</w:t>
      </w:r>
      <w:r>
        <w:rPr>
          <w:rFonts w:ascii="Times New Roman" w:eastAsia="Times New Roman"/>
        </w:rPr>
        <w:t>2</w:t>
      </w:r>
      <w:r>
        <w:t>幢</w:t>
      </w:r>
      <w:r>
        <w:rPr>
          <w:rFonts w:ascii="Times New Roman" w:eastAsia="Times New Roman"/>
        </w:rPr>
        <w:t>7</w:t>
      </w:r>
      <w:r>
        <w:t>層會議室舉行。</w:t>
      </w:r>
    </w:p>
    <w:p>
      <w:pPr>
        <w:pStyle w:val="4"/>
        <w:spacing w:before="242" w:line="254" w:lineRule="auto"/>
        <w:ind w:left="232" w:right="400"/>
      </w:pPr>
      <w:r>
        <w:rPr>
          <w:rFonts w:eastAsia="宋体"/>
        </w:rPr>
        <w:t>除另有界定者外</w:t>
      </w:r>
      <w:r>
        <w:t>，本公告所用詞彙應與本公司日期為</w:t>
      </w:r>
      <w:r>
        <w:rPr>
          <w:rFonts w:ascii="Times New Roman" w:eastAsia="Times New Roman"/>
        </w:rPr>
        <w:t>20</w:t>
      </w:r>
      <w:r>
        <w:rPr>
          <w:rFonts w:hint="eastAsia" w:ascii="Times New Roman"/>
          <w:lang w:val="en-US" w:eastAsia="zh-CN"/>
        </w:rPr>
        <w:t>19</w:t>
      </w:r>
      <w:r>
        <w:t>年</w:t>
      </w:r>
      <w:r>
        <w:rPr>
          <w:rFonts w:ascii="Times New Roman" w:eastAsia="Times New Roman"/>
        </w:rPr>
        <w:t>11</w:t>
      </w:r>
      <w:r>
        <w:t>月</w:t>
      </w:r>
      <w:r>
        <w:rPr>
          <w:rFonts w:hint="eastAsia" w:ascii="Times New Roman"/>
          <w:lang w:val="en-US" w:eastAsia="zh-CN"/>
        </w:rPr>
        <w:t>29</w:t>
      </w:r>
      <w:r>
        <w:t>日的通函（「</w:t>
      </w:r>
      <w:r>
        <w:rPr>
          <w:b/>
        </w:rPr>
        <w:t>通函</w:t>
      </w:r>
      <w:r>
        <w:t>」）所界定者具有相同涵義。</w:t>
      </w:r>
    </w:p>
    <w:p>
      <w:pPr>
        <w:pStyle w:val="4"/>
        <w:spacing w:before="12"/>
        <w:rPr>
          <w:sz w:val="18"/>
        </w:rPr>
      </w:pPr>
    </w:p>
    <w:p>
      <w:pPr>
        <w:pStyle w:val="4"/>
        <w:spacing w:line="254" w:lineRule="auto"/>
        <w:ind w:left="232" w:right="410"/>
        <w:jc w:val="both"/>
      </w:pPr>
      <w:r>
        <w:rPr>
          <w:rFonts w:ascii="Times New Roman" w:eastAsia="Times New Roman"/>
        </w:rPr>
        <w:t>20</w:t>
      </w:r>
      <w:r>
        <w:rPr>
          <w:rFonts w:hint="eastAsia" w:ascii="Times New Roman"/>
          <w:lang w:val="en-US" w:eastAsia="zh-CN"/>
        </w:rPr>
        <w:t>20</w:t>
      </w:r>
      <w:r>
        <w:t>年第一次臨時股東大會由本公司董事會（「</w:t>
      </w:r>
      <w:r>
        <w:rPr>
          <w:b/>
        </w:rPr>
        <w:t>董事會</w:t>
      </w:r>
      <w:r>
        <w:t>」）召集，</w:t>
      </w:r>
      <w:r>
        <w:rPr>
          <w:rFonts w:eastAsia="宋体"/>
        </w:rPr>
        <w:t>董事會主席張國祥先生擔任</w:t>
      </w:r>
      <w:r>
        <w:rPr>
          <w:rFonts w:hint="eastAsia" w:eastAsia="宋体"/>
          <w:lang w:val="en-US" w:eastAsia="zh-CN"/>
        </w:rPr>
        <w:t>本次</w:t>
      </w:r>
      <w:r>
        <w:rPr>
          <w:rFonts w:eastAsia="宋体"/>
        </w:rPr>
        <w:t>會議主席</w:t>
      </w:r>
      <w:r>
        <w:rPr>
          <w:rFonts w:hint="eastAsia"/>
          <w:lang w:eastAsia="zh-CN"/>
        </w:rPr>
        <w:t>，</w:t>
      </w:r>
      <w:r>
        <w:rPr>
          <w:rFonts w:eastAsia="宋体"/>
        </w:rPr>
        <w:t>並主持本次會議</w:t>
      </w:r>
      <w:r>
        <w:t>。</w:t>
      </w:r>
      <w:r>
        <w:rPr>
          <w:rFonts w:ascii="Times New Roman" w:eastAsia="Times New Roman"/>
        </w:rPr>
        <w:t>20</w:t>
      </w:r>
      <w:r>
        <w:rPr>
          <w:rFonts w:hint="eastAsia" w:ascii="Times New Roman" w:eastAsia="Times New Roman"/>
          <w:lang w:val="en-US" w:eastAsia="zh-CN"/>
        </w:rPr>
        <w:t>20</w:t>
      </w:r>
      <w:r>
        <w:t>年第一次臨時股東大會以記名投票方式進行表決。</w:t>
      </w:r>
    </w:p>
    <w:p>
      <w:pPr>
        <w:pStyle w:val="4"/>
        <w:spacing w:before="242" w:line="254" w:lineRule="auto"/>
        <w:ind w:left="232" w:right="416"/>
      </w:pPr>
      <w:r>
        <w:rPr>
          <w:rFonts w:ascii="Times New Roman" w:eastAsia="Times New Roman"/>
        </w:rPr>
        <w:t>20</w:t>
      </w:r>
      <w:r>
        <w:rPr>
          <w:rFonts w:hint="eastAsia" w:ascii="Times New Roman"/>
          <w:lang w:val="en-US" w:eastAsia="zh-CN"/>
        </w:rPr>
        <w:t>20</w:t>
      </w:r>
      <w:r>
        <w:t>年第一次臨時股東大會的召集、召開符合相關中國法律、法規、香港聯合交易所有限公司證券上市規則（「</w:t>
      </w:r>
      <w:r>
        <w:rPr>
          <w:b/>
        </w:rPr>
        <w:t>上市規則</w:t>
      </w:r>
      <w:r>
        <w:t>」）以及本公司章程（「</w:t>
      </w:r>
      <w:r>
        <w:rPr>
          <w:b/>
        </w:rPr>
        <w:t>公司章程</w:t>
      </w:r>
      <w:r>
        <w:t>」）的規定。</w:t>
      </w:r>
    </w:p>
    <w:p>
      <w:pPr>
        <w:pStyle w:val="4"/>
        <w:spacing w:before="9"/>
        <w:rPr>
          <w:sz w:val="18"/>
        </w:rPr>
      </w:pPr>
    </w:p>
    <w:p>
      <w:pPr>
        <w:pStyle w:val="4"/>
        <w:spacing w:line="254" w:lineRule="auto"/>
        <w:ind w:left="232" w:right="409"/>
        <w:jc w:val="both"/>
      </w:pPr>
      <w:r>
        <w:t>據董事會所知，所有股東於</w:t>
      </w:r>
      <w:r>
        <w:rPr>
          <w:rFonts w:ascii="Times New Roman" w:eastAsia="Times New Roman"/>
        </w:rPr>
        <w:t>20</w:t>
      </w:r>
      <w:r>
        <w:rPr>
          <w:rFonts w:hint="eastAsia" w:ascii="Times New Roman"/>
          <w:lang w:val="en-US" w:eastAsia="zh-CN"/>
        </w:rPr>
        <w:t>20</w:t>
      </w:r>
      <w:r>
        <w:t>年第一次臨時股東大會就決議案表決未受任何限制，概無股東於</w:t>
      </w:r>
      <w:r>
        <w:rPr>
          <w:rFonts w:ascii="Times New Roman" w:eastAsia="Times New Roman"/>
        </w:rPr>
        <w:t>20</w:t>
      </w:r>
      <w:r>
        <w:rPr>
          <w:rFonts w:hint="eastAsia" w:ascii="Times New Roman"/>
          <w:lang w:val="en-US" w:eastAsia="zh-CN"/>
        </w:rPr>
        <w:t>20</w:t>
      </w:r>
      <w:r>
        <w:t>年第一次臨時股東大會考慮的事宜上擁有重大利益，並須於</w:t>
      </w:r>
      <w:r>
        <w:rPr>
          <w:rFonts w:ascii="Times New Roman" w:eastAsia="Times New Roman"/>
        </w:rPr>
        <w:t>20</w:t>
      </w:r>
      <w:r>
        <w:rPr>
          <w:rFonts w:hint="eastAsia" w:ascii="Times New Roman"/>
          <w:lang w:val="en-US" w:eastAsia="zh-CN"/>
        </w:rPr>
        <w:t>20</w:t>
      </w:r>
      <w:r>
        <w:t>年第一次臨時股東大會上放棄投票。概無股份賦予持有人權利出席</w:t>
      </w:r>
      <w:r>
        <w:rPr>
          <w:rFonts w:ascii="Times New Roman" w:eastAsia="Times New Roman"/>
        </w:rPr>
        <w:t>20</w:t>
      </w:r>
      <w:r>
        <w:rPr>
          <w:rFonts w:hint="eastAsia" w:ascii="Times New Roman" w:eastAsia="Times New Roman"/>
          <w:lang w:val="en-US" w:eastAsia="zh-CN"/>
        </w:rPr>
        <w:t>20</w:t>
      </w:r>
      <w:r>
        <w:t>年第一次臨時股東大會但只可就會上提呈之決議案投反對票；亦無任何一方在通函已表明就</w:t>
      </w:r>
      <w:r>
        <w:rPr>
          <w:rFonts w:ascii="Times New Roman" w:eastAsia="Times New Roman"/>
        </w:rPr>
        <w:t>20</w:t>
      </w:r>
      <w:r>
        <w:rPr>
          <w:rFonts w:hint="eastAsia" w:ascii="Times New Roman" w:eastAsia="Times New Roman"/>
          <w:lang w:val="en-US" w:eastAsia="zh-CN"/>
        </w:rPr>
        <w:t>20</w:t>
      </w:r>
      <w:r>
        <w:t>年第一次臨時股東大會上提呈的決議案投反對票或放棄投票。</w:t>
      </w:r>
    </w:p>
    <w:p>
      <w:pPr>
        <w:pStyle w:val="4"/>
        <w:spacing w:before="11"/>
        <w:rPr>
          <w:sz w:val="18"/>
        </w:rPr>
      </w:pPr>
    </w:p>
    <w:p>
      <w:pPr>
        <w:pStyle w:val="3"/>
        <w:ind w:right="0"/>
        <w:jc w:val="left"/>
      </w:pPr>
      <w:r>
        <w:rPr>
          <w:rFonts w:ascii="Times New Roman" w:eastAsia="Times New Roman"/>
        </w:rPr>
        <w:t>20</w:t>
      </w:r>
      <w:r>
        <w:rPr>
          <w:rFonts w:hint="eastAsia" w:ascii="Times New Roman"/>
          <w:lang w:val="en-US" w:eastAsia="zh-CN"/>
        </w:rPr>
        <w:t>20</w:t>
      </w:r>
      <w:r>
        <w:t>年第一次臨時股東大會投票結果</w:t>
      </w:r>
    </w:p>
    <w:p>
      <w:pPr>
        <w:pStyle w:val="4"/>
        <w:spacing w:before="4"/>
        <w:rPr>
          <w:b/>
          <w:sz w:val="20"/>
        </w:rPr>
      </w:pPr>
    </w:p>
    <w:p>
      <w:pPr>
        <w:pStyle w:val="4"/>
        <w:spacing w:before="47" w:line="254" w:lineRule="auto"/>
        <w:ind w:left="249" w:leftChars="113" w:right="410" w:firstLine="0" w:firstLineChars="0"/>
        <w:jc w:val="both"/>
        <w:rPr>
          <w:highlight w:val="none"/>
        </w:rPr>
      </w:pPr>
      <w:r>
        <w:rPr>
          <w:spacing w:val="4"/>
        </w:rPr>
        <w:t>於</w:t>
      </w:r>
      <w:r>
        <w:rPr>
          <w:rFonts w:ascii="Times New Roman" w:eastAsia="Times New Roman"/>
        </w:rPr>
        <w:t>20</w:t>
      </w:r>
      <w:r>
        <w:rPr>
          <w:rFonts w:hint="eastAsia" w:ascii="Times New Roman"/>
          <w:lang w:val="en-US" w:eastAsia="zh-CN"/>
        </w:rPr>
        <w:t>20</w:t>
      </w:r>
      <w:r>
        <w:rPr>
          <w:spacing w:val="4"/>
        </w:rPr>
        <w:t>年第一次臨時股東大會召開當日，本公司的已發行股本、有權出席並就</w:t>
      </w:r>
      <w:r>
        <w:rPr>
          <w:rFonts w:ascii="Times New Roman" w:eastAsia="Times New Roman"/>
          <w:spacing w:val="2"/>
        </w:rPr>
        <w:t>20</w:t>
      </w:r>
      <w:r>
        <w:rPr>
          <w:rFonts w:hint="eastAsia" w:ascii="Times New Roman"/>
          <w:spacing w:val="2"/>
          <w:lang w:val="en-US" w:eastAsia="zh-CN"/>
        </w:rPr>
        <w:t>20</w:t>
      </w:r>
      <w:r>
        <w:rPr>
          <w:spacing w:val="3"/>
        </w:rPr>
        <w:t>年第一次</w:t>
      </w:r>
      <w:r>
        <w:rPr>
          <w:spacing w:val="33"/>
        </w:rPr>
        <w:t>臨時股東大會的決議案表決的股份總數為</w:t>
      </w:r>
      <w:r>
        <w:rPr>
          <w:rFonts w:ascii="Times New Roman" w:eastAsia="Times New Roman"/>
        </w:rPr>
        <w:t xml:space="preserve">4,600,000,000 </w:t>
      </w:r>
      <w:r>
        <w:rPr>
          <w:spacing w:val="34"/>
        </w:rPr>
        <w:t>股，其中內</w:t>
      </w:r>
      <w:r>
        <w:rPr>
          <w:rFonts w:hint="eastAsia" w:eastAsia="宋体"/>
          <w:spacing w:val="34"/>
          <w:lang w:val="en-US" w:eastAsia="zh-CN"/>
        </w:rPr>
        <w:t>資</w:t>
      </w:r>
      <w:r>
        <w:rPr>
          <w:spacing w:val="34"/>
        </w:rPr>
        <w:t>股及</w:t>
      </w:r>
      <w:r>
        <w:rPr>
          <w:rFonts w:ascii="Times New Roman" w:eastAsia="Times New Roman"/>
        </w:rPr>
        <w:t xml:space="preserve">H </w:t>
      </w:r>
      <w:r>
        <w:rPr>
          <w:spacing w:val="36"/>
        </w:rPr>
        <w:t>股</w:t>
      </w:r>
      <w:r>
        <w:rPr>
          <w:rFonts w:eastAsia="宋体"/>
          <w:spacing w:val="36"/>
        </w:rPr>
        <w:t>分</w:t>
      </w:r>
      <w:r>
        <w:rPr>
          <w:rFonts w:hint="eastAsia" w:eastAsia="宋体"/>
          <w:spacing w:val="36"/>
          <w:lang w:val="en-US" w:eastAsia="zh-CN"/>
        </w:rPr>
        <w:t>別為</w:t>
      </w:r>
      <w:r>
        <w:rPr>
          <w:rFonts w:ascii="Times New Roman" w:eastAsia="Times New Roman"/>
        </w:rPr>
        <w:t>3,430,000,000</w:t>
      </w:r>
      <w:r>
        <w:t>股及</w:t>
      </w:r>
      <w:r>
        <w:rPr>
          <w:rFonts w:ascii="Times New Roman" w:eastAsia="Times New Roman"/>
        </w:rPr>
        <w:t>1,170,000,000</w:t>
      </w:r>
      <w:r>
        <w:t>股。</w:t>
      </w:r>
      <w:r>
        <w:rPr>
          <w:highlight w:val="none"/>
        </w:rPr>
        <w:t>出席</w:t>
      </w:r>
      <w:r>
        <w:rPr>
          <w:rFonts w:ascii="Times New Roman" w:eastAsia="Times New Roman"/>
          <w:highlight w:val="none"/>
        </w:rPr>
        <w:t>20</w:t>
      </w:r>
      <w:r>
        <w:rPr>
          <w:rFonts w:hint="eastAsia" w:ascii="Times New Roman"/>
          <w:highlight w:val="none"/>
          <w:lang w:val="en-US" w:eastAsia="zh-CN"/>
        </w:rPr>
        <w:t>20</w:t>
      </w:r>
      <w:r>
        <w:rPr>
          <w:highlight w:val="none"/>
        </w:rPr>
        <w:t>年第一次臨時股東大會的股東或股東代理人合共代表</w:t>
      </w:r>
      <w:r>
        <w:rPr>
          <w:rFonts w:hint="eastAsia" w:ascii="Times New Roman" w:eastAsia="Times New Roman"/>
          <w:lang w:val="en-US" w:eastAsia="zh-CN"/>
        </w:rPr>
        <w:t>2,631,729,281</w:t>
      </w:r>
      <w:r>
        <w:rPr>
          <w:highlight w:val="none"/>
        </w:rPr>
        <w:t>股本公司有表決權股份，佔截至</w:t>
      </w:r>
      <w:r>
        <w:rPr>
          <w:rFonts w:ascii="Times New Roman" w:eastAsia="Times New Roman"/>
          <w:highlight w:val="none"/>
        </w:rPr>
        <w:t>20</w:t>
      </w:r>
      <w:r>
        <w:rPr>
          <w:rFonts w:hint="eastAsia" w:ascii="Times New Roman"/>
          <w:highlight w:val="none"/>
          <w:lang w:val="en-US" w:eastAsia="zh-CN"/>
        </w:rPr>
        <w:t>20</w:t>
      </w:r>
      <w:r>
        <w:rPr>
          <w:highlight w:val="none"/>
        </w:rPr>
        <w:t>年第一次臨時股東大會日期止本公司全部已發行股本總數約</w:t>
      </w:r>
      <w:r>
        <w:rPr>
          <w:rFonts w:hint="eastAsia" w:ascii="Times New Roman"/>
          <w:highlight w:val="none"/>
          <w:lang w:val="en-US" w:eastAsia="zh-CN"/>
        </w:rPr>
        <w:t>57.21</w:t>
      </w:r>
      <w:r>
        <w:rPr>
          <w:rFonts w:ascii="Times New Roman" w:eastAsia="Times New Roman"/>
          <w:highlight w:val="none"/>
        </w:rPr>
        <w:t>%</w:t>
      </w:r>
      <w:r>
        <w:rPr>
          <w:highlight w:val="none"/>
        </w:rPr>
        <w:t>。</w:t>
      </w:r>
    </w:p>
    <w:p>
      <w:pPr>
        <w:pStyle w:val="4"/>
        <w:spacing w:before="241" w:line="254" w:lineRule="auto"/>
        <w:ind w:left="232" w:right="415"/>
      </w:pPr>
      <w:r>
        <w:t>於</w:t>
      </w:r>
      <w:r>
        <w:rPr>
          <w:rFonts w:ascii="Times New Roman" w:eastAsia="Times New Roman"/>
        </w:rPr>
        <w:t>20</w:t>
      </w:r>
      <w:r>
        <w:rPr>
          <w:rFonts w:hint="eastAsia" w:ascii="Times New Roman"/>
          <w:lang w:val="en-US" w:eastAsia="zh-CN"/>
        </w:rPr>
        <w:t>20</w:t>
      </w:r>
      <w:r>
        <w:t>年第一次臨時股東大會上，下列決議案已按記名投票表決方式審議通過，投票表決結果載列如下：</w:t>
      </w:r>
    </w:p>
    <w:p>
      <w:pPr>
        <w:pStyle w:val="4"/>
        <w:spacing w:line="254" w:lineRule="auto"/>
        <w:ind w:left="232" w:right="326"/>
        <w:rPr>
          <w:rFonts w:hint="default" w:eastAsia="宋体"/>
          <w:lang w:val="en-US" w:eastAsia="zh-CN"/>
        </w:rPr>
      </w:pPr>
    </w:p>
    <w:tbl>
      <w:tblPr>
        <w:tblStyle w:val="5"/>
        <w:tblpPr w:leftFromText="180" w:rightFromText="180" w:vertAnchor="text" w:horzAnchor="page" w:tblpX="1321" w:tblpY="91"/>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0"/>
        <w:gridCol w:w="2477"/>
        <w:gridCol w:w="1985"/>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80" w:type="dxa"/>
            <w:vMerge w:val="restart"/>
            <w:vAlign w:val="top"/>
          </w:tcPr>
          <w:p>
            <w:pPr>
              <w:pStyle w:val="9"/>
              <w:spacing w:before="7"/>
              <w:ind w:left="0"/>
              <w:jc w:val="left"/>
              <w:rPr>
                <w:sz w:val="28"/>
              </w:rPr>
            </w:pPr>
          </w:p>
          <w:p>
            <w:pPr>
              <w:pStyle w:val="9"/>
              <w:ind w:leftChars="100" w:right="1562" w:rightChars="0"/>
              <w:jc w:val="right"/>
              <w:rPr>
                <w:rFonts w:ascii="Times New Roman" w:eastAsia="Times New Roman"/>
                <w:i/>
                <w:sz w:val="25"/>
              </w:rPr>
            </w:pPr>
            <w:r>
              <w:rPr>
                <w:rFonts w:hint="eastAsia"/>
                <w:b/>
                <w:sz w:val="25"/>
                <w:lang w:val="en-US" w:eastAsia="zh-CN"/>
              </w:rPr>
              <w:t xml:space="preserve">  特别</w:t>
            </w:r>
            <w:r>
              <w:rPr>
                <w:b/>
                <w:sz w:val="25"/>
              </w:rPr>
              <w:t>決議案</w:t>
            </w:r>
            <w:r>
              <w:rPr>
                <w:rFonts w:ascii="Times New Roman" w:eastAsia="Times New Roman"/>
                <w:i/>
                <w:sz w:val="25"/>
                <w:vertAlign w:val="superscript"/>
              </w:rPr>
              <w:t>(</w:t>
            </w:r>
            <w:r>
              <w:rPr>
                <w:rFonts w:hint="eastAsia" w:ascii="Times New Roman"/>
                <w:i/>
                <w:sz w:val="25"/>
                <w:vertAlign w:val="superscript"/>
                <w:lang w:val="en-US" w:eastAsia="zh-CN"/>
              </w:rPr>
              <w:t>1</w:t>
            </w:r>
            <w:r>
              <w:rPr>
                <w:rFonts w:ascii="Times New Roman" w:eastAsia="Times New Roman"/>
                <w:i/>
                <w:sz w:val="25"/>
                <w:vertAlign w:val="superscript"/>
              </w:rPr>
              <w:t>)</w:t>
            </w:r>
          </w:p>
        </w:tc>
        <w:tc>
          <w:tcPr>
            <w:tcW w:w="5500" w:type="dxa"/>
            <w:gridSpan w:val="3"/>
            <w:vAlign w:val="top"/>
          </w:tcPr>
          <w:p>
            <w:pPr>
              <w:pStyle w:val="9"/>
              <w:spacing w:line="340" w:lineRule="atLeast"/>
              <w:ind w:left="2196" w:leftChars="0" w:right="155" w:rightChars="0" w:hanging="1923" w:firstLineChars="0"/>
              <w:jc w:val="left"/>
              <w:rPr>
                <w:rFonts w:ascii="Times New Roman" w:eastAsia="Times New Roman"/>
                <w:b/>
                <w:sz w:val="25"/>
              </w:rPr>
            </w:pPr>
            <w:r>
              <w:rPr>
                <w:b/>
                <w:sz w:val="25"/>
              </w:rPr>
              <w:t>票數及佔到</w:t>
            </w:r>
            <w:r>
              <w:rPr>
                <w:rFonts w:ascii="Times New Roman" w:eastAsia="Times New Roman"/>
                <w:b/>
                <w:sz w:val="25"/>
              </w:rPr>
              <w:t>20</w:t>
            </w:r>
            <w:r>
              <w:rPr>
                <w:rFonts w:hint="eastAsia" w:ascii="Times New Roman"/>
                <w:b/>
                <w:sz w:val="25"/>
                <w:lang w:val="en-US" w:eastAsia="zh-CN"/>
              </w:rPr>
              <w:t>20</w:t>
            </w:r>
            <w:r>
              <w:rPr>
                <w:b/>
                <w:sz w:val="25"/>
              </w:rPr>
              <w:t>年第一次臨時股東大會有表決權股份總數比例</w:t>
            </w:r>
            <w:r>
              <w:rPr>
                <w:rFonts w:ascii="Times New Roman" w:eastAsia="Times New Roman"/>
                <w:b/>
                <w:sz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80" w:type="dxa"/>
            <w:vMerge w:val="continue"/>
            <w:tcBorders>
              <w:top w:val="nil"/>
            </w:tcBorders>
            <w:vAlign w:val="top"/>
          </w:tcPr>
          <w:p>
            <w:pPr>
              <w:ind w:left="0" w:leftChars="0" w:right="0" w:rightChars="0"/>
              <w:rPr>
                <w:sz w:val="2"/>
                <w:szCs w:val="2"/>
              </w:rPr>
            </w:pPr>
          </w:p>
        </w:tc>
        <w:tc>
          <w:tcPr>
            <w:tcW w:w="2477" w:type="dxa"/>
            <w:vAlign w:val="top"/>
          </w:tcPr>
          <w:p>
            <w:pPr>
              <w:pStyle w:val="9"/>
              <w:spacing w:before="21" w:line="297" w:lineRule="exact"/>
              <w:ind w:left="254" w:leftChars="0" w:right="244" w:rightChars="0"/>
              <w:rPr>
                <w:b/>
                <w:sz w:val="25"/>
              </w:rPr>
            </w:pPr>
            <w:r>
              <w:rPr>
                <w:b/>
                <w:sz w:val="25"/>
              </w:rPr>
              <w:t>贊成</w:t>
            </w:r>
          </w:p>
        </w:tc>
        <w:tc>
          <w:tcPr>
            <w:tcW w:w="1985" w:type="dxa"/>
            <w:vAlign w:val="top"/>
          </w:tcPr>
          <w:p>
            <w:pPr>
              <w:pStyle w:val="9"/>
              <w:spacing w:before="21" w:line="297" w:lineRule="exact"/>
              <w:ind w:left="720" w:leftChars="0" w:right="712" w:rightChars="0"/>
              <w:rPr>
                <w:b/>
                <w:sz w:val="25"/>
              </w:rPr>
            </w:pPr>
            <w:r>
              <w:rPr>
                <w:b/>
                <w:sz w:val="25"/>
              </w:rPr>
              <w:t>反對</w:t>
            </w:r>
          </w:p>
        </w:tc>
        <w:tc>
          <w:tcPr>
            <w:tcW w:w="1038" w:type="dxa"/>
            <w:vAlign w:val="top"/>
          </w:tcPr>
          <w:p>
            <w:pPr>
              <w:pStyle w:val="9"/>
              <w:spacing w:before="21" w:line="297" w:lineRule="exact"/>
              <w:ind w:left="254" w:leftChars="0" w:right="242" w:rightChars="0"/>
              <w:rPr>
                <w:b/>
                <w:sz w:val="25"/>
              </w:rPr>
            </w:pPr>
            <w:r>
              <w:rPr>
                <w:b/>
                <w:sz w:val="25"/>
              </w:rPr>
              <w:t>棄權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580" w:type="dxa"/>
            <w:vAlign w:val="top"/>
          </w:tcPr>
          <w:p>
            <w:pPr>
              <w:pStyle w:val="9"/>
              <w:spacing w:line="340" w:lineRule="atLeast"/>
              <w:ind w:left="107" w:leftChars="0" w:right="93" w:rightChars="0"/>
              <w:jc w:val="left"/>
              <w:rPr>
                <w:sz w:val="25"/>
              </w:rPr>
            </w:pPr>
            <w:r>
              <w:rPr>
                <w:rFonts w:eastAsia="宋体"/>
                <w:sz w:val="25"/>
              </w:rPr>
              <w:t>審議及批准修</w:t>
            </w:r>
            <w:r>
              <w:rPr>
                <w:rFonts w:hint="eastAsia" w:eastAsia="宋体"/>
                <w:sz w:val="25"/>
                <w:lang w:val="en-US" w:eastAsia="zh-CN"/>
              </w:rPr>
              <w:t>訂公司章程的議案</w:t>
            </w:r>
            <w:r>
              <w:rPr>
                <w:sz w:val="25"/>
              </w:rPr>
              <w:t>。</w:t>
            </w:r>
          </w:p>
        </w:tc>
        <w:tc>
          <w:tcPr>
            <w:tcW w:w="2477" w:type="dxa"/>
            <w:vAlign w:val="top"/>
          </w:tcPr>
          <w:p>
            <w:pPr>
              <w:pStyle w:val="9"/>
              <w:spacing w:before="37"/>
              <w:ind w:left="8"/>
              <w:rPr>
                <w:rFonts w:hint="eastAsia" w:ascii="Times New Roman"/>
                <w:w w:val="99"/>
                <w:sz w:val="25"/>
                <w:lang w:val="en-US" w:eastAsia="zh-CN"/>
              </w:rPr>
            </w:pPr>
            <w:r>
              <w:rPr>
                <w:rFonts w:hint="eastAsia" w:ascii="Times New Roman"/>
                <w:w w:val="99"/>
                <w:sz w:val="25"/>
                <w:lang w:val="en-US" w:eastAsia="zh-CN"/>
              </w:rPr>
              <w:t>2,631,729,281</w:t>
            </w:r>
          </w:p>
          <w:p>
            <w:pPr>
              <w:pStyle w:val="9"/>
              <w:spacing w:before="54" w:line="283" w:lineRule="exact"/>
              <w:ind w:left="254" w:leftChars="0" w:right="241" w:rightChars="0"/>
              <w:rPr>
                <w:rFonts w:ascii="Times New Roman"/>
                <w:sz w:val="25"/>
              </w:rPr>
            </w:pPr>
            <w:r>
              <w:rPr>
                <w:rFonts w:ascii="Times New Roman"/>
                <w:sz w:val="25"/>
                <w:highlight w:val="none"/>
              </w:rPr>
              <w:t>(100%)</w:t>
            </w:r>
          </w:p>
        </w:tc>
        <w:tc>
          <w:tcPr>
            <w:tcW w:w="1985" w:type="dxa"/>
            <w:vAlign w:val="top"/>
          </w:tcPr>
          <w:p>
            <w:pPr>
              <w:pStyle w:val="9"/>
              <w:spacing w:before="37"/>
              <w:ind w:left="8"/>
              <w:rPr>
                <w:rFonts w:ascii="Times New Roman"/>
                <w:sz w:val="25"/>
              </w:rPr>
            </w:pPr>
            <w:r>
              <w:rPr>
                <w:rFonts w:ascii="Times New Roman"/>
                <w:w w:val="99"/>
                <w:sz w:val="25"/>
              </w:rPr>
              <w:t>0</w:t>
            </w:r>
          </w:p>
          <w:p>
            <w:pPr>
              <w:pStyle w:val="9"/>
              <w:spacing w:before="54" w:line="283" w:lineRule="exact"/>
              <w:ind w:left="720" w:leftChars="0" w:right="709" w:rightChars="0"/>
              <w:rPr>
                <w:rFonts w:ascii="Times New Roman"/>
                <w:sz w:val="25"/>
              </w:rPr>
            </w:pPr>
            <w:r>
              <w:rPr>
                <w:rFonts w:ascii="Times New Roman"/>
                <w:sz w:val="25"/>
              </w:rPr>
              <w:t>(0%)</w:t>
            </w:r>
          </w:p>
        </w:tc>
        <w:tc>
          <w:tcPr>
            <w:tcW w:w="1038" w:type="dxa"/>
            <w:vAlign w:val="top"/>
          </w:tcPr>
          <w:p>
            <w:pPr>
              <w:pStyle w:val="9"/>
              <w:spacing w:before="37"/>
              <w:ind w:left="12"/>
              <w:rPr>
                <w:rFonts w:ascii="Times New Roman"/>
                <w:sz w:val="25"/>
              </w:rPr>
            </w:pPr>
            <w:r>
              <w:rPr>
                <w:rFonts w:ascii="Times New Roman"/>
                <w:w w:val="99"/>
                <w:sz w:val="25"/>
              </w:rPr>
              <w:t>0</w:t>
            </w:r>
          </w:p>
          <w:p>
            <w:pPr>
              <w:pStyle w:val="9"/>
              <w:spacing w:before="54" w:line="283" w:lineRule="exact"/>
              <w:ind w:left="254" w:leftChars="0" w:right="240" w:rightChars="0"/>
              <w:rPr>
                <w:rFonts w:ascii="Times New Roman"/>
                <w:sz w:val="25"/>
              </w:rPr>
            </w:pPr>
            <w:r>
              <w:rPr>
                <w:rFonts w:ascii="Times New Roman"/>
                <w:sz w:val="25"/>
              </w:rPr>
              <w:t>(0%)</w:t>
            </w:r>
          </w:p>
        </w:tc>
      </w:tr>
    </w:tbl>
    <w:tbl>
      <w:tblPr>
        <w:tblStyle w:val="5"/>
        <w:tblpPr w:leftFromText="180" w:rightFromText="180" w:vertAnchor="text" w:horzAnchor="page" w:tblpX="1321" w:tblpY="25"/>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0"/>
        <w:gridCol w:w="2477"/>
        <w:gridCol w:w="1985"/>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80" w:type="dxa"/>
            <w:vMerge w:val="restart"/>
            <w:vAlign w:val="top"/>
          </w:tcPr>
          <w:p>
            <w:pPr>
              <w:pStyle w:val="9"/>
              <w:spacing w:before="7"/>
              <w:ind w:left="0"/>
              <w:jc w:val="left"/>
              <w:rPr>
                <w:sz w:val="28"/>
              </w:rPr>
            </w:pPr>
          </w:p>
          <w:p>
            <w:pPr>
              <w:pStyle w:val="9"/>
              <w:ind w:right="1562" w:rightChars="0" w:firstLine="251" w:firstLineChars="100"/>
              <w:jc w:val="center"/>
              <w:rPr>
                <w:rFonts w:hint="eastAsia" w:ascii="Times New Roman"/>
                <w:i/>
                <w:sz w:val="25"/>
                <w:vertAlign w:val="superscript"/>
                <w:lang w:val="en-US" w:eastAsia="zh-CN"/>
              </w:rPr>
            </w:pPr>
            <w:r>
              <w:rPr>
                <w:rFonts w:hint="eastAsia"/>
                <w:b/>
                <w:sz w:val="25"/>
                <w:lang w:val="en-US" w:eastAsia="zh-CN"/>
              </w:rPr>
              <w:t>普通</w:t>
            </w:r>
            <w:r>
              <w:rPr>
                <w:b/>
                <w:sz w:val="25"/>
              </w:rPr>
              <w:t>決議案</w:t>
            </w:r>
            <w:r>
              <w:rPr>
                <w:rFonts w:ascii="Times New Roman" w:eastAsia="Times New Roman"/>
                <w:i/>
                <w:sz w:val="25"/>
                <w:vertAlign w:val="superscript"/>
              </w:rPr>
              <w:t>(</w:t>
            </w:r>
            <w:r>
              <w:rPr>
                <w:rFonts w:hint="eastAsia" w:ascii="Times New Roman"/>
                <w:i/>
                <w:sz w:val="25"/>
                <w:vertAlign w:val="superscript"/>
                <w:lang w:val="en-US" w:eastAsia="zh-CN"/>
              </w:rPr>
              <w:t>1</w:t>
            </w:r>
            <w:r>
              <w:rPr>
                <w:rFonts w:ascii="Times New Roman" w:eastAsia="Times New Roman"/>
                <w:i/>
                <w:sz w:val="25"/>
                <w:vertAlign w:val="superscript"/>
              </w:rPr>
              <w:t>)</w:t>
            </w:r>
          </w:p>
          <w:p>
            <w:pPr>
              <w:pStyle w:val="9"/>
              <w:ind w:left="0" w:leftChars="0" w:right="1562" w:rightChars="0" w:firstLine="0" w:firstLineChars="0"/>
              <w:jc w:val="both"/>
              <w:rPr>
                <w:rFonts w:hint="eastAsia" w:ascii="Times New Roman"/>
                <w:i/>
                <w:sz w:val="25"/>
                <w:vertAlign w:val="superscript"/>
                <w:lang w:val="en-US" w:eastAsia="zh-CN"/>
              </w:rPr>
            </w:pPr>
          </w:p>
        </w:tc>
        <w:tc>
          <w:tcPr>
            <w:tcW w:w="5500" w:type="dxa"/>
            <w:gridSpan w:val="3"/>
            <w:vAlign w:val="top"/>
          </w:tcPr>
          <w:p>
            <w:pPr>
              <w:pStyle w:val="9"/>
              <w:spacing w:line="340" w:lineRule="atLeast"/>
              <w:ind w:left="2196" w:leftChars="0" w:right="155" w:rightChars="0" w:hanging="1923" w:firstLineChars="0"/>
              <w:jc w:val="left"/>
              <w:rPr>
                <w:rFonts w:ascii="Times New Roman" w:eastAsia="Times New Roman"/>
                <w:b/>
                <w:sz w:val="25"/>
              </w:rPr>
            </w:pPr>
            <w:r>
              <w:rPr>
                <w:b/>
                <w:sz w:val="25"/>
              </w:rPr>
              <w:t>票數及佔到</w:t>
            </w:r>
            <w:r>
              <w:rPr>
                <w:rFonts w:ascii="Times New Roman" w:eastAsia="Times New Roman"/>
                <w:b/>
                <w:sz w:val="25"/>
              </w:rPr>
              <w:t>20</w:t>
            </w:r>
            <w:r>
              <w:rPr>
                <w:rFonts w:hint="eastAsia" w:ascii="Times New Roman"/>
                <w:b/>
                <w:sz w:val="25"/>
                <w:lang w:val="en-US" w:eastAsia="zh-CN"/>
              </w:rPr>
              <w:t>20</w:t>
            </w:r>
            <w:r>
              <w:rPr>
                <w:b/>
                <w:sz w:val="25"/>
              </w:rPr>
              <w:t>年第一次臨時股東大會有表決權股份總數比例</w:t>
            </w:r>
            <w:r>
              <w:rPr>
                <w:rFonts w:ascii="Times New Roman" w:eastAsia="Times New Roman"/>
                <w:b/>
                <w:sz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80" w:type="dxa"/>
            <w:vMerge w:val="continue"/>
            <w:tcBorders>
              <w:top w:val="nil"/>
            </w:tcBorders>
            <w:vAlign w:val="top"/>
          </w:tcPr>
          <w:p>
            <w:pPr>
              <w:ind w:left="0" w:leftChars="0" w:right="0" w:rightChars="0"/>
              <w:rPr>
                <w:sz w:val="2"/>
                <w:szCs w:val="2"/>
              </w:rPr>
            </w:pPr>
          </w:p>
        </w:tc>
        <w:tc>
          <w:tcPr>
            <w:tcW w:w="2477" w:type="dxa"/>
            <w:vAlign w:val="top"/>
          </w:tcPr>
          <w:p>
            <w:pPr>
              <w:pStyle w:val="9"/>
              <w:spacing w:before="21" w:line="297" w:lineRule="exact"/>
              <w:ind w:left="254" w:leftChars="0" w:right="244" w:rightChars="0"/>
              <w:rPr>
                <w:b/>
                <w:sz w:val="25"/>
              </w:rPr>
            </w:pPr>
            <w:r>
              <w:rPr>
                <w:b/>
                <w:sz w:val="25"/>
              </w:rPr>
              <w:t>贊成</w:t>
            </w:r>
          </w:p>
        </w:tc>
        <w:tc>
          <w:tcPr>
            <w:tcW w:w="1985" w:type="dxa"/>
            <w:vAlign w:val="top"/>
          </w:tcPr>
          <w:p>
            <w:pPr>
              <w:pStyle w:val="9"/>
              <w:spacing w:before="21" w:line="297" w:lineRule="exact"/>
              <w:ind w:left="720" w:leftChars="0" w:right="712" w:rightChars="0"/>
              <w:rPr>
                <w:b/>
                <w:sz w:val="25"/>
              </w:rPr>
            </w:pPr>
            <w:r>
              <w:rPr>
                <w:b/>
                <w:sz w:val="25"/>
              </w:rPr>
              <w:t>反對</w:t>
            </w:r>
          </w:p>
        </w:tc>
        <w:tc>
          <w:tcPr>
            <w:tcW w:w="1038" w:type="dxa"/>
            <w:vAlign w:val="top"/>
          </w:tcPr>
          <w:p>
            <w:pPr>
              <w:pStyle w:val="9"/>
              <w:spacing w:before="21" w:line="297" w:lineRule="exact"/>
              <w:ind w:left="254" w:leftChars="0" w:right="242" w:rightChars="0"/>
              <w:rPr>
                <w:b/>
                <w:sz w:val="25"/>
              </w:rPr>
            </w:pPr>
            <w:r>
              <w:rPr>
                <w:b/>
                <w:sz w:val="25"/>
              </w:rPr>
              <w:t>棄權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580" w:type="dxa"/>
            <w:vAlign w:val="top"/>
          </w:tcPr>
          <w:p>
            <w:pPr>
              <w:pStyle w:val="9"/>
              <w:spacing w:line="340" w:lineRule="atLeast"/>
              <w:ind w:left="107" w:leftChars="0" w:right="93" w:rightChars="0"/>
              <w:jc w:val="left"/>
              <w:rPr>
                <w:sz w:val="25"/>
              </w:rPr>
            </w:pPr>
            <w:r>
              <w:rPr>
                <w:rFonts w:eastAsia="宋体"/>
                <w:sz w:val="25"/>
              </w:rPr>
              <w:t>審議及批准修</w:t>
            </w:r>
            <w:r>
              <w:rPr>
                <w:rFonts w:hint="eastAsia" w:eastAsia="宋体"/>
                <w:sz w:val="25"/>
                <w:lang w:val="en-US" w:eastAsia="zh-CN"/>
              </w:rPr>
              <w:t>訂股東大會議事規則的議案</w:t>
            </w:r>
          </w:p>
        </w:tc>
        <w:tc>
          <w:tcPr>
            <w:tcW w:w="2477" w:type="dxa"/>
            <w:vAlign w:val="top"/>
          </w:tcPr>
          <w:p>
            <w:pPr>
              <w:pStyle w:val="9"/>
              <w:spacing w:before="37"/>
              <w:ind w:left="8"/>
              <w:rPr>
                <w:rFonts w:ascii="Times New Roman"/>
                <w:w w:val="99"/>
                <w:sz w:val="25"/>
              </w:rPr>
            </w:pPr>
            <w:r>
              <w:rPr>
                <w:rFonts w:hint="eastAsia" w:ascii="Times New Roman"/>
                <w:w w:val="99"/>
                <w:sz w:val="25"/>
                <w:lang w:val="en-US" w:eastAsia="zh-CN"/>
              </w:rPr>
              <w:t>2,631,729,281</w:t>
            </w:r>
          </w:p>
          <w:p>
            <w:pPr>
              <w:pStyle w:val="9"/>
              <w:spacing w:before="54" w:line="283" w:lineRule="exact"/>
              <w:ind w:left="254" w:leftChars="0" w:right="241" w:rightChars="0"/>
              <w:rPr>
                <w:rFonts w:ascii="Times New Roman"/>
                <w:sz w:val="25"/>
              </w:rPr>
            </w:pPr>
            <w:r>
              <w:rPr>
                <w:rFonts w:ascii="Times New Roman"/>
                <w:sz w:val="25"/>
                <w:highlight w:val="none"/>
              </w:rPr>
              <w:t>(100%)</w:t>
            </w:r>
          </w:p>
        </w:tc>
        <w:tc>
          <w:tcPr>
            <w:tcW w:w="1985" w:type="dxa"/>
            <w:vAlign w:val="top"/>
          </w:tcPr>
          <w:p>
            <w:pPr>
              <w:pStyle w:val="9"/>
              <w:spacing w:before="37"/>
              <w:ind w:left="8"/>
              <w:rPr>
                <w:rFonts w:ascii="Times New Roman"/>
                <w:sz w:val="25"/>
              </w:rPr>
            </w:pPr>
            <w:r>
              <w:rPr>
                <w:rFonts w:ascii="Times New Roman"/>
                <w:w w:val="99"/>
                <w:sz w:val="25"/>
              </w:rPr>
              <w:t>0</w:t>
            </w:r>
          </w:p>
          <w:p>
            <w:pPr>
              <w:pStyle w:val="9"/>
              <w:spacing w:before="54" w:line="283" w:lineRule="exact"/>
              <w:ind w:left="720" w:leftChars="0" w:right="709" w:rightChars="0"/>
              <w:rPr>
                <w:rFonts w:ascii="Times New Roman"/>
                <w:sz w:val="25"/>
              </w:rPr>
            </w:pPr>
            <w:r>
              <w:rPr>
                <w:rFonts w:ascii="Times New Roman"/>
                <w:sz w:val="25"/>
              </w:rPr>
              <w:t>(0%)</w:t>
            </w:r>
          </w:p>
        </w:tc>
        <w:tc>
          <w:tcPr>
            <w:tcW w:w="1038" w:type="dxa"/>
            <w:vAlign w:val="top"/>
          </w:tcPr>
          <w:p>
            <w:pPr>
              <w:pStyle w:val="9"/>
              <w:spacing w:before="37"/>
              <w:ind w:left="12"/>
              <w:rPr>
                <w:rFonts w:ascii="Times New Roman"/>
                <w:sz w:val="25"/>
              </w:rPr>
            </w:pPr>
            <w:r>
              <w:rPr>
                <w:rFonts w:ascii="Times New Roman"/>
                <w:w w:val="99"/>
                <w:sz w:val="25"/>
              </w:rPr>
              <w:t>0</w:t>
            </w:r>
          </w:p>
          <w:p>
            <w:pPr>
              <w:pStyle w:val="9"/>
              <w:spacing w:before="54" w:line="283" w:lineRule="exact"/>
              <w:ind w:left="254" w:leftChars="0" w:right="240" w:rightChars="0"/>
              <w:rPr>
                <w:rFonts w:ascii="Times New Roman"/>
                <w:sz w:val="25"/>
              </w:rPr>
            </w:pPr>
            <w:r>
              <w:rPr>
                <w:rFonts w:ascii="Times New Roman"/>
                <w:sz w:val="25"/>
              </w:rPr>
              <w:t>(0%)</w:t>
            </w:r>
          </w:p>
        </w:tc>
      </w:tr>
    </w:tbl>
    <w:p>
      <w:pPr>
        <w:spacing w:before="66"/>
        <w:ind w:left="231" w:right="0" w:firstLine="0"/>
        <w:jc w:val="left"/>
        <w:rPr>
          <w:i/>
          <w:sz w:val="26"/>
        </w:rPr>
      </w:pPr>
      <w:r>
        <w:rPr>
          <w:i/>
          <w:sz w:val="26"/>
        </w:rPr>
        <w:t>附註：</w:t>
      </w:r>
    </w:p>
    <w:p>
      <w:pPr>
        <w:pStyle w:val="4"/>
        <w:numPr>
          <w:ilvl w:val="0"/>
          <w:numId w:val="1"/>
        </w:numPr>
        <w:spacing w:before="1" w:after="0" w:afterAutospacing="0"/>
        <w:ind w:right="0" w:rightChars="0" w:firstLine="250" w:firstLineChars="100"/>
      </w:pPr>
      <w:r>
        <w:t>有關議案的全文，請參閱通函。</w:t>
      </w:r>
    </w:p>
    <w:p>
      <w:pPr>
        <w:pStyle w:val="4"/>
        <w:numPr>
          <w:ilvl w:val="0"/>
          <w:numId w:val="0"/>
        </w:numPr>
        <w:spacing w:before="1" w:after="0" w:afterAutospacing="0"/>
        <w:ind w:right="0" w:rightChars="0"/>
      </w:pPr>
    </w:p>
    <w:p>
      <w:pPr>
        <w:pStyle w:val="4"/>
        <w:spacing w:before="0" w:beforeAutospacing="0" w:line="254" w:lineRule="auto"/>
        <w:ind w:left="232" w:right="409"/>
        <w:jc w:val="both"/>
      </w:pPr>
      <w:r>
        <w:t>由於上述特別決議案獲三分之二以上的票數通過，因此上述特別決議案獲正式通過。</w:t>
      </w:r>
    </w:p>
    <w:p>
      <w:pPr>
        <w:pStyle w:val="4"/>
        <w:spacing w:before="2" w:line="254" w:lineRule="auto"/>
        <w:ind w:left="232" w:right="409"/>
        <w:jc w:val="both"/>
      </w:pPr>
      <w:r>
        <w:t>由於上述</w:t>
      </w:r>
      <w:r>
        <w:rPr>
          <w:rFonts w:hint="eastAsia"/>
          <w:lang w:val="en-US" w:eastAsia="zh-CN"/>
        </w:rPr>
        <w:t>普通</w:t>
      </w:r>
      <w:r>
        <w:t>決議案獲</w:t>
      </w:r>
      <w:r>
        <w:rPr>
          <w:rFonts w:hint="eastAsia"/>
          <w:lang w:val="en-US" w:eastAsia="zh-CN"/>
        </w:rPr>
        <w:t>二</w:t>
      </w:r>
      <w:r>
        <w:t>分之</w:t>
      </w:r>
      <w:r>
        <w:rPr>
          <w:rFonts w:hint="eastAsia"/>
          <w:lang w:val="en-US" w:eastAsia="zh-CN"/>
        </w:rPr>
        <w:t>一</w:t>
      </w:r>
      <w:r>
        <w:t>以上的票數通過，因此上述</w:t>
      </w:r>
      <w:r>
        <w:rPr>
          <w:rFonts w:hint="eastAsia"/>
          <w:lang w:val="en-US" w:eastAsia="zh-CN"/>
        </w:rPr>
        <w:t>普通</w:t>
      </w:r>
      <w:r>
        <w:t>決議案獲正式通過。</w:t>
      </w:r>
    </w:p>
    <w:p>
      <w:pPr>
        <w:pStyle w:val="4"/>
        <w:spacing w:line="434" w:lineRule="auto"/>
        <w:ind w:left="232" w:right="1357"/>
        <w:rPr>
          <w:b/>
        </w:rPr>
      </w:pPr>
    </w:p>
    <w:p>
      <w:pPr>
        <w:pStyle w:val="4"/>
        <w:spacing w:line="434" w:lineRule="auto"/>
        <w:ind w:left="232" w:right="1357"/>
        <w:rPr>
          <w:b/>
        </w:rPr>
      </w:pPr>
      <w:r>
        <w:rPr>
          <w:b/>
        </w:rPr>
        <w:t>律師見證情況</w:t>
      </w:r>
    </w:p>
    <w:p>
      <w:pPr>
        <w:pStyle w:val="4"/>
        <w:spacing w:before="2" w:line="254" w:lineRule="auto"/>
        <w:ind w:left="232" w:right="409"/>
        <w:jc w:val="both"/>
      </w:pPr>
      <w:r>
        <w:rPr>
          <w:rFonts w:ascii="Times New Roman" w:eastAsia="Times New Roman"/>
        </w:rPr>
        <w:t>20</w:t>
      </w:r>
      <w:r>
        <w:rPr>
          <w:rFonts w:hint="eastAsia" w:ascii="Times New Roman"/>
          <w:lang w:val="en-US" w:eastAsia="zh-CN"/>
        </w:rPr>
        <w:t>20</w:t>
      </w:r>
      <w:r>
        <w:t>年第一次臨時股東大會經本公司的中國法律顧問德恒律師事務所見證，並出具了法律意見書，認為</w:t>
      </w:r>
      <w:r>
        <w:rPr>
          <w:rFonts w:ascii="Times New Roman" w:eastAsia="Times New Roman"/>
        </w:rPr>
        <w:t>20</w:t>
      </w:r>
      <w:r>
        <w:rPr>
          <w:rFonts w:hint="eastAsia" w:ascii="Times New Roman"/>
          <w:lang w:val="en-US" w:eastAsia="zh-CN"/>
        </w:rPr>
        <w:t>20</w:t>
      </w:r>
      <w:r>
        <w:t>年第一次臨時股東大會的召集和召開程序、出席</w:t>
      </w:r>
      <w:r>
        <w:rPr>
          <w:rFonts w:ascii="Times New Roman" w:eastAsia="Times New Roman"/>
        </w:rPr>
        <w:t>20</w:t>
      </w:r>
      <w:r>
        <w:rPr>
          <w:rFonts w:hint="eastAsia" w:ascii="Times New Roman"/>
          <w:lang w:val="en-US" w:eastAsia="zh-CN"/>
        </w:rPr>
        <w:t>20</w:t>
      </w:r>
      <w:r>
        <w:t>年第一次臨時股東大會的股東及股東授權代表的資格、召集人的資格、議案的表決程序及表決結果等相關事宜均符合相關中國法律、法規以及公司章程的規定，</w:t>
      </w:r>
      <w:r>
        <w:rPr>
          <w:rFonts w:ascii="Times New Roman" w:eastAsia="Times New Roman"/>
        </w:rPr>
        <w:t>20</w:t>
      </w:r>
      <w:r>
        <w:rPr>
          <w:rFonts w:hint="eastAsia" w:ascii="Times New Roman"/>
          <w:lang w:val="en-US" w:eastAsia="zh-CN"/>
        </w:rPr>
        <w:t>20</w:t>
      </w:r>
      <w:r>
        <w:t>年第一次臨時股東大會通過的決議案合法有效。</w:t>
      </w:r>
    </w:p>
    <w:p>
      <w:pPr>
        <w:pStyle w:val="4"/>
        <w:spacing w:before="12"/>
        <w:rPr>
          <w:sz w:val="18"/>
        </w:rPr>
      </w:pPr>
    </w:p>
    <w:p>
      <w:pPr>
        <w:pStyle w:val="4"/>
        <w:ind w:left="232"/>
      </w:pPr>
      <w:r>
        <w:rPr>
          <w:highlight w:val="none"/>
        </w:rPr>
        <w:t>天健會計師事務所（特殊普通合夥）</w:t>
      </w:r>
      <w:r>
        <w:t>被本公司委任為</w:t>
      </w:r>
      <w:r>
        <w:rPr>
          <w:rFonts w:ascii="Times New Roman" w:eastAsia="Times New Roman"/>
        </w:rPr>
        <w:t>20</w:t>
      </w:r>
      <w:r>
        <w:rPr>
          <w:rFonts w:hint="eastAsia" w:ascii="Times New Roman"/>
          <w:lang w:val="en-US" w:eastAsia="zh-CN"/>
        </w:rPr>
        <w:t>20</w:t>
      </w:r>
      <w:r>
        <w:t>年第一次臨時股東大會的</w:t>
      </w:r>
    </w:p>
    <w:p>
      <w:pPr>
        <w:pStyle w:val="4"/>
        <w:ind w:left="232"/>
      </w:pPr>
      <w:r>
        <w:t>監票人。</w:t>
      </w:r>
    </w:p>
    <w:p>
      <w:pPr>
        <w:pStyle w:val="4"/>
        <w:rPr>
          <w:sz w:val="28"/>
        </w:rPr>
      </w:pPr>
    </w:p>
    <w:p>
      <w:pPr>
        <w:pStyle w:val="4"/>
        <w:spacing w:before="6"/>
        <w:rPr>
          <w:sz w:val="22"/>
        </w:rPr>
      </w:pPr>
    </w:p>
    <w:p>
      <w:pPr>
        <w:pStyle w:val="4"/>
        <w:ind w:left="7689" w:right="523"/>
        <w:jc w:val="center"/>
        <w:rPr>
          <w:color w:val="221F1F"/>
        </w:rPr>
      </w:pPr>
    </w:p>
    <w:p>
      <w:pPr>
        <w:pStyle w:val="4"/>
        <w:ind w:left="7689" w:right="523"/>
        <w:jc w:val="center"/>
      </w:pPr>
      <w:r>
        <w:rPr>
          <w:color w:val="221F1F"/>
        </w:rPr>
        <w:t>承董事會命</w:t>
      </w:r>
    </w:p>
    <w:p>
      <w:pPr>
        <w:pStyle w:val="3"/>
        <w:spacing w:before="81"/>
        <w:jc w:val="right"/>
      </w:pPr>
      <w:r>
        <w:rPr>
          <w:color w:val="221F1F"/>
        </w:rPr>
        <w:t>瀚華金控股份有限公司</w:t>
      </w:r>
    </w:p>
    <w:p>
      <w:pPr>
        <w:spacing w:before="71"/>
        <w:ind w:left="7672" w:right="611" w:firstLine="0"/>
        <w:jc w:val="center"/>
        <w:rPr>
          <w:i/>
          <w:sz w:val="26"/>
        </w:rPr>
      </w:pPr>
      <w:r>
        <w:rPr>
          <w:i/>
          <w:color w:val="221F1F"/>
          <w:sz w:val="26"/>
        </w:rPr>
        <w:t>董事會主席</w:t>
      </w:r>
    </w:p>
    <w:p>
      <w:pPr>
        <w:spacing w:before="75"/>
        <w:ind w:left="7603" w:right="611" w:firstLine="0"/>
        <w:jc w:val="center"/>
        <w:rPr>
          <w:b/>
          <w:sz w:val="25"/>
        </w:rPr>
      </w:pPr>
      <w:r>
        <w:rPr>
          <w:b/>
          <w:color w:val="221F1F"/>
          <w:sz w:val="25"/>
        </w:rPr>
        <w:t>張國祥</w:t>
      </w:r>
    </w:p>
    <w:p>
      <w:pPr>
        <w:pStyle w:val="4"/>
        <w:rPr>
          <w:b/>
        </w:rPr>
      </w:pPr>
    </w:p>
    <w:p>
      <w:pPr>
        <w:pStyle w:val="4"/>
        <w:ind w:left="232"/>
      </w:pPr>
      <w:r>
        <w:rPr>
          <w:color w:val="221F1F"/>
        </w:rPr>
        <w:t>中國重慶，二零</w:t>
      </w:r>
      <w:r>
        <w:rPr>
          <w:rFonts w:hint="eastAsia"/>
          <w:color w:val="221F1F"/>
          <w:lang w:val="en-US" w:eastAsia="zh-CN"/>
        </w:rPr>
        <w:t>二零年一月十五</w:t>
      </w:r>
      <w:r>
        <w:rPr>
          <w:color w:val="221F1F"/>
        </w:rPr>
        <w:t>日</w:t>
      </w:r>
    </w:p>
    <w:p>
      <w:pPr>
        <w:pStyle w:val="4"/>
        <w:spacing w:before="10"/>
        <w:rPr>
          <w:sz w:val="21"/>
        </w:rPr>
      </w:pPr>
    </w:p>
    <w:p>
      <w:pPr>
        <w:pStyle w:val="2"/>
        <w:spacing w:line="259" w:lineRule="auto"/>
        <w:ind w:right="546"/>
        <w:jc w:val="both"/>
      </w:pPr>
      <w:r>
        <w:rPr>
          <w:color w:val="221F1F"/>
          <w:w w:val="90"/>
        </w:rPr>
        <w:t>於本公告日期，本公司執行董事為張國祥先生、王大勇先生及崔巍嵐先生；本公司非執行董事為涂建華先生、劉驕楊女士、劉廷榮女士、王芳霏女士、馮永祥先生及劉博霖先生；及本公司獨立非執行董事為白欽先先生、鄧昭雨先生、錢世政先生、吳亮星先生及袁</w:t>
      </w:r>
      <w:r>
        <w:rPr>
          <w:color w:val="221F1F"/>
        </w:rPr>
        <w:t>小彬先生。</w:t>
      </w:r>
    </w:p>
    <w:p>
      <w:pPr>
        <w:spacing w:before="145"/>
        <w:ind w:left="232" w:right="0" w:firstLine="0"/>
        <w:jc w:val="both"/>
        <w:rPr>
          <w:rFonts w:hint="default" w:eastAsia="宋体"/>
          <w:lang w:val="en-US" w:eastAsia="zh-CN"/>
        </w:rPr>
        <w:sectPr>
          <w:footerReference r:id="rId3" w:type="default"/>
          <w:type w:val="continuous"/>
          <w:pgSz w:w="11910" w:h="16850"/>
          <w:pgMar w:top="1440" w:right="1080" w:bottom="1440" w:left="1080" w:header="720" w:footer="902" w:gutter="0"/>
          <w:pgNumType w:start="1"/>
        </w:sectPr>
      </w:pPr>
      <w:r>
        <w:rPr>
          <w:rFonts w:ascii="Times New Roman" w:eastAsia="Times New Roman"/>
          <w:i/>
          <w:color w:val="221F1F"/>
          <w:sz w:val="21"/>
        </w:rPr>
        <w:t>*</w:t>
      </w:r>
      <w:r>
        <w:rPr>
          <w:rFonts w:ascii="Times New Roman" w:eastAsia="Times New Roman"/>
          <w:i/>
          <w:color w:val="221F1F"/>
          <w:spacing w:val="51"/>
          <w:sz w:val="21"/>
        </w:rPr>
        <w:t xml:space="preserve"> </w:t>
      </w:r>
      <w:r>
        <w:rPr>
          <w:i/>
          <w:color w:val="221F1F"/>
          <w:spacing w:val="9"/>
          <w:sz w:val="22"/>
        </w:rPr>
        <w:t>僅供識別</w:t>
      </w:r>
    </w:p>
    <w:p>
      <w:pPr>
        <w:spacing w:before="145"/>
        <w:ind w:right="0"/>
        <w:jc w:val="both"/>
        <w:rPr>
          <w:rFonts w:hint="eastAsia" w:eastAsia="宋体"/>
          <w:i/>
          <w:sz w:val="22"/>
          <w:lang w:val="en-US" w:eastAsia="zh-CN"/>
        </w:rPr>
      </w:pPr>
    </w:p>
    <w:sectPr>
      <w:pgSz w:w="11910" w:h="16850"/>
      <w:pgMar w:top="1440" w:right="1080" w:bottom="1440" w:left="1080" w:header="0" w:footer="9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527168" behindDoc="1" locked="0" layoutInCell="1" allowOverlap="1">
              <wp:simplePos x="0" y="0"/>
              <wp:positionH relativeFrom="page">
                <wp:posOffset>3726815</wp:posOffset>
              </wp:positionH>
              <wp:positionV relativeFrom="page">
                <wp:posOffset>9980930</wp:posOffset>
              </wp:positionV>
              <wp:extent cx="1092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5pt;margin-top:785.9pt;height:11pt;width:8.6pt;mso-position-horizontal-relative:page;mso-position-vertical-relative:page;z-index:-251789312;mso-width-relative:page;mso-height-relative:page;" filled="f" stroked="f" coordsize="21600,21600" o:gfxdata="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Ixx1e2gAAAA0BAAAPAAAAAAAA&#10;AAEAIAAAACIAAABkcnMvZG93bnJldi54bWxQSwECFAAUAAAACACHTuJAct1gwp4BAAAjAwAADgAA&#10;AAAAAAABACAAAAApAQAAZHJzL2Uyb0RvYy54bWxQSwUGAAAAAAYABgBZAQAAO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6566F"/>
    <w:multiLevelType w:val="singleLevel"/>
    <w:tmpl w:val="C7E656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4188F"/>
    <w:rsid w:val="0BDF0976"/>
    <w:rsid w:val="0D451CB8"/>
    <w:rsid w:val="12074993"/>
    <w:rsid w:val="1C6B2A32"/>
    <w:rsid w:val="24CF24B1"/>
    <w:rsid w:val="27A037CD"/>
    <w:rsid w:val="414D3B8C"/>
    <w:rsid w:val="44054E5C"/>
    <w:rsid w:val="4EBC307F"/>
    <w:rsid w:val="5A901AAA"/>
    <w:rsid w:val="5E69273A"/>
    <w:rsid w:val="5FDB5B06"/>
    <w:rsid w:val="65187C0B"/>
    <w:rsid w:val="692F6714"/>
    <w:rsid w:val="6C296873"/>
    <w:rsid w:val="6F500B47"/>
    <w:rsid w:val="7F3E7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TW" w:eastAsia="zh-TW" w:bidi="zh-TW"/>
    </w:rPr>
  </w:style>
  <w:style w:type="paragraph" w:styleId="2">
    <w:name w:val="heading 1"/>
    <w:basedOn w:val="1"/>
    <w:next w:val="1"/>
    <w:qFormat/>
    <w:uiPriority w:val="1"/>
    <w:pPr>
      <w:ind w:left="231" w:right="611"/>
      <w:jc w:val="center"/>
      <w:outlineLvl w:val="1"/>
    </w:pPr>
    <w:rPr>
      <w:rFonts w:ascii="宋体" w:hAnsi="宋体" w:eastAsia="宋体" w:cs="宋体"/>
      <w:i/>
      <w:sz w:val="26"/>
      <w:szCs w:val="26"/>
      <w:lang w:val="zh-TW" w:eastAsia="zh-TW" w:bidi="zh-TW"/>
    </w:rPr>
  </w:style>
  <w:style w:type="paragraph" w:styleId="3">
    <w:name w:val="heading 2"/>
    <w:basedOn w:val="1"/>
    <w:next w:val="1"/>
    <w:qFormat/>
    <w:uiPriority w:val="1"/>
    <w:pPr>
      <w:spacing w:before="1"/>
      <w:ind w:left="232" w:right="611"/>
      <w:jc w:val="center"/>
      <w:outlineLvl w:val="2"/>
    </w:pPr>
    <w:rPr>
      <w:rFonts w:ascii="宋体" w:hAnsi="宋体" w:eastAsia="宋体" w:cs="宋体"/>
      <w:b/>
      <w:bCs/>
      <w:sz w:val="25"/>
      <w:szCs w:val="25"/>
      <w:lang w:val="zh-TW" w:eastAsia="zh-TW" w:bidi="zh-TW"/>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5"/>
      <w:szCs w:val="25"/>
      <w:lang w:val="zh-TW" w:eastAsia="zh-TW" w:bidi="zh-TW"/>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TW" w:eastAsia="zh-TW" w:bidi="zh-TW"/>
    </w:rPr>
  </w:style>
  <w:style w:type="paragraph" w:customStyle="1" w:styleId="9">
    <w:name w:val="Table Paragraph"/>
    <w:basedOn w:val="1"/>
    <w:qFormat/>
    <w:uiPriority w:val="1"/>
    <w:pPr>
      <w:spacing w:before="1"/>
      <w:ind w:left="254"/>
      <w:jc w:val="center"/>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1384</Words>
  <Characters>1597</Characters>
  <TotalTime>2</TotalTime>
  <ScaleCrop>false</ScaleCrop>
  <LinksUpToDate>false</LinksUpToDate>
  <CharactersWithSpaces>1606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2019-12-17T06:28:00Z</dcterms:created>
  <dc:creator>imac001</dc:creator>
  <cp:lastModifiedBy>Do-gooder</cp:lastModifiedBy>
  <cp:lastPrinted>2019-12-26T07:39:00Z</cp:lastPrinted>
  <dcterms:modified xsi:type="dcterms:W3CDTF">2020-01-15T08:11:12Z</dcterms:modified>
  <dc:title>C170410860Ann.indd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2018-12-29T00:00:00Z</vt:filetime>
  </property>
  <property fmtid="{D5CDD505-2E9C-101B-9397-08002B2CF9AE}" pid="3" name="Creator">
    <vt:lpwstr>Microsoft® Word 2010</vt:lpwstr>
  </property>
  <property fmtid="{D5CDD505-2E9C-101B-9397-08002B2CF9AE}" pid="4" name="LastSaved">
    <vt:filetime>2019-12-17T00:00:00Z</vt:filetime>
  </property>
  <property fmtid="{D5CDD505-2E9C-101B-9397-08002B2CF9AE}" pid="5" name="KSOProductBuildVer">
    <vt:lpwstr>2052-11.1.0.9339</vt:lpwstr>
  </property>
</Properties>
</file>