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D8" w:rsidRDefault="00E63AEA">
      <w:pPr>
        <w:pStyle w:val="1"/>
        <w:spacing w:before="73" w:line="192" w:lineRule="auto"/>
      </w:pPr>
      <w:r>
        <w:rPr>
          <w:color w:val="231916"/>
          <w:spacing w:val="10"/>
          <w:w w:val="95"/>
        </w:rPr>
        <w:t>香港交易及結算所有限公司及香港聯合交易所有限公司對本公告之內容概不負責，對其準確性或完整性亦不發表任何聲明，並明確表示概不就因本公告全部或任何部分內容而產生或因倚賴該等內容</w:t>
      </w:r>
      <w:r>
        <w:rPr>
          <w:color w:val="231916"/>
        </w:rPr>
        <w:t>而引致之任何損失承擔任何責任。</w:t>
      </w:r>
    </w:p>
    <w:p w:rsidR="00C067D8" w:rsidRDefault="00C067D8">
      <w:pPr>
        <w:pStyle w:val="a3"/>
        <w:rPr>
          <w:i/>
          <w:sz w:val="20"/>
        </w:rPr>
      </w:pPr>
    </w:p>
    <w:p w:rsidR="00C067D8" w:rsidRDefault="00CD3FF2" w:rsidP="00CD3FF2">
      <w:pPr>
        <w:pStyle w:val="a3"/>
        <w:spacing w:before="13"/>
        <w:jc w:val="center"/>
        <w:rPr>
          <w:i/>
          <w:sz w:val="25"/>
        </w:rPr>
      </w:pPr>
      <w:r>
        <w:rPr>
          <w:rFonts w:ascii="Times New Roman" w:eastAsia="PMingLiU" w:cs="Times New Roman"/>
          <w:noProof/>
          <w:lang w:eastAsia="zh-CN"/>
        </w:rPr>
        <w:drawing>
          <wp:inline distT="0" distB="0" distL="0" distR="0" wp14:anchorId="6E4DD298" wp14:editId="3A94FF5D">
            <wp:extent cx="5955665" cy="41338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5665" cy="413385"/>
                    </a:xfrm>
                    <a:prstGeom prst="rect">
                      <a:avLst/>
                    </a:prstGeom>
                    <a:noFill/>
                    <a:ln>
                      <a:noFill/>
                    </a:ln>
                  </pic:spPr>
                </pic:pic>
              </a:graphicData>
            </a:graphic>
          </wp:inline>
        </w:drawing>
      </w:r>
    </w:p>
    <w:p w:rsidR="00C067D8" w:rsidRDefault="00E63AEA">
      <w:pPr>
        <w:spacing w:before="37" w:line="414" w:lineRule="exact"/>
        <w:ind w:left="216" w:right="261"/>
        <w:jc w:val="center"/>
        <w:rPr>
          <w:i/>
          <w:sz w:val="25"/>
        </w:rPr>
      </w:pPr>
      <w:r>
        <w:rPr>
          <w:i/>
          <w:color w:val="231916"/>
          <w:w w:val="95"/>
          <w:sz w:val="25"/>
        </w:rPr>
        <w:t>（於中華人民共和國註冊成立的股份有限公司）</w:t>
      </w:r>
    </w:p>
    <w:p w:rsidR="00C067D8" w:rsidRDefault="00E63AEA">
      <w:pPr>
        <w:pStyle w:val="2"/>
        <w:spacing w:line="376" w:lineRule="exact"/>
        <w:ind w:left="266" w:right="261"/>
        <w:jc w:val="center"/>
        <w:rPr>
          <w:rFonts w:ascii="Times LT Std" w:eastAsia="Times LT Std"/>
        </w:rPr>
      </w:pPr>
      <w:r>
        <w:rPr>
          <w:color w:val="231916"/>
          <w:w w:val="95"/>
        </w:rPr>
        <w:t>股份代碼：</w:t>
      </w:r>
      <w:r>
        <w:rPr>
          <w:rFonts w:ascii="Times LT Std" w:eastAsia="Times LT Std"/>
          <w:color w:val="231916"/>
          <w:w w:val="95"/>
        </w:rPr>
        <w:t>00317</w:t>
      </w:r>
    </w:p>
    <w:p w:rsidR="00C067D8" w:rsidRDefault="00C067D8">
      <w:pPr>
        <w:pStyle w:val="a3"/>
        <w:spacing w:before="2"/>
        <w:rPr>
          <w:rFonts w:ascii="Times LT Std"/>
          <w:b/>
          <w:sz w:val="30"/>
        </w:rPr>
      </w:pPr>
    </w:p>
    <w:p w:rsidR="00C067D8" w:rsidRDefault="00E63AEA">
      <w:pPr>
        <w:pStyle w:val="a4"/>
      </w:pPr>
      <w:r>
        <w:rPr>
          <w:color w:val="231916"/>
          <w:w w:val="95"/>
        </w:rPr>
        <w:t>關於召開</w:t>
      </w:r>
      <w:r w:rsidR="00684DAD" w:rsidRPr="00684DAD">
        <w:rPr>
          <w:rFonts w:ascii="Times LT Std" w:eastAsia="PMingLiU"/>
          <w:color w:val="231916"/>
          <w:w w:val="95"/>
        </w:rPr>
        <w:t>2021</w:t>
      </w:r>
      <w:r w:rsidR="00684DAD" w:rsidRPr="00684DAD">
        <w:rPr>
          <w:rFonts w:ascii="宋体" w:eastAsia="PMingLiU" w:hAnsi="宋体" w:cs="宋体" w:hint="eastAsia"/>
          <w:color w:val="231916"/>
          <w:w w:val="95"/>
        </w:rPr>
        <w:t>年半年度</w:t>
      </w:r>
      <w:r>
        <w:rPr>
          <w:color w:val="231916"/>
          <w:w w:val="95"/>
        </w:rPr>
        <w:t>業績說明會的公告</w:t>
      </w:r>
    </w:p>
    <w:p w:rsidR="00C067D8" w:rsidRDefault="00E63AEA">
      <w:pPr>
        <w:pStyle w:val="a3"/>
        <w:spacing w:before="332" w:line="199" w:lineRule="auto"/>
        <w:ind w:left="126" w:right="112"/>
        <w:jc w:val="both"/>
      </w:pPr>
      <w:r>
        <w:rPr>
          <w:color w:val="231916"/>
          <w:spacing w:val="1"/>
        </w:rPr>
        <w:t>中船海洋與防務裝備股份有限公司</w:t>
      </w:r>
      <w:r>
        <w:rPr>
          <w:color w:val="231916"/>
        </w:rPr>
        <w:t>（</w:t>
      </w:r>
      <w:r>
        <w:rPr>
          <w:color w:val="231916"/>
          <w:spacing w:val="-27"/>
        </w:rPr>
        <w:t>以下簡稱「本公司」或「公司」</w:t>
      </w:r>
      <w:r>
        <w:rPr>
          <w:color w:val="231916"/>
          <w:spacing w:val="-107"/>
        </w:rPr>
        <w:t>）</w:t>
      </w:r>
      <w:r>
        <w:rPr>
          <w:color w:val="231916"/>
          <w:spacing w:val="10"/>
        </w:rPr>
        <w:t>董事會及全體董事保證本公告內容不存在任何虛假記載、誤導性陳述或者重大遺漏，並對其內容的真實性、準確性和完整性承擔個別</w:t>
      </w:r>
      <w:r>
        <w:rPr>
          <w:color w:val="231916"/>
        </w:rPr>
        <w:t>及連帶責任。</w:t>
      </w:r>
    </w:p>
    <w:p w:rsidR="00C067D8" w:rsidRDefault="00E63AEA">
      <w:pPr>
        <w:spacing w:before="282"/>
        <w:ind w:left="126"/>
        <w:rPr>
          <w:rFonts w:ascii="MHeiHK-Bold" w:eastAsia="MHeiHK-Bold"/>
          <w:b/>
          <w:sz w:val="26"/>
        </w:rPr>
      </w:pPr>
      <w:r>
        <w:rPr>
          <w:rFonts w:ascii="MHeiHK-Bold" w:eastAsia="MHeiHK-Bold" w:hint="eastAsia"/>
          <w:b/>
          <w:color w:val="231916"/>
          <w:w w:val="95"/>
          <w:sz w:val="26"/>
        </w:rPr>
        <w:t>重要內容提示：</w:t>
      </w:r>
    </w:p>
    <w:p w:rsidR="00C067D8" w:rsidRDefault="00E63AEA" w:rsidP="00684DAD">
      <w:pPr>
        <w:pStyle w:val="a5"/>
        <w:numPr>
          <w:ilvl w:val="0"/>
          <w:numId w:val="3"/>
        </w:numPr>
        <w:tabs>
          <w:tab w:val="left" w:pos="1035"/>
        </w:tabs>
        <w:spacing w:before="295"/>
        <w:jc w:val="both"/>
        <w:rPr>
          <w:rFonts w:ascii="Times LT Std" w:eastAsia="Times LT Std" w:hAnsi="Times LT Std"/>
          <w:sz w:val="24"/>
        </w:rPr>
      </w:pPr>
      <w:r>
        <w:rPr>
          <w:color w:val="231916"/>
          <w:sz w:val="24"/>
        </w:rPr>
        <w:t>會議召開時間：</w:t>
      </w:r>
      <w:r w:rsidR="00684DAD" w:rsidRPr="00D332F8">
        <w:rPr>
          <w:rFonts w:ascii="Times LT Std" w:eastAsia="PMingLiU" w:hAnsi="Times LT Std"/>
          <w:color w:val="231916"/>
          <w:sz w:val="24"/>
        </w:rPr>
        <w:t>2021</w:t>
      </w:r>
      <w:r w:rsidR="00684DAD" w:rsidRPr="00D332F8">
        <w:rPr>
          <w:rFonts w:ascii="宋体" w:eastAsia="PMingLiU" w:hAnsi="宋体" w:cs="宋体" w:hint="eastAsia"/>
          <w:color w:val="231916"/>
          <w:sz w:val="24"/>
        </w:rPr>
        <w:t>年</w:t>
      </w:r>
      <w:r w:rsidR="00684DAD" w:rsidRPr="00D332F8">
        <w:rPr>
          <w:rFonts w:ascii="Times LT Std" w:eastAsia="PMingLiU" w:hAnsi="Times LT Std"/>
          <w:color w:val="231916"/>
          <w:sz w:val="24"/>
        </w:rPr>
        <w:t>9</w:t>
      </w:r>
      <w:r w:rsidR="00684DAD" w:rsidRPr="00D332F8">
        <w:rPr>
          <w:rFonts w:ascii="宋体" w:eastAsia="PMingLiU" w:hAnsi="宋体" w:cs="宋体" w:hint="eastAsia"/>
          <w:color w:val="231916"/>
          <w:sz w:val="24"/>
        </w:rPr>
        <w:t>月</w:t>
      </w:r>
      <w:r w:rsidR="00684DAD" w:rsidRPr="00D332F8">
        <w:rPr>
          <w:rFonts w:ascii="Times LT Std" w:eastAsia="PMingLiU" w:hAnsi="Times LT Std"/>
          <w:color w:val="231916"/>
          <w:sz w:val="24"/>
        </w:rPr>
        <w:t>16</w:t>
      </w:r>
      <w:r w:rsidR="00684DAD" w:rsidRPr="00D332F8">
        <w:rPr>
          <w:rFonts w:ascii="宋体" w:eastAsia="PMingLiU" w:hAnsi="宋体" w:cs="宋体" w:hint="eastAsia"/>
          <w:color w:val="231916"/>
          <w:sz w:val="24"/>
        </w:rPr>
        <w:t>日（星期四）下午</w:t>
      </w:r>
      <w:r w:rsidR="00684DAD" w:rsidRPr="00D332F8">
        <w:rPr>
          <w:rFonts w:ascii="Times LT Std" w:eastAsia="PMingLiU" w:hAnsi="Times LT Std"/>
          <w:color w:val="231916"/>
          <w:sz w:val="24"/>
        </w:rPr>
        <w:t>15:00-16:00</w:t>
      </w:r>
    </w:p>
    <w:p w:rsidR="00C067D8" w:rsidRDefault="00E63AEA">
      <w:pPr>
        <w:pStyle w:val="a5"/>
        <w:numPr>
          <w:ilvl w:val="0"/>
          <w:numId w:val="3"/>
        </w:numPr>
        <w:tabs>
          <w:tab w:val="left" w:pos="1033"/>
          <w:tab w:val="left" w:pos="1035"/>
        </w:tabs>
        <w:ind w:hanging="455"/>
        <w:rPr>
          <w:rFonts w:ascii="Times LT Std" w:eastAsia="Times LT Std" w:hAnsi="Times LT Std"/>
          <w:sz w:val="24"/>
        </w:rPr>
      </w:pPr>
      <w:r>
        <w:rPr>
          <w:color w:val="231916"/>
          <w:spacing w:val="-11"/>
          <w:sz w:val="24"/>
        </w:rPr>
        <w:t>會議召開地點：「上證</w:t>
      </w:r>
      <w:r>
        <w:rPr>
          <w:rFonts w:ascii="Times LT Std" w:eastAsia="Times LT Std" w:hAnsi="Times LT Std"/>
          <w:color w:val="231916"/>
          <w:sz w:val="24"/>
        </w:rPr>
        <w:t>e</w:t>
      </w:r>
      <w:r>
        <w:rPr>
          <w:color w:val="231916"/>
          <w:spacing w:val="-20"/>
          <w:sz w:val="24"/>
        </w:rPr>
        <w:t>互動」平台</w:t>
      </w:r>
      <w:r>
        <w:rPr>
          <w:rFonts w:ascii="Times LT Std" w:eastAsia="Times LT Std" w:hAnsi="Times LT Std"/>
          <w:color w:val="231916"/>
          <w:sz w:val="24"/>
        </w:rPr>
        <w:t>(http://sns.sseinfo.com)</w:t>
      </w:r>
    </w:p>
    <w:p w:rsidR="00C067D8" w:rsidRDefault="00E63AEA">
      <w:pPr>
        <w:pStyle w:val="a5"/>
        <w:numPr>
          <w:ilvl w:val="0"/>
          <w:numId w:val="3"/>
        </w:numPr>
        <w:tabs>
          <w:tab w:val="left" w:pos="1034"/>
          <w:tab w:val="left" w:pos="1035"/>
        </w:tabs>
        <w:spacing w:before="285"/>
        <w:ind w:hanging="455"/>
        <w:rPr>
          <w:sz w:val="24"/>
        </w:rPr>
      </w:pPr>
      <w:r>
        <w:rPr>
          <w:color w:val="231916"/>
          <w:sz w:val="24"/>
        </w:rPr>
        <w:t>會議召開方式：網絡互動</w:t>
      </w:r>
    </w:p>
    <w:p w:rsidR="00C067D8" w:rsidRDefault="00C067D8">
      <w:pPr>
        <w:pStyle w:val="a3"/>
        <w:spacing w:before="14"/>
        <w:rPr>
          <w:sz w:val="18"/>
        </w:rPr>
      </w:pPr>
    </w:p>
    <w:p w:rsidR="00C067D8" w:rsidRDefault="00E63AEA">
      <w:pPr>
        <w:pStyle w:val="a5"/>
        <w:numPr>
          <w:ilvl w:val="0"/>
          <w:numId w:val="3"/>
        </w:numPr>
        <w:tabs>
          <w:tab w:val="left" w:pos="1035"/>
        </w:tabs>
        <w:spacing w:before="0" w:line="199" w:lineRule="auto"/>
        <w:ind w:right="115"/>
        <w:jc w:val="both"/>
        <w:rPr>
          <w:sz w:val="24"/>
        </w:rPr>
      </w:pPr>
      <w:r>
        <w:rPr>
          <w:color w:val="231916"/>
          <w:sz w:val="24"/>
        </w:rPr>
        <w:t>投資者可在說明會召開前通過傳真、電話、電子郵件等方式將需要瞭解與關注的問題預先提</w:t>
      </w:r>
      <w:r>
        <w:rPr>
          <w:color w:val="231916"/>
          <w:spacing w:val="1"/>
          <w:sz w:val="24"/>
        </w:rPr>
        <w:t xml:space="preserve"> </w:t>
      </w:r>
      <w:r>
        <w:rPr>
          <w:color w:val="231916"/>
          <w:sz w:val="24"/>
        </w:rPr>
        <w:t>供給公司，公司將在</w:t>
      </w:r>
      <w:r w:rsidR="00684DAD" w:rsidRPr="00D332F8">
        <w:rPr>
          <w:color w:val="231916"/>
          <w:sz w:val="24"/>
        </w:rPr>
        <w:t>2021</w:t>
      </w:r>
      <w:r w:rsidR="00684DAD" w:rsidRPr="00D332F8">
        <w:rPr>
          <w:rFonts w:hint="eastAsia"/>
          <w:color w:val="231916"/>
          <w:sz w:val="24"/>
        </w:rPr>
        <w:t>年半年度</w:t>
      </w:r>
      <w:r>
        <w:rPr>
          <w:color w:val="231916"/>
          <w:spacing w:val="-11"/>
          <w:sz w:val="24"/>
        </w:rPr>
        <w:t>業績說明會</w:t>
      </w:r>
      <w:r>
        <w:rPr>
          <w:color w:val="231916"/>
          <w:sz w:val="24"/>
        </w:rPr>
        <w:t>（</w:t>
      </w:r>
      <w:r>
        <w:rPr>
          <w:color w:val="231916"/>
          <w:spacing w:val="-26"/>
          <w:sz w:val="24"/>
        </w:rPr>
        <w:t>以下簡稱「說明會」</w:t>
      </w:r>
      <w:r>
        <w:rPr>
          <w:color w:val="231916"/>
          <w:spacing w:val="-111"/>
          <w:sz w:val="24"/>
        </w:rPr>
        <w:t>）</w:t>
      </w:r>
      <w:r>
        <w:rPr>
          <w:color w:val="231916"/>
          <w:sz w:val="24"/>
        </w:rPr>
        <w:t>上就投資者普遍關注的問題進行回答。</w:t>
      </w:r>
    </w:p>
    <w:p w:rsidR="00C067D8" w:rsidRDefault="00C067D8">
      <w:pPr>
        <w:pStyle w:val="a3"/>
        <w:spacing w:before="1"/>
        <w:rPr>
          <w:sz w:val="17"/>
        </w:rPr>
      </w:pPr>
    </w:p>
    <w:p w:rsidR="00C067D8" w:rsidRDefault="00E63AEA">
      <w:pPr>
        <w:pStyle w:val="2"/>
        <w:ind w:left="127"/>
      </w:pPr>
      <w:r>
        <w:rPr>
          <w:color w:val="231916"/>
          <w:w w:val="95"/>
        </w:rPr>
        <w:t>一、說明會類型</w:t>
      </w:r>
    </w:p>
    <w:p w:rsidR="00C067D8" w:rsidRDefault="00C067D8">
      <w:pPr>
        <w:pStyle w:val="a3"/>
        <w:spacing w:before="12"/>
        <w:rPr>
          <w:rFonts w:ascii="MHeiHK-Bold"/>
          <w:b/>
          <w:sz w:val="20"/>
        </w:rPr>
      </w:pPr>
    </w:p>
    <w:p w:rsidR="00C067D8" w:rsidRDefault="00E63AEA">
      <w:pPr>
        <w:pStyle w:val="a3"/>
        <w:spacing w:line="199" w:lineRule="auto"/>
        <w:ind w:left="580" w:right="117"/>
        <w:jc w:val="both"/>
      </w:pPr>
      <w:r>
        <w:rPr>
          <w:color w:val="231916"/>
        </w:rPr>
        <w:t>本公司於</w:t>
      </w:r>
      <w:r>
        <w:rPr>
          <w:rFonts w:ascii="Times LT Std" w:eastAsia="Times LT Std"/>
          <w:color w:val="231916"/>
        </w:rPr>
        <w:t>2021</w:t>
      </w:r>
      <w:r>
        <w:rPr>
          <w:color w:val="231916"/>
        </w:rPr>
        <w:t>年</w:t>
      </w:r>
      <w:r w:rsidR="00684DAD">
        <w:rPr>
          <w:rFonts w:ascii="Times LT Std" w:eastAsia="宋体" w:hint="eastAsia"/>
          <w:color w:val="231916"/>
          <w:lang w:eastAsia="zh-CN"/>
        </w:rPr>
        <w:t>8</w:t>
      </w:r>
      <w:r>
        <w:rPr>
          <w:color w:val="231916"/>
        </w:rPr>
        <w:t>月</w:t>
      </w:r>
      <w:r>
        <w:rPr>
          <w:rFonts w:ascii="Times LT Std" w:eastAsia="Times LT Std"/>
          <w:color w:val="231916"/>
        </w:rPr>
        <w:t>30</w:t>
      </w:r>
      <w:r>
        <w:rPr>
          <w:color w:val="231916"/>
        </w:rPr>
        <w:t>日在上海證券交易所網站</w:t>
      </w:r>
      <w:r>
        <w:rPr>
          <w:rFonts w:ascii="Times LT Std" w:eastAsia="Times LT Std"/>
          <w:color w:val="231916"/>
          <w:spacing w:val="9"/>
        </w:rPr>
        <w:t>(www.sse.com.cn)</w:t>
      </w:r>
      <w:r>
        <w:rPr>
          <w:color w:val="231916"/>
        </w:rPr>
        <w:t>、香港聯合交易所有限公司網</w:t>
      </w:r>
      <w:r>
        <w:rPr>
          <w:color w:val="231916"/>
          <w:spacing w:val="37"/>
        </w:rPr>
        <w:t xml:space="preserve"> </w:t>
      </w:r>
      <w:r>
        <w:rPr>
          <w:color w:val="231916"/>
        </w:rPr>
        <w:t>站</w:t>
      </w:r>
      <w:r>
        <w:rPr>
          <w:rFonts w:ascii="Times LT Std" w:eastAsia="Times LT Std"/>
          <w:color w:val="231916"/>
        </w:rPr>
        <w:t>(www.hkexnews.hk)</w:t>
      </w:r>
      <w:r>
        <w:rPr>
          <w:color w:val="231916"/>
        </w:rPr>
        <w:t>及公司指定信息披露媒體上發布了</w:t>
      </w:r>
      <w:r w:rsidR="00684DAD" w:rsidRPr="00D332F8">
        <w:rPr>
          <w:rFonts w:ascii="Times LT Std" w:eastAsia="PMingLiU"/>
          <w:color w:val="231916"/>
        </w:rPr>
        <w:t>2021</w:t>
      </w:r>
      <w:r w:rsidR="00684DAD" w:rsidRPr="00D332F8">
        <w:rPr>
          <w:rFonts w:ascii="宋体" w:eastAsia="PMingLiU" w:hAnsi="宋体" w:cs="宋体" w:hint="eastAsia"/>
          <w:color w:val="231916"/>
        </w:rPr>
        <w:t>年半年度報告</w:t>
      </w:r>
      <w:r>
        <w:rPr>
          <w:color w:val="231916"/>
        </w:rPr>
        <w:t>。</w:t>
      </w:r>
    </w:p>
    <w:p w:rsidR="00C067D8" w:rsidRDefault="00C067D8">
      <w:pPr>
        <w:pStyle w:val="a3"/>
        <w:spacing w:before="16"/>
        <w:rPr>
          <w:sz w:val="19"/>
        </w:rPr>
      </w:pPr>
    </w:p>
    <w:p w:rsidR="00C067D8" w:rsidRDefault="00E63AEA">
      <w:pPr>
        <w:pStyle w:val="a3"/>
        <w:spacing w:line="199" w:lineRule="auto"/>
        <w:ind w:left="580" w:right="107"/>
        <w:jc w:val="both"/>
      </w:pPr>
      <w:r>
        <w:rPr>
          <w:color w:val="231916"/>
          <w:spacing w:val="5"/>
        </w:rPr>
        <w:t>為便於廣大投資者更全面深入了解公司情況，公司將於</w:t>
      </w:r>
      <w:r w:rsidR="00684DAD" w:rsidRPr="00D332F8">
        <w:rPr>
          <w:rFonts w:ascii="Times LT Std" w:eastAsia="PMingLiU" w:hAnsi="Times LT Std"/>
          <w:color w:val="231916"/>
        </w:rPr>
        <w:t>2021</w:t>
      </w:r>
      <w:r w:rsidR="00684DAD" w:rsidRPr="00D332F8">
        <w:rPr>
          <w:rFonts w:ascii="宋体" w:eastAsia="PMingLiU" w:hAnsi="宋体" w:cs="宋体" w:hint="eastAsia"/>
          <w:color w:val="231916"/>
        </w:rPr>
        <w:t>年</w:t>
      </w:r>
      <w:r w:rsidR="00684DAD" w:rsidRPr="00D332F8">
        <w:rPr>
          <w:rFonts w:ascii="Times LT Std" w:eastAsia="PMingLiU" w:hAnsi="Times LT Std"/>
          <w:color w:val="231916"/>
        </w:rPr>
        <w:t>9</w:t>
      </w:r>
      <w:r w:rsidR="00684DAD" w:rsidRPr="00D332F8">
        <w:rPr>
          <w:rFonts w:ascii="宋体" w:eastAsia="PMingLiU" w:hAnsi="宋体" w:cs="宋体" w:hint="eastAsia"/>
          <w:color w:val="231916"/>
        </w:rPr>
        <w:t>月</w:t>
      </w:r>
      <w:r w:rsidR="00684DAD" w:rsidRPr="00D332F8">
        <w:rPr>
          <w:rFonts w:ascii="Times LT Std" w:eastAsia="PMingLiU" w:hAnsi="Times LT Std"/>
          <w:color w:val="231916"/>
        </w:rPr>
        <w:t>16</w:t>
      </w:r>
      <w:r w:rsidR="00684DAD" w:rsidRPr="00D332F8">
        <w:rPr>
          <w:rFonts w:ascii="宋体" w:eastAsia="PMingLiU" w:hAnsi="宋体" w:cs="宋体" w:hint="eastAsia"/>
          <w:color w:val="231916"/>
        </w:rPr>
        <w:t>日（星期四）下午</w:t>
      </w:r>
      <w:r w:rsidR="00684DAD" w:rsidRPr="00D332F8">
        <w:rPr>
          <w:rFonts w:ascii="Times LT Std" w:eastAsia="PMingLiU" w:hAnsi="Times LT Std"/>
          <w:color w:val="231916"/>
        </w:rPr>
        <w:t>15:00-16:00</w:t>
      </w:r>
      <w:r>
        <w:rPr>
          <w:color w:val="231916"/>
          <w:spacing w:val="-20"/>
        </w:rPr>
        <w:t>通過「上證</w:t>
      </w:r>
      <w:r>
        <w:rPr>
          <w:rFonts w:ascii="Times LT Std" w:eastAsia="Times LT Std"/>
          <w:color w:val="231916"/>
        </w:rPr>
        <w:t>e</w:t>
      </w:r>
      <w:r>
        <w:rPr>
          <w:color w:val="231916"/>
          <w:spacing w:val="-11"/>
        </w:rPr>
        <w:t>互動」平台召開說明會，對公司</w:t>
      </w:r>
      <w:r w:rsidR="00684DAD" w:rsidRPr="00D332F8">
        <w:rPr>
          <w:rFonts w:ascii="Times LT Std" w:eastAsia="PMingLiU"/>
          <w:color w:val="231916"/>
        </w:rPr>
        <w:t>2021</w:t>
      </w:r>
      <w:r w:rsidR="00684DAD" w:rsidRPr="00D332F8">
        <w:rPr>
          <w:rFonts w:ascii="宋体" w:eastAsia="PMingLiU" w:hAnsi="宋体" w:cs="宋体" w:hint="eastAsia"/>
          <w:color w:val="231916"/>
        </w:rPr>
        <w:t>年半年度</w:t>
      </w:r>
      <w:r>
        <w:rPr>
          <w:color w:val="231916"/>
        </w:rPr>
        <w:t>的經營業績等具體情況與廣大投資者進行充分交流，解答投資者普遍關注的問題。</w:t>
      </w:r>
    </w:p>
    <w:p w:rsidR="00C067D8" w:rsidRPr="001C0716" w:rsidRDefault="00C067D8">
      <w:pPr>
        <w:spacing w:line="199" w:lineRule="auto"/>
        <w:jc w:val="both"/>
        <w:sectPr w:rsidR="00C067D8" w:rsidRPr="001C0716">
          <w:footerReference w:type="default" r:id="rId9"/>
          <w:type w:val="continuous"/>
          <w:pgSz w:w="11910" w:h="15880"/>
          <w:pgMar w:top="380" w:right="440" w:bottom="600" w:left="440" w:header="720" w:footer="404" w:gutter="0"/>
          <w:pgNumType w:start="1"/>
          <w:cols w:space="720"/>
        </w:sectPr>
      </w:pPr>
    </w:p>
    <w:p w:rsidR="00C067D8" w:rsidRDefault="00E63AEA">
      <w:pPr>
        <w:pStyle w:val="2"/>
        <w:spacing w:before="22"/>
      </w:pPr>
      <w:r>
        <w:rPr>
          <w:color w:val="231916"/>
          <w:w w:val="95"/>
        </w:rPr>
        <w:lastRenderedPageBreak/>
        <w:t>二、說明會召開的時間、地點</w:t>
      </w:r>
    </w:p>
    <w:p w:rsidR="00C067D8" w:rsidRDefault="00C067D8">
      <w:pPr>
        <w:pStyle w:val="a3"/>
        <w:spacing w:before="10"/>
        <w:rPr>
          <w:rFonts w:ascii="MHeiHK-Bold"/>
          <w:b/>
          <w:sz w:val="17"/>
        </w:rPr>
      </w:pPr>
    </w:p>
    <w:p w:rsidR="00C067D8" w:rsidRDefault="00E63AEA">
      <w:pPr>
        <w:pStyle w:val="a3"/>
        <w:tabs>
          <w:tab w:val="left" w:pos="1034"/>
        </w:tabs>
        <w:ind w:left="580"/>
        <w:rPr>
          <w:rFonts w:ascii="Times LT Std" w:eastAsia="Times LT Std"/>
        </w:rPr>
      </w:pPr>
      <w:r>
        <w:rPr>
          <w:rFonts w:ascii="Times LT Std" w:eastAsia="Times LT Std"/>
          <w:color w:val="231916"/>
        </w:rPr>
        <w:t>1.</w:t>
      </w:r>
      <w:r>
        <w:rPr>
          <w:rFonts w:ascii="Times LT Std" w:eastAsia="Times LT Std"/>
          <w:color w:val="231916"/>
        </w:rPr>
        <w:tab/>
      </w:r>
      <w:r>
        <w:rPr>
          <w:color w:val="231916"/>
        </w:rPr>
        <w:t>召開時間：</w:t>
      </w:r>
      <w:r w:rsidR="00684DAD" w:rsidRPr="00684DAD">
        <w:rPr>
          <w:rFonts w:ascii="Times LT Std" w:eastAsia="PMingLiU" w:hAnsi="Times LT Std"/>
          <w:color w:val="231916"/>
        </w:rPr>
        <w:t>2021</w:t>
      </w:r>
      <w:r w:rsidR="00684DAD" w:rsidRPr="00684DAD">
        <w:rPr>
          <w:rFonts w:ascii="宋体" w:eastAsia="PMingLiU" w:hAnsi="宋体" w:cs="宋体" w:hint="eastAsia"/>
          <w:color w:val="231916"/>
        </w:rPr>
        <w:t>年</w:t>
      </w:r>
      <w:r w:rsidR="00684DAD" w:rsidRPr="00684DAD">
        <w:rPr>
          <w:rFonts w:ascii="Times LT Std" w:eastAsia="PMingLiU" w:hAnsi="Times LT Std"/>
          <w:color w:val="231916"/>
        </w:rPr>
        <w:t>9</w:t>
      </w:r>
      <w:r w:rsidR="00684DAD" w:rsidRPr="00684DAD">
        <w:rPr>
          <w:rFonts w:ascii="宋体" w:eastAsia="PMingLiU" w:hAnsi="宋体" w:cs="宋体" w:hint="eastAsia"/>
          <w:color w:val="231916"/>
        </w:rPr>
        <w:t>月</w:t>
      </w:r>
      <w:r w:rsidR="00684DAD" w:rsidRPr="00684DAD">
        <w:rPr>
          <w:rFonts w:ascii="Times LT Std" w:eastAsia="PMingLiU" w:hAnsi="Times LT Std"/>
          <w:color w:val="231916"/>
        </w:rPr>
        <w:t>16</w:t>
      </w:r>
      <w:r w:rsidR="00684DAD" w:rsidRPr="00684DAD">
        <w:rPr>
          <w:rFonts w:ascii="宋体" w:eastAsia="PMingLiU" w:hAnsi="宋体" w:cs="宋体" w:hint="eastAsia"/>
          <w:color w:val="231916"/>
        </w:rPr>
        <w:t>日（星期四）下午</w:t>
      </w:r>
      <w:r w:rsidR="00684DAD" w:rsidRPr="00684DAD">
        <w:rPr>
          <w:rFonts w:ascii="Times LT Std" w:eastAsia="PMingLiU" w:hAnsi="Times LT Std"/>
          <w:color w:val="231916"/>
        </w:rPr>
        <w:t>15:00-16:00</w:t>
      </w:r>
    </w:p>
    <w:p w:rsidR="00C067D8" w:rsidRDefault="00E63AEA">
      <w:pPr>
        <w:pStyle w:val="a5"/>
        <w:numPr>
          <w:ilvl w:val="0"/>
          <w:numId w:val="2"/>
        </w:numPr>
        <w:tabs>
          <w:tab w:val="left" w:pos="1034"/>
          <w:tab w:val="left" w:pos="1035"/>
        </w:tabs>
        <w:ind w:hanging="455"/>
        <w:rPr>
          <w:sz w:val="24"/>
        </w:rPr>
      </w:pPr>
      <w:r>
        <w:rPr>
          <w:color w:val="231916"/>
          <w:spacing w:val="-6"/>
          <w:sz w:val="24"/>
        </w:rPr>
        <w:t xml:space="preserve">召開地點：上海證券交易所「上證 </w:t>
      </w:r>
      <w:r>
        <w:rPr>
          <w:rFonts w:ascii="Times LT Std" w:eastAsia="Times LT Std"/>
          <w:color w:val="231916"/>
          <w:sz w:val="24"/>
        </w:rPr>
        <w:t>e</w:t>
      </w:r>
      <w:r>
        <w:rPr>
          <w:color w:val="231916"/>
          <w:spacing w:val="-20"/>
          <w:sz w:val="24"/>
        </w:rPr>
        <w:t>互動」平台</w:t>
      </w:r>
      <w:r>
        <w:rPr>
          <w:rFonts w:ascii="Times LT Std" w:eastAsia="Times LT Std"/>
          <w:color w:val="231916"/>
          <w:sz w:val="24"/>
        </w:rPr>
        <w:t>(http://sns.sseinfo.com)</w:t>
      </w:r>
      <w:r>
        <w:rPr>
          <w:color w:val="231916"/>
          <w:spacing w:val="-11"/>
          <w:sz w:val="24"/>
        </w:rPr>
        <w:t xml:space="preserve">的「上證 </w:t>
      </w:r>
      <w:r>
        <w:rPr>
          <w:rFonts w:ascii="Times LT Std" w:eastAsia="Times LT Std"/>
          <w:color w:val="231916"/>
          <w:sz w:val="24"/>
        </w:rPr>
        <w:t>e</w:t>
      </w:r>
      <w:r>
        <w:rPr>
          <w:color w:val="231916"/>
          <w:spacing w:val="-20"/>
          <w:sz w:val="24"/>
        </w:rPr>
        <w:t>訪談」欄目</w:t>
      </w:r>
    </w:p>
    <w:p w:rsidR="00C067D8" w:rsidRDefault="00E63AEA">
      <w:pPr>
        <w:pStyle w:val="a5"/>
        <w:numPr>
          <w:ilvl w:val="0"/>
          <w:numId w:val="2"/>
        </w:numPr>
        <w:tabs>
          <w:tab w:val="left" w:pos="1034"/>
          <w:tab w:val="left" w:pos="1035"/>
        </w:tabs>
        <w:ind w:hanging="455"/>
        <w:rPr>
          <w:sz w:val="24"/>
        </w:rPr>
      </w:pPr>
      <w:r>
        <w:rPr>
          <w:color w:val="231916"/>
          <w:sz w:val="24"/>
        </w:rPr>
        <w:t>會議召開方式：網絡互動</w:t>
      </w:r>
    </w:p>
    <w:p w:rsidR="00C067D8" w:rsidRDefault="00C067D8">
      <w:pPr>
        <w:pStyle w:val="a3"/>
        <w:spacing w:before="17"/>
        <w:rPr>
          <w:sz w:val="15"/>
        </w:rPr>
      </w:pPr>
    </w:p>
    <w:p w:rsidR="00C067D8" w:rsidRDefault="00E63AEA">
      <w:pPr>
        <w:pStyle w:val="2"/>
      </w:pPr>
      <w:r>
        <w:rPr>
          <w:color w:val="231916"/>
          <w:w w:val="95"/>
        </w:rPr>
        <w:t>三、參加人員</w:t>
      </w:r>
    </w:p>
    <w:p w:rsidR="00C067D8" w:rsidRDefault="00C067D8">
      <w:pPr>
        <w:pStyle w:val="a3"/>
        <w:spacing w:before="12"/>
        <w:rPr>
          <w:rFonts w:ascii="MHeiHK-Bold"/>
          <w:b/>
          <w:sz w:val="20"/>
        </w:rPr>
      </w:pPr>
    </w:p>
    <w:p w:rsidR="00C067D8" w:rsidRDefault="00E63AEA">
      <w:pPr>
        <w:pStyle w:val="a3"/>
        <w:spacing w:line="199" w:lineRule="auto"/>
        <w:ind w:left="580" w:right="112"/>
      </w:pPr>
      <w:r>
        <w:rPr>
          <w:color w:val="231916"/>
          <w:spacing w:val="11"/>
        </w:rPr>
        <w:t>公司董事長韓廣德先生，董事、總經理陳利平先生，董事會秘書李志東先生，財務負責人侯增</w:t>
      </w:r>
      <w:r>
        <w:rPr>
          <w:color w:val="231916"/>
        </w:rPr>
        <w:t>全先生及其他相關人員。</w:t>
      </w:r>
    </w:p>
    <w:p w:rsidR="00C067D8" w:rsidRDefault="00C067D8">
      <w:pPr>
        <w:pStyle w:val="a3"/>
        <w:spacing w:before="1"/>
        <w:rPr>
          <w:sz w:val="17"/>
        </w:rPr>
      </w:pPr>
    </w:p>
    <w:p w:rsidR="00C067D8" w:rsidRDefault="00E63AEA">
      <w:pPr>
        <w:pStyle w:val="2"/>
        <w:spacing w:before="1"/>
      </w:pPr>
      <w:r>
        <w:rPr>
          <w:color w:val="231916"/>
          <w:w w:val="95"/>
        </w:rPr>
        <w:t>四、投資者參加方式</w:t>
      </w:r>
    </w:p>
    <w:p w:rsidR="00C067D8" w:rsidRDefault="00C067D8">
      <w:pPr>
        <w:pStyle w:val="a3"/>
        <w:spacing w:before="11"/>
        <w:rPr>
          <w:rFonts w:ascii="MHeiHK-Bold"/>
          <w:b/>
          <w:sz w:val="20"/>
        </w:rPr>
      </w:pPr>
    </w:p>
    <w:p w:rsidR="00C067D8" w:rsidRDefault="00E63AEA" w:rsidP="00684DAD">
      <w:pPr>
        <w:pStyle w:val="a5"/>
        <w:numPr>
          <w:ilvl w:val="0"/>
          <w:numId w:val="1"/>
        </w:numPr>
        <w:tabs>
          <w:tab w:val="left" w:pos="1035"/>
        </w:tabs>
        <w:spacing w:before="1" w:line="199" w:lineRule="auto"/>
        <w:ind w:right="113"/>
        <w:rPr>
          <w:sz w:val="24"/>
        </w:rPr>
      </w:pPr>
      <w:r w:rsidRPr="001C0716">
        <w:rPr>
          <w:color w:val="231916"/>
          <w:spacing w:val="-11"/>
          <w:sz w:val="24"/>
        </w:rPr>
        <w:t>投資者可</w:t>
      </w:r>
      <w:r w:rsidR="00684DAD" w:rsidRPr="001C0716">
        <w:rPr>
          <w:rFonts w:hint="eastAsia"/>
          <w:color w:val="231916"/>
          <w:spacing w:val="-11"/>
          <w:sz w:val="24"/>
        </w:rPr>
        <w:t>於</w:t>
      </w:r>
      <w:r w:rsidR="00684DAD" w:rsidRPr="00684DAD">
        <w:rPr>
          <w:rFonts w:ascii="Times LT Std" w:eastAsia="PMingLiU" w:hAnsi="Times LT Std"/>
          <w:color w:val="231916"/>
          <w:sz w:val="24"/>
          <w:szCs w:val="24"/>
        </w:rPr>
        <w:t>2021</w:t>
      </w:r>
      <w:r w:rsidR="00684DAD" w:rsidRPr="00684DAD">
        <w:rPr>
          <w:rFonts w:ascii="宋体" w:eastAsia="PMingLiU" w:hAnsi="宋体" w:cs="宋体" w:hint="eastAsia"/>
          <w:color w:val="231916"/>
          <w:sz w:val="24"/>
          <w:szCs w:val="24"/>
        </w:rPr>
        <w:t>年</w:t>
      </w:r>
      <w:r w:rsidR="00684DAD" w:rsidRPr="00684DAD">
        <w:rPr>
          <w:rFonts w:ascii="Times LT Std" w:eastAsia="PMingLiU" w:hAnsi="Times LT Std"/>
          <w:color w:val="231916"/>
          <w:sz w:val="24"/>
          <w:szCs w:val="24"/>
        </w:rPr>
        <w:t>9</w:t>
      </w:r>
      <w:r w:rsidR="00684DAD" w:rsidRPr="00684DAD">
        <w:rPr>
          <w:rFonts w:ascii="宋体" w:eastAsia="PMingLiU" w:hAnsi="宋体" w:cs="宋体" w:hint="eastAsia"/>
          <w:color w:val="231916"/>
          <w:sz w:val="24"/>
          <w:szCs w:val="24"/>
        </w:rPr>
        <w:t>月</w:t>
      </w:r>
      <w:r w:rsidR="00684DAD" w:rsidRPr="00684DAD">
        <w:rPr>
          <w:rFonts w:ascii="Times LT Std" w:eastAsia="PMingLiU" w:hAnsi="Times LT Std"/>
          <w:color w:val="231916"/>
          <w:sz w:val="24"/>
          <w:szCs w:val="24"/>
        </w:rPr>
        <w:t>16</w:t>
      </w:r>
      <w:r w:rsidR="00684DAD" w:rsidRPr="00684DAD">
        <w:rPr>
          <w:rFonts w:ascii="宋体" w:eastAsia="PMingLiU" w:hAnsi="宋体" w:cs="宋体" w:hint="eastAsia"/>
          <w:color w:val="231916"/>
          <w:sz w:val="24"/>
          <w:szCs w:val="24"/>
        </w:rPr>
        <w:t>日（星期四）下午</w:t>
      </w:r>
      <w:r w:rsidR="00684DAD" w:rsidRPr="00ED4906">
        <w:rPr>
          <w:rFonts w:ascii="Times LT Std" w:eastAsia="PMingLiU" w:hAnsi="Times LT Std"/>
          <w:color w:val="231916"/>
          <w:sz w:val="24"/>
          <w:szCs w:val="24"/>
        </w:rPr>
        <w:t>15:00-16:00</w:t>
      </w:r>
      <w:r w:rsidRPr="001C0716">
        <w:rPr>
          <w:color w:val="231916"/>
          <w:spacing w:val="-11"/>
          <w:sz w:val="24"/>
        </w:rPr>
        <w:t>訪問登錄上海證</w:t>
      </w:r>
      <w:r>
        <w:rPr>
          <w:color w:val="231916"/>
          <w:spacing w:val="-9"/>
          <w:sz w:val="24"/>
        </w:rPr>
        <w:t>券交易所「上證</w:t>
      </w:r>
      <w:r>
        <w:rPr>
          <w:rFonts w:ascii="Times LT Std" w:eastAsia="Times LT Std"/>
          <w:color w:val="231916"/>
          <w:sz w:val="24"/>
        </w:rPr>
        <w:t>e</w:t>
      </w:r>
      <w:r>
        <w:rPr>
          <w:color w:val="231916"/>
          <w:spacing w:val="-20"/>
          <w:sz w:val="24"/>
        </w:rPr>
        <w:t>互動」平台</w:t>
      </w:r>
      <w:r>
        <w:rPr>
          <w:rFonts w:ascii="Times LT Std" w:eastAsia="Times LT Std"/>
          <w:color w:val="231916"/>
          <w:sz w:val="24"/>
        </w:rPr>
        <w:t>(http://</w:t>
      </w:r>
      <w:r>
        <w:rPr>
          <w:rFonts w:ascii="Times LT Std" w:eastAsia="Times LT Std"/>
          <w:color w:val="231916"/>
          <w:spacing w:val="1"/>
          <w:sz w:val="24"/>
        </w:rPr>
        <w:t xml:space="preserve"> </w:t>
      </w:r>
      <w:r>
        <w:rPr>
          <w:rFonts w:ascii="Times LT Std" w:eastAsia="Times LT Std"/>
          <w:color w:val="231916"/>
          <w:spacing w:val="10"/>
          <w:sz w:val="24"/>
        </w:rPr>
        <w:t>sns.sseinfo.com)</w:t>
      </w:r>
      <w:r>
        <w:rPr>
          <w:color w:val="231916"/>
          <w:spacing w:val="-24"/>
          <w:sz w:val="24"/>
        </w:rPr>
        <w:t>的「上證</w:t>
      </w:r>
      <w:r>
        <w:rPr>
          <w:rFonts w:ascii="Times LT Std" w:eastAsia="Times LT Std"/>
          <w:color w:val="231916"/>
          <w:sz w:val="24"/>
        </w:rPr>
        <w:t>e</w:t>
      </w:r>
      <w:r>
        <w:rPr>
          <w:color w:val="231916"/>
          <w:spacing w:val="-11"/>
          <w:sz w:val="24"/>
        </w:rPr>
        <w:t>訪談」欄目，在線與公司參會人員互動交流，公司將及時回答投資</w:t>
      </w:r>
      <w:r>
        <w:rPr>
          <w:color w:val="231916"/>
          <w:sz w:val="24"/>
        </w:rPr>
        <w:t>者提問。</w:t>
      </w:r>
    </w:p>
    <w:p w:rsidR="00C067D8" w:rsidRDefault="00C067D8">
      <w:pPr>
        <w:pStyle w:val="a3"/>
        <w:spacing w:before="15"/>
        <w:rPr>
          <w:sz w:val="19"/>
        </w:rPr>
      </w:pPr>
    </w:p>
    <w:p w:rsidR="00C067D8" w:rsidRDefault="00E63AEA">
      <w:pPr>
        <w:pStyle w:val="a5"/>
        <w:numPr>
          <w:ilvl w:val="0"/>
          <w:numId w:val="1"/>
        </w:numPr>
        <w:tabs>
          <w:tab w:val="left" w:pos="1035"/>
        </w:tabs>
        <w:spacing w:before="0" w:line="199" w:lineRule="auto"/>
        <w:ind w:right="120"/>
        <w:jc w:val="both"/>
        <w:rPr>
          <w:sz w:val="24"/>
        </w:rPr>
      </w:pPr>
      <w:r>
        <w:rPr>
          <w:color w:val="231916"/>
          <w:sz w:val="24"/>
        </w:rPr>
        <w:t>公司歡迎投資者在說明會召開前通過傳真、電話、電子郵件等方式將需要瞭解與關注的問題</w:t>
      </w:r>
      <w:r>
        <w:rPr>
          <w:color w:val="231916"/>
          <w:spacing w:val="1"/>
          <w:sz w:val="24"/>
        </w:rPr>
        <w:t xml:space="preserve"> </w:t>
      </w:r>
      <w:r>
        <w:rPr>
          <w:color w:val="231916"/>
          <w:sz w:val="24"/>
        </w:rPr>
        <w:t>預先提供給公司，公司將在本次說明會上就投資者普遍關注的問題進行回答。</w:t>
      </w:r>
    </w:p>
    <w:p w:rsidR="00C067D8" w:rsidRDefault="00C067D8">
      <w:pPr>
        <w:pStyle w:val="a3"/>
        <w:spacing w:before="1"/>
        <w:rPr>
          <w:sz w:val="17"/>
        </w:rPr>
      </w:pPr>
    </w:p>
    <w:p w:rsidR="00C067D8" w:rsidRDefault="00E63AEA">
      <w:pPr>
        <w:pStyle w:val="2"/>
      </w:pPr>
      <w:r>
        <w:rPr>
          <w:color w:val="231916"/>
          <w:w w:val="95"/>
        </w:rPr>
        <w:t>五、聯繫方式及諮詢辦法</w:t>
      </w:r>
    </w:p>
    <w:p w:rsidR="00C067D8" w:rsidRDefault="00C067D8">
      <w:pPr>
        <w:pStyle w:val="a3"/>
        <w:spacing w:before="12"/>
        <w:rPr>
          <w:rFonts w:ascii="MHeiHK-Bold"/>
          <w:b/>
          <w:sz w:val="20"/>
        </w:rPr>
      </w:pPr>
    </w:p>
    <w:p w:rsidR="00C067D8" w:rsidRDefault="00E63AEA">
      <w:pPr>
        <w:pStyle w:val="a3"/>
        <w:spacing w:line="199" w:lineRule="auto"/>
        <w:ind w:left="580" w:right="7246"/>
        <w:rPr>
          <w:rFonts w:ascii="Times LT Std" w:eastAsia="Times LT Std"/>
        </w:rPr>
      </w:pPr>
      <w:r>
        <w:rPr>
          <w:color w:val="231916"/>
        </w:rPr>
        <w:t>聯繫部門：公司董事會辦公室聯繫電話：</w:t>
      </w:r>
      <w:r>
        <w:rPr>
          <w:rFonts w:ascii="Times LT Std" w:eastAsia="Times LT Std"/>
          <w:color w:val="231916"/>
        </w:rPr>
        <w:t>020-81896411</w:t>
      </w:r>
    </w:p>
    <w:p w:rsidR="00C067D8" w:rsidRDefault="00E63AEA">
      <w:pPr>
        <w:pStyle w:val="a3"/>
        <w:spacing w:line="343" w:lineRule="exact"/>
        <w:ind w:left="580"/>
        <w:rPr>
          <w:rFonts w:ascii="Times LT Std" w:eastAsia="Times LT Std"/>
        </w:rPr>
      </w:pPr>
      <w:r>
        <w:rPr>
          <w:color w:val="231916"/>
        </w:rPr>
        <w:t>傳真號碼：</w:t>
      </w:r>
      <w:r>
        <w:rPr>
          <w:rFonts w:ascii="Times LT Std" w:eastAsia="Times LT Std"/>
          <w:color w:val="231916"/>
        </w:rPr>
        <w:t>020-81896411</w:t>
      </w:r>
    </w:p>
    <w:p w:rsidR="00C067D8" w:rsidRDefault="00E63AEA">
      <w:pPr>
        <w:pStyle w:val="a3"/>
        <w:spacing w:line="397" w:lineRule="exact"/>
        <w:ind w:left="580"/>
        <w:rPr>
          <w:rFonts w:ascii="Times LT Std" w:eastAsia="Times LT Std"/>
        </w:rPr>
      </w:pPr>
      <w:r>
        <w:rPr>
          <w:color w:val="231916"/>
        </w:rPr>
        <w:t>電子郵件：</w:t>
      </w:r>
      <w:hyperlink r:id="rId10">
        <w:r>
          <w:rPr>
            <w:rFonts w:ascii="Times LT Std" w:eastAsia="Times LT Std"/>
            <w:color w:val="231916"/>
          </w:rPr>
          <w:t>comec@comec.cssc.net.cn</w:t>
        </w:r>
      </w:hyperlink>
    </w:p>
    <w:p w:rsidR="00C067D8" w:rsidRDefault="00C067D8">
      <w:pPr>
        <w:spacing w:line="397" w:lineRule="exact"/>
        <w:rPr>
          <w:rFonts w:ascii="Times LT Std" w:eastAsia="Times LT Std"/>
        </w:rPr>
        <w:sectPr w:rsidR="00C067D8">
          <w:pgSz w:w="11910" w:h="15880"/>
          <w:pgMar w:top="380" w:right="440" w:bottom="600" w:left="440" w:header="0" w:footer="404" w:gutter="0"/>
          <w:cols w:space="720"/>
        </w:sectPr>
      </w:pPr>
    </w:p>
    <w:p w:rsidR="00C067D8" w:rsidRDefault="00E63AEA">
      <w:pPr>
        <w:pStyle w:val="2"/>
        <w:spacing w:before="22"/>
      </w:pPr>
      <w:r>
        <w:rPr>
          <w:color w:val="231916"/>
          <w:w w:val="95"/>
        </w:rPr>
        <w:lastRenderedPageBreak/>
        <w:t>六、其它事項</w:t>
      </w:r>
    </w:p>
    <w:p w:rsidR="00C067D8" w:rsidRDefault="00C067D8">
      <w:pPr>
        <w:pStyle w:val="a3"/>
        <w:spacing w:before="10"/>
        <w:rPr>
          <w:rFonts w:ascii="MHeiHK-Bold"/>
          <w:b/>
          <w:sz w:val="17"/>
        </w:rPr>
      </w:pPr>
    </w:p>
    <w:p w:rsidR="00C067D8" w:rsidRDefault="00E63AEA">
      <w:pPr>
        <w:pStyle w:val="a3"/>
        <w:spacing w:line="397" w:lineRule="exact"/>
        <w:ind w:left="580"/>
      </w:pPr>
      <w:r>
        <w:rPr>
          <w:color w:val="231916"/>
        </w:rPr>
        <w:t>業績說明會召開後，投資者可以通過上海證券交易所「上證</w:t>
      </w:r>
      <w:r>
        <w:rPr>
          <w:rFonts w:ascii="Times LT Std" w:eastAsia="Times LT Std"/>
          <w:color w:val="231916"/>
        </w:rPr>
        <w:t>e</w:t>
      </w:r>
      <w:r>
        <w:rPr>
          <w:color w:val="231916"/>
          <w:spacing w:val="-20"/>
        </w:rPr>
        <w:t>互動」平台</w:t>
      </w:r>
      <w:r>
        <w:rPr>
          <w:rFonts w:ascii="Times LT Std" w:eastAsia="Times LT Std"/>
          <w:color w:val="231916"/>
        </w:rPr>
        <w:t>(http://sns.sseinfo.com)</w:t>
      </w:r>
      <w:r>
        <w:rPr>
          <w:color w:val="231916"/>
        </w:rPr>
        <w:t>的</w:t>
      </w:r>
    </w:p>
    <w:p w:rsidR="00C067D8" w:rsidRDefault="00E63AEA">
      <w:pPr>
        <w:pStyle w:val="a3"/>
        <w:spacing w:line="397" w:lineRule="exact"/>
        <w:ind w:left="478"/>
      </w:pPr>
      <w:r>
        <w:rPr>
          <w:color w:val="231916"/>
          <w:spacing w:val="2"/>
        </w:rPr>
        <w:t>「上證</w:t>
      </w:r>
      <w:r>
        <w:rPr>
          <w:rFonts w:ascii="Times LT Std" w:eastAsia="Times LT Std"/>
          <w:color w:val="231916"/>
        </w:rPr>
        <w:t>e</w:t>
      </w:r>
      <w:bookmarkStart w:id="0" w:name="_GoBack"/>
      <w:bookmarkEnd w:id="0"/>
      <w:r>
        <w:rPr>
          <w:color w:val="231916"/>
          <w:spacing w:val="-11"/>
        </w:rPr>
        <w:t>訪談」查看本次業績說明會的具體情況。</w:t>
      </w:r>
    </w:p>
    <w:p w:rsidR="00C067D8" w:rsidRDefault="00E63AEA">
      <w:pPr>
        <w:pStyle w:val="a3"/>
        <w:spacing w:before="286"/>
        <w:ind w:left="580"/>
      </w:pPr>
      <w:r>
        <w:rPr>
          <w:color w:val="231916"/>
        </w:rPr>
        <w:t>衷心感謝廣大投資者對公司的關心與支持。</w:t>
      </w:r>
    </w:p>
    <w:p w:rsidR="00C067D8" w:rsidRDefault="00E63AEA">
      <w:pPr>
        <w:pStyle w:val="a3"/>
        <w:spacing w:before="286" w:line="399" w:lineRule="exact"/>
        <w:ind w:left="7069" w:right="261"/>
        <w:jc w:val="center"/>
      </w:pPr>
      <w:r>
        <w:rPr>
          <w:color w:val="231916"/>
        </w:rPr>
        <w:t>承董事會命</w:t>
      </w:r>
    </w:p>
    <w:p w:rsidR="005E0A74" w:rsidRDefault="00E63AEA">
      <w:pPr>
        <w:spacing w:before="5" w:line="208" w:lineRule="auto"/>
        <w:ind w:left="7072" w:right="261"/>
        <w:jc w:val="center"/>
        <w:rPr>
          <w:rFonts w:ascii="MHeiHK-Bold" w:eastAsia="宋体"/>
          <w:b/>
          <w:color w:val="231916"/>
          <w:w w:val="95"/>
          <w:sz w:val="24"/>
          <w:lang w:eastAsia="zh-CN"/>
        </w:rPr>
      </w:pPr>
      <w:r>
        <w:rPr>
          <w:rFonts w:ascii="MHeiHK-Bold" w:eastAsia="MHeiHK-Bold" w:hint="eastAsia"/>
          <w:b/>
          <w:color w:val="231916"/>
          <w:w w:val="95"/>
          <w:sz w:val="24"/>
        </w:rPr>
        <w:t>中船海洋與防務裝備股份有限公司</w:t>
      </w:r>
    </w:p>
    <w:p w:rsidR="00C067D8" w:rsidRDefault="00E63AEA">
      <w:pPr>
        <w:spacing w:before="5" w:line="208" w:lineRule="auto"/>
        <w:ind w:left="7072" w:right="261"/>
        <w:jc w:val="center"/>
        <w:rPr>
          <w:rFonts w:ascii="MHeiHK-Bold" w:eastAsia="MHeiHK-Bold"/>
          <w:b/>
          <w:sz w:val="24"/>
        </w:rPr>
      </w:pPr>
      <w:r>
        <w:rPr>
          <w:rFonts w:ascii="MHeiHK-Bold" w:eastAsia="MHeiHK-Bold" w:hint="eastAsia"/>
          <w:b/>
          <w:color w:val="231916"/>
          <w:sz w:val="24"/>
        </w:rPr>
        <w:t>李志東</w:t>
      </w:r>
    </w:p>
    <w:p w:rsidR="00C067D8" w:rsidRDefault="00E63AEA">
      <w:pPr>
        <w:pStyle w:val="1"/>
        <w:spacing w:line="395" w:lineRule="exact"/>
        <w:ind w:left="8400" w:right="0" w:firstLine="0"/>
        <w:jc w:val="left"/>
      </w:pPr>
      <w:r>
        <w:rPr>
          <w:color w:val="231916"/>
          <w:w w:val="95"/>
        </w:rPr>
        <w:t>公司秘書</w:t>
      </w:r>
    </w:p>
    <w:p w:rsidR="00C067D8" w:rsidRDefault="00E63AEA">
      <w:pPr>
        <w:pStyle w:val="a3"/>
        <w:spacing w:before="281"/>
        <w:ind w:left="126"/>
      </w:pPr>
      <w:r>
        <w:rPr>
          <w:color w:val="231916"/>
        </w:rPr>
        <w:t>廣州，</w:t>
      </w:r>
      <w:r>
        <w:rPr>
          <w:rFonts w:ascii="Times LT Std" w:eastAsia="Times LT Std"/>
          <w:color w:val="231916"/>
        </w:rPr>
        <w:t>2021</w:t>
      </w:r>
      <w:r>
        <w:rPr>
          <w:color w:val="231916"/>
        </w:rPr>
        <w:t>年</w:t>
      </w:r>
      <w:r w:rsidR="00684DAD">
        <w:rPr>
          <w:rFonts w:ascii="Times LT Std" w:eastAsia="宋体" w:hint="eastAsia"/>
          <w:color w:val="231916"/>
          <w:lang w:eastAsia="zh-CN"/>
        </w:rPr>
        <w:t>9</w:t>
      </w:r>
      <w:r>
        <w:rPr>
          <w:color w:val="231916"/>
        </w:rPr>
        <w:t>月</w:t>
      </w:r>
      <w:r w:rsidR="00684DAD">
        <w:rPr>
          <w:rFonts w:ascii="Times LT Std" w:eastAsia="宋体" w:hint="eastAsia"/>
          <w:color w:val="231916"/>
          <w:lang w:eastAsia="zh-CN"/>
        </w:rPr>
        <w:t>6</w:t>
      </w:r>
      <w:r>
        <w:rPr>
          <w:color w:val="231916"/>
        </w:rPr>
        <w:t>日</w:t>
      </w:r>
    </w:p>
    <w:p w:rsidR="00C067D8" w:rsidRDefault="00C067D8">
      <w:pPr>
        <w:pStyle w:val="a3"/>
        <w:spacing w:before="12"/>
        <w:rPr>
          <w:sz w:val="18"/>
        </w:rPr>
      </w:pPr>
    </w:p>
    <w:p w:rsidR="00C067D8" w:rsidRDefault="00E63AEA">
      <w:pPr>
        <w:pStyle w:val="1"/>
        <w:spacing w:before="1" w:line="192" w:lineRule="auto"/>
      </w:pPr>
      <w:r>
        <w:rPr>
          <w:color w:val="231916"/>
          <w:spacing w:val="10"/>
          <w:w w:val="95"/>
        </w:rPr>
        <w:t>本公告公佈之日，本公司董事會的十位成員分別為：執行董事韓廣德先生、陳利平先生及向輝明先生；非執行董事陳忠前先生、陳激先生及顧遠先生；以及獨立非執行董事喻世友先生、林斌先生、</w:t>
      </w:r>
      <w:r>
        <w:rPr>
          <w:color w:val="231916"/>
        </w:rPr>
        <w:t>聶煒先生及李志堅先生。</w:t>
      </w:r>
    </w:p>
    <w:sectPr w:rsidR="00C067D8">
      <w:pgSz w:w="11910" w:h="15880"/>
      <w:pgMar w:top="380" w:right="440" w:bottom="600" w:left="440" w:header="0" w:footer="4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687" w:rsidRDefault="00D25687">
      <w:r>
        <w:separator/>
      </w:r>
    </w:p>
  </w:endnote>
  <w:endnote w:type="continuationSeparator" w:id="0">
    <w:p w:rsidR="00D25687" w:rsidRDefault="00D2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LT St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ungHK-Light">
    <w:altName w:val="Arial Unicode MS"/>
    <w:panose1 w:val="00000000000000000000"/>
    <w:charset w:val="88"/>
    <w:family w:val="modern"/>
    <w:notTrueType/>
    <w:pitch w:val="default"/>
    <w:sig w:usb0="00000000" w:usb1="08080000" w:usb2="00000010" w:usb3="00000000" w:csb0="00100000" w:csb1="00000000"/>
  </w:font>
  <w:font w:name="MHeiHK-Bold">
    <w:altName w:val="Arial Unicode MS"/>
    <w:panose1 w:val="00000000000000000000"/>
    <w:charset w:val="88"/>
    <w:family w:val="moder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D8" w:rsidRDefault="00D25687">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1.65pt;margin-top:762.5pt;width:12pt;height:14pt;z-index:-251658752;mso-position-horizontal-relative:page;mso-position-vertical-relative:page" filled="f" stroked="f">
          <v:textbox inset="0,0,0,0">
            <w:txbxContent>
              <w:p w:rsidR="00C067D8" w:rsidRDefault="00E63AEA">
                <w:pPr>
                  <w:pStyle w:val="a3"/>
                  <w:spacing w:line="250" w:lineRule="exact"/>
                  <w:ind w:left="60"/>
                  <w:rPr>
                    <w:rFonts w:ascii="Times New Roman"/>
                  </w:rPr>
                </w:pPr>
                <w:r>
                  <w:fldChar w:fldCharType="begin"/>
                </w:r>
                <w:r>
                  <w:rPr>
                    <w:rFonts w:ascii="Times New Roman"/>
                    <w:color w:val="231916"/>
                  </w:rPr>
                  <w:instrText xml:space="preserve"> PAGE </w:instrText>
                </w:r>
                <w:r>
                  <w:fldChar w:fldCharType="separate"/>
                </w:r>
                <w:r w:rsidR="00F96B69">
                  <w:rPr>
                    <w:rFonts w:ascii="Times New Roman"/>
                    <w:noProof/>
                    <w:color w:val="231916"/>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687" w:rsidRDefault="00D25687">
      <w:r>
        <w:separator/>
      </w:r>
    </w:p>
  </w:footnote>
  <w:footnote w:type="continuationSeparator" w:id="0">
    <w:p w:rsidR="00D25687" w:rsidRDefault="00D25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40B6E"/>
    <w:multiLevelType w:val="hybridMultilevel"/>
    <w:tmpl w:val="5E94E3F4"/>
    <w:lvl w:ilvl="0" w:tplc="845C628C">
      <w:start w:val="2"/>
      <w:numFmt w:val="decimal"/>
      <w:lvlText w:val="%1."/>
      <w:lvlJc w:val="left"/>
      <w:pPr>
        <w:ind w:left="1034" w:hanging="454"/>
        <w:jc w:val="left"/>
      </w:pPr>
      <w:rPr>
        <w:rFonts w:ascii="Times LT Std" w:eastAsia="Times LT Std" w:hAnsi="Times LT Std" w:cs="Times LT Std" w:hint="default"/>
        <w:color w:val="231916"/>
        <w:spacing w:val="0"/>
        <w:w w:val="100"/>
        <w:sz w:val="24"/>
        <w:szCs w:val="24"/>
        <w:lang w:val="en-US" w:eastAsia="zh-TW" w:bidi="ar-SA"/>
      </w:rPr>
    </w:lvl>
    <w:lvl w:ilvl="1" w:tplc="0BB457B0">
      <w:numFmt w:val="bullet"/>
      <w:lvlText w:val="•"/>
      <w:lvlJc w:val="left"/>
      <w:pPr>
        <w:ind w:left="2038" w:hanging="454"/>
      </w:pPr>
      <w:rPr>
        <w:rFonts w:hint="default"/>
        <w:lang w:val="en-US" w:eastAsia="zh-TW" w:bidi="ar-SA"/>
      </w:rPr>
    </w:lvl>
    <w:lvl w:ilvl="2" w:tplc="5678B0B6">
      <w:numFmt w:val="bullet"/>
      <w:lvlText w:val="•"/>
      <w:lvlJc w:val="left"/>
      <w:pPr>
        <w:ind w:left="3037" w:hanging="454"/>
      </w:pPr>
      <w:rPr>
        <w:rFonts w:hint="default"/>
        <w:lang w:val="en-US" w:eastAsia="zh-TW" w:bidi="ar-SA"/>
      </w:rPr>
    </w:lvl>
    <w:lvl w:ilvl="3" w:tplc="A82E9840">
      <w:numFmt w:val="bullet"/>
      <w:lvlText w:val="•"/>
      <w:lvlJc w:val="left"/>
      <w:pPr>
        <w:ind w:left="4035" w:hanging="454"/>
      </w:pPr>
      <w:rPr>
        <w:rFonts w:hint="default"/>
        <w:lang w:val="en-US" w:eastAsia="zh-TW" w:bidi="ar-SA"/>
      </w:rPr>
    </w:lvl>
    <w:lvl w:ilvl="4" w:tplc="7EB4665E">
      <w:numFmt w:val="bullet"/>
      <w:lvlText w:val="•"/>
      <w:lvlJc w:val="left"/>
      <w:pPr>
        <w:ind w:left="5034" w:hanging="454"/>
      </w:pPr>
      <w:rPr>
        <w:rFonts w:hint="default"/>
        <w:lang w:val="en-US" w:eastAsia="zh-TW" w:bidi="ar-SA"/>
      </w:rPr>
    </w:lvl>
    <w:lvl w:ilvl="5" w:tplc="8578CC5C">
      <w:numFmt w:val="bullet"/>
      <w:lvlText w:val="•"/>
      <w:lvlJc w:val="left"/>
      <w:pPr>
        <w:ind w:left="6032" w:hanging="454"/>
      </w:pPr>
      <w:rPr>
        <w:rFonts w:hint="default"/>
        <w:lang w:val="en-US" w:eastAsia="zh-TW" w:bidi="ar-SA"/>
      </w:rPr>
    </w:lvl>
    <w:lvl w:ilvl="6" w:tplc="5E9E51E4">
      <w:numFmt w:val="bullet"/>
      <w:lvlText w:val="•"/>
      <w:lvlJc w:val="left"/>
      <w:pPr>
        <w:ind w:left="7031" w:hanging="454"/>
      </w:pPr>
      <w:rPr>
        <w:rFonts w:hint="default"/>
        <w:lang w:val="en-US" w:eastAsia="zh-TW" w:bidi="ar-SA"/>
      </w:rPr>
    </w:lvl>
    <w:lvl w:ilvl="7" w:tplc="1B88A374">
      <w:numFmt w:val="bullet"/>
      <w:lvlText w:val="•"/>
      <w:lvlJc w:val="left"/>
      <w:pPr>
        <w:ind w:left="8029" w:hanging="454"/>
      </w:pPr>
      <w:rPr>
        <w:rFonts w:hint="default"/>
        <w:lang w:val="en-US" w:eastAsia="zh-TW" w:bidi="ar-SA"/>
      </w:rPr>
    </w:lvl>
    <w:lvl w:ilvl="8" w:tplc="468E46EE">
      <w:numFmt w:val="bullet"/>
      <w:lvlText w:val="•"/>
      <w:lvlJc w:val="left"/>
      <w:pPr>
        <w:ind w:left="9028" w:hanging="454"/>
      </w:pPr>
      <w:rPr>
        <w:rFonts w:hint="default"/>
        <w:lang w:val="en-US" w:eastAsia="zh-TW" w:bidi="ar-SA"/>
      </w:rPr>
    </w:lvl>
  </w:abstractNum>
  <w:abstractNum w:abstractNumId="1">
    <w:nsid w:val="33186A3B"/>
    <w:multiLevelType w:val="hybridMultilevel"/>
    <w:tmpl w:val="60BC8B50"/>
    <w:lvl w:ilvl="0" w:tplc="22800B0C">
      <w:start w:val="1"/>
      <w:numFmt w:val="decimal"/>
      <w:lvlText w:val="%1."/>
      <w:lvlJc w:val="left"/>
      <w:pPr>
        <w:ind w:left="1034" w:hanging="454"/>
        <w:jc w:val="left"/>
      </w:pPr>
      <w:rPr>
        <w:rFonts w:ascii="Times LT Std" w:eastAsia="Times LT Std" w:hAnsi="Times LT Std" w:cs="Times LT Std" w:hint="default"/>
        <w:color w:val="231916"/>
        <w:spacing w:val="0"/>
        <w:w w:val="100"/>
        <w:sz w:val="24"/>
        <w:szCs w:val="24"/>
        <w:lang w:val="en-US" w:eastAsia="zh-TW" w:bidi="ar-SA"/>
      </w:rPr>
    </w:lvl>
    <w:lvl w:ilvl="1" w:tplc="2C263D28">
      <w:numFmt w:val="bullet"/>
      <w:lvlText w:val="•"/>
      <w:lvlJc w:val="left"/>
      <w:pPr>
        <w:ind w:left="2038" w:hanging="454"/>
      </w:pPr>
      <w:rPr>
        <w:rFonts w:hint="default"/>
        <w:lang w:val="en-US" w:eastAsia="zh-TW" w:bidi="ar-SA"/>
      </w:rPr>
    </w:lvl>
    <w:lvl w:ilvl="2" w:tplc="72185FB8">
      <w:numFmt w:val="bullet"/>
      <w:lvlText w:val="•"/>
      <w:lvlJc w:val="left"/>
      <w:pPr>
        <w:ind w:left="3037" w:hanging="454"/>
      </w:pPr>
      <w:rPr>
        <w:rFonts w:hint="default"/>
        <w:lang w:val="en-US" w:eastAsia="zh-TW" w:bidi="ar-SA"/>
      </w:rPr>
    </w:lvl>
    <w:lvl w:ilvl="3" w:tplc="7A70875A">
      <w:numFmt w:val="bullet"/>
      <w:lvlText w:val="•"/>
      <w:lvlJc w:val="left"/>
      <w:pPr>
        <w:ind w:left="4035" w:hanging="454"/>
      </w:pPr>
      <w:rPr>
        <w:rFonts w:hint="default"/>
        <w:lang w:val="en-US" w:eastAsia="zh-TW" w:bidi="ar-SA"/>
      </w:rPr>
    </w:lvl>
    <w:lvl w:ilvl="4" w:tplc="098A3740">
      <w:numFmt w:val="bullet"/>
      <w:lvlText w:val="•"/>
      <w:lvlJc w:val="left"/>
      <w:pPr>
        <w:ind w:left="5034" w:hanging="454"/>
      </w:pPr>
      <w:rPr>
        <w:rFonts w:hint="default"/>
        <w:lang w:val="en-US" w:eastAsia="zh-TW" w:bidi="ar-SA"/>
      </w:rPr>
    </w:lvl>
    <w:lvl w:ilvl="5" w:tplc="F076938A">
      <w:numFmt w:val="bullet"/>
      <w:lvlText w:val="•"/>
      <w:lvlJc w:val="left"/>
      <w:pPr>
        <w:ind w:left="6032" w:hanging="454"/>
      </w:pPr>
      <w:rPr>
        <w:rFonts w:hint="default"/>
        <w:lang w:val="en-US" w:eastAsia="zh-TW" w:bidi="ar-SA"/>
      </w:rPr>
    </w:lvl>
    <w:lvl w:ilvl="6" w:tplc="98602962">
      <w:numFmt w:val="bullet"/>
      <w:lvlText w:val="•"/>
      <w:lvlJc w:val="left"/>
      <w:pPr>
        <w:ind w:left="7031" w:hanging="454"/>
      </w:pPr>
      <w:rPr>
        <w:rFonts w:hint="default"/>
        <w:lang w:val="en-US" w:eastAsia="zh-TW" w:bidi="ar-SA"/>
      </w:rPr>
    </w:lvl>
    <w:lvl w:ilvl="7" w:tplc="E91A2F18">
      <w:numFmt w:val="bullet"/>
      <w:lvlText w:val="•"/>
      <w:lvlJc w:val="left"/>
      <w:pPr>
        <w:ind w:left="8029" w:hanging="454"/>
      </w:pPr>
      <w:rPr>
        <w:rFonts w:hint="default"/>
        <w:lang w:val="en-US" w:eastAsia="zh-TW" w:bidi="ar-SA"/>
      </w:rPr>
    </w:lvl>
    <w:lvl w:ilvl="8" w:tplc="F728833C">
      <w:numFmt w:val="bullet"/>
      <w:lvlText w:val="•"/>
      <w:lvlJc w:val="left"/>
      <w:pPr>
        <w:ind w:left="9028" w:hanging="454"/>
      </w:pPr>
      <w:rPr>
        <w:rFonts w:hint="default"/>
        <w:lang w:val="en-US" w:eastAsia="zh-TW" w:bidi="ar-SA"/>
      </w:rPr>
    </w:lvl>
  </w:abstractNum>
  <w:abstractNum w:abstractNumId="2">
    <w:nsid w:val="3BCB274E"/>
    <w:multiLevelType w:val="hybridMultilevel"/>
    <w:tmpl w:val="047C441E"/>
    <w:lvl w:ilvl="0" w:tplc="B432736C">
      <w:numFmt w:val="bullet"/>
      <w:lvlText w:val="•"/>
      <w:lvlJc w:val="left"/>
      <w:pPr>
        <w:ind w:left="1034" w:hanging="454"/>
      </w:pPr>
      <w:rPr>
        <w:rFonts w:ascii="Times LT Std" w:eastAsia="Times LT Std" w:hAnsi="Times LT Std" w:cs="Times LT Std" w:hint="default"/>
        <w:color w:val="231916"/>
        <w:w w:val="100"/>
        <w:sz w:val="24"/>
        <w:szCs w:val="24"/>
        <w:lang w:val="en-US" w:eastAsia="zh-TW" w:bidi="ar-SA"/>
      </w:rPr>
    </w:lvl>
    <w:lvl w:ilvl="1" w:tplc="583A3292">
      <w:numFmt w:val="bullet"/>
      <w:lvlText w:val="•"/>
      <w:lvlJc w:val="left"/>
      <w:pPr>
        <w:ind w:left="2038" w:hanging="454"/>
      </w:pPr>
      <w:rPr>
        <w:rFonts w:hint="default"/>
        <w:lang w:val="en-US" w:eastAsia="zh-TW" w:bidi="ar-SA"/>
      </w:rPr>
    </w:lvl>
    <w:lvl w:ilvl="2" w:tplc="6ECAA804">
      <w:numFmt w:val="bullet"/>
      <w:lvlText w:val="•"/>
      <w:lvlJc w:val="left"/>
      <w:pPr>
        <w:ind w:left="3037" w:hanging="454"/>
      </w:pPr>
      <w:rPr>
        <w:rFonts w:hint="default"/>
        <w:lang w:val="en-US" w:eastAsia="zh-TW" w:bidi="ar-SA"/>
      </w:rPr>
    </w:lvl>
    <w:lvl w:ilvl="3" w:tplc="55C86BE4">
      <w:numFmt w:val="bullet"/>
      <w:lvlText w:val="•"/>
      <w:lvlJc w:val="left"/>
      <w:pPr>
        <w:ind w:left="4035" w:hanging="454"/>
      </w:pPr>
      <w:rPr>
        <w:rFonts w:hint="default"/>
        <w:lang w:val="en-US" w:eastAsia="zh-TW" w:bidi="ar-SA"/>
      </w:rPr>
    </w:lvl>
    <w:lvl w:ilvl="4" w:tplc="70909F50">
      <w:numFmt w:val="bullet"/>
      <w:lvlText w:val="•"/>
      <w:lvlJc w:val="left"/>
      <w:pPr>
        <w:ind w:left="5034" w:hanging="454"/>
      </w:pPr>
      <w:rPr>
        <w:rFonts w:hint="default"/>
        <w:lang w:val="en-US" w:eastAsia="zh-TW" w:bidi="ar-SA"/>
      </w:rPr>
    </w:lvl>
    <w:lvl w:ilvl="5" w:tplc="5322C3BE">
      <w:numFmt w:val="bullet"/>
      <w:lvlText w:val="•"/>
      <w:lvlJc w:val="left"/>
      <w:pPr>
        <w:ind w:left="6032" w:hanging="454"/>
      </w:pPr>
      <w:rPr>
        <w:rFonts w:hint="default"/>
        <w:lang w:val="en-US" w:eastAsia="zh-TW" w:bidi="ar-SA"/>
      </w:rPr>
    </w:lvl>
    <w:lvl w:ilvl="6" w:tplc="D366B046">
      <w:numFmt w:val="bullet"/>
      <w:lvlText w:val="•"/>
      <w:lvlJc w:val="left"/>
      <w:pPr>
        <w:ind w:left="7031" w:hanging="454"/>
      </w:pPr>
      <w:rPr>
        <w:rFonts w:hint="default"/>
        <w:lang w:val="en-US" w:eastAsia="zh-TW" w:bidi="ar-SA"/>
      </w:rPr>
    </w:lvl>
    <w:lvl w:ilvl="7" w:tplc="EB5811E0">
      <w:numFmt w:val="bullet"/>
      <w:lvlText w:val="•"/>
      <w:lvlJc w:val="left"/>
      <w:pPr>
        <w:ind w:left="8029" w:hanging="454"/>
      </w:pPr>
      <w:rPr>
        <w:rFonts w:hint="default"/>
        <w:lang w:val="en-US" w:eastAsia="zh-TW" w:bidi="ar-SA"/>
      </w:rPr>
    </w:lvl>
    <w:lvl w:ilvl="8" w:tplc="1D9A23CE">
      <w:numFmt w:val="bullet"/>
      <w:lvlText w:val="•"/>
      <w:lvlJc w:val="left"/>
      <w:pPr>
        <w:ind w:left="9028" w:hanging="454"/>
      </w:pPr>
      <w:rPr>
        <w:rFonts w:hint="default"/>
        <w:lang w:val="en-US" w:eastAsia="zh-TW"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C067D8"/>
    <w:rsid w:val="00040B1E"/>
    <w:rsid w:val="001C0716"/>
    <w:rsid w:val="003E6554"/>
    <w:rsid w:val="0056242E"/>
    <w:rsid w:val="005E0A74"/>
    <w:rsid w:val="00684DAD"/>
    <w:rsid w:val="00805D82"/>
    <w:rsid w:val="009227B7"/>
    <w:rsid w:val="009955CB"/>
    <w:rsid w:val="00A12909"/>
    <w:rsid w:val="00AD4C4D"/>
    <w:rsid w:val="00BC3A1F"/>
    <w:rsid w:val="00C067D8"/>
    <w:rsid w:val="00CD3FF2"/>
    <w:rsid w:val="00D25687"/>
    <w:rsid w:val="00D332F8"/>
    <w:rsid w:val="00E63AEA"/>
    <w:rsid w:val="00ED4906"/>
    <w:rsid w:val="00F96B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MSungHK-Light" w:eastAsia="MSungHK-Light" w:hAnsi="MSungHK-Light" w:cs="MSungHK-Light"/>
      <w:lang w:eastAsia="zh-TW"/>
    </w:rPr>
  </w:style>
  <w:style w:type="paragraph" w:styleId="1">
    <w:name w:val="heading 1"/>
    <w:basedOn w:val="a"/>
    <w:uiPriority w:val="1"/>
    <w:qFormat/>
    <w:pPr>
      <w:ind w:left="102" w:right="136" w:hanging="1"/>
      <w:jc w:val="both"/>
      <w:outlineLvl w:val="0"/>
    </w:pPr>
    <w:rPr>
      <w:i/>
      <w:sz w:val="25"/>
      <w:szCs w:val="25"/>
    </w:rPr>
  </w:style>
  <w:style w:type="paragraph" w:styleId="2">
    <w:name w:val="heading 2"/>
    <w:basedOn w:val="a"/>
    <w:uiPriority w:val="1"/>
    <w:qFormat/>
    <w:pPr>
      <w:ind w:left="126"/>
      <w:outlineLvl w:val="1"/>
    </w:pPr>
    <w:rPr>
      <w:rFonts w:ascii="MHeiHK-Bold" w:eastAsia="MHeiHK-Bold" w:hAnsi="MHeiHK-Bold" w:cs="MHeiHK-Bold"/>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ind w:left="268" w:right="261"/>
      <w:jc w:val="center"/>
    </w:pPr>
    <w:rPr>
      <w:rFonts w:ascii="MHeiHK-Bold" w:eastAsia="MHeiHK-Bold" w:hAnsi="MHeiHK-Bold" w:cs="MHeiHK-Bold"/>
      <w:b/>
      <w:bCs/>
      <w:sz w:val="30"/>
      <w:szCs w:val="30"/>
    </w:rPr>
  </w:style>
  <w:style w:type="paragraph" w:styleId="a5">
    <w:name w:val="List Paragraph"/>
    <w:basedOn w:val="a"/>
    <w:uiPriority w:val="1"/>
    <w:qFormat/>
    <w:pPr>
      <w:spacing w:before="286"/>
      <w:ind w:left="1034" w:hanging="455"/>
    </w:pPr>
  </w:style>
  <w:style w:type="paragraph" w:customStyle="1" w:styleId="TableParagraph">
    <w:name w:val="Table Paragraph"/>
    <w:basedOn w:val="a"/>
    <w:uiPriority w:val="1"/>
    <w:qFormat/>
  </w:style>
  <w:style w:type="paragraph" w:styleId="a6">
    <w:name w:val="header"/>
    <w:basedOn w:val="a"/>
    <w:link w:val="Char"/>
    <w:uiPriority w:val="99"/>
    <w:unhideWhenUsed/>
    <w:rsid w:val="00CD3FF2"/>
    <w:pPr>
      <w:tabs>
        <w:tab w:val="center" w:pos="4153"/>
        <w:tab w:val="right" w:pos="8306"/>
      </w:tabs>
      <w:snapToGrid w:val="0"/>
    </w:pPr>
    <w:rPr>
      <w:sz w:val="20"/>
      <w:szCs w:val="20"/>
    </w:rPr>
  </w:style>
  <w:style w:type="character" w:customStyle="1" w:styleId="Char">
    <w:name w:val="页眉 Char"/>
    <w:basedOn w:val="a0"/>
    <w:link w:val="a6"/>
    <w:uiPriority w:val="99"/>
    <w:rsid w:val="00CD3FF2"/>
    <w:rPr>
      <w:rFonts w:ascii="MSungHK-Light" w:eastAsia="MSungHK-Light" w:hAnsi="MSungHK-Light" w:cs="MSungHK-Light"/>
      <w:sz w:val="20"/>
      <w:szCs w:val="20"/>
      <w:lang w:eastAsia="zh-TW"/>
    </w:rPr>
  </w:style>
  <w:style w:type="paragraph" w:styleId="a7">
    <w:name w:val="footer"/>
    <w:basedOn w:val="a"/>
    <w:link w:val="Char0"/>
    <w:uiPriority w:val="99"/>
    <w:unhideWhenUsed/>
    <w:rsid w:val="00CD3FF2"/>
    <w:pPr>
      <w:tabs>
        <w:tab w:val="center" w:pos="4153"/>
        <w:tab w:val="right" w:pos="8306"/>
      </w:tabs>
      <w:snapToGrid w:val="0"/>
    </w:pPr>
    <w:rPr>
      <w:sz w:val="20"/>
      <w:szCs w:val="20"/>
    </w:rPr>
  </w:style>
  <w:style w:type="character" w:customStyle="1" w:styleId="Char0">
    <w:name w:val="页脚 Char"/>
    <w:basedOn w:val="a0"/>
    <w:link w:val="a7"/>
    <w:uiPriority w:val="99"/>
    <w:rsid w:val="00CD3FF2"/>
    <w:rPr>
      <w:rFonts w:ascii="MSungHK-Light" w:eastAsia="MSungHK-Light" w:hAnsi="MSungHK-Light" w:cs="MSungHK-Light"/>
      <w:sz w:val="20"/>
      <w:szCs w:val="20"/>
      <w:lang w:eastAsia="zh-TW"/>
    </w:rPr>
  </w:style>
  <w:style w:type="paragraph" w:styleId="a8">
    <w:name w:val="Balloon Text"/>
    <w:basedOn w:val="a"/>
    <w:link w:val="Char1"/>
    <w:uiPriority w:val="99"/>
    <w:semiHidden/>
    <w:unhideWhenUsed/>
    <w:rsid w:val="00CD3FF2"/>
    <w:rPr>
      <w:rFonts w:asciiTheme="majorHAnsi" w:eastAsiaTheme="majorEastAsia" w:hAnsiTheme="majorHAnsi" w:cstheme="majorBidi"/>
      <w:sz w:val="18"/>
      <w:szCs w:val="18"/>
    </w:rPr>
  </w:style>
  <w:style w:type="character" w:customStyle="1" w:styleId="Char1">
    <w:name w:val="批注框文本 Char"/>
    <w:basedOn w:val="a0"/>
    <w:link w:val="a8"/>
    <w:uiPriority w:val="99"/>
    <w:semiHidden/>
    <w:rsid w:val="00CD3FF2"/>
    <w:rPr>
      <w:rFonts w:asciiTheme="majorHAnsi" w:eastAsiaTheme="majorEastAsia" w:hAnsiTheme="majorHAnsi" w:cstheme="majorBidi"/>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mec@comec.cssc.net.c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217</Words>
  <Characters>1242</Characters>
  <Application>Microsoft Office Word</Application>
  <DocSecurity>0</DocSecurity>
  <Lines>10</Lines>
  <Paragraphs>2</Paragraphs>
  <ScaleCrop>false</ScaleCrop>
  <Company>Microsoft</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ywb</cp:lastModifiedBy>
  <cp:revision>10</cp:revision>
  <cp:lastPrinted>2021-09-06T06:37:00Z</cp:lastPrinted>
  <dcterms:created xsi:type="dcterms:W3CDTF">2021-03-31T14:07:00Z</dcterms:created>
  <dcterms:modified xsi:type="dcterms:W3CDTF">2021-09-06T09:23:00Z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2021-03-31T00:00:00Z</vt:filetime>
  </property>
  <property fmtid="{D5CDD505-2E9C-101B-9397-08002B2CF9AE}" pid="3" name="Creator">
    <vt:lpwstr>Adobe InDesign 14.0 (Windows)</vt:lpwstr>
  </property>
  <property fmtid="{D5CDD505-2E9C-101B-9397-08002B2CF9AE}" pid="4" name="LastSaved">
    <vt:filetime>2021-03-31T00:00:00Z</vt:filetime>
  </property>
</Properties>
</file>