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9AB7" w14:textId="77777777" w:rsidR="0046177A" w:rsidRPr="0046177A" w:rsidRDefault="0046177A" w:rsidP="0046177A">
      <w:pPr>
        <w:adjustRightInd w:val="0"/>
        <w:jc w:val="both"/>
        <w:rPr>
          <w:rFonts w:eastAsia="SimSun"/>
          <w:i/>
        </w:rPr>
      </w:pPr>
      <w:r w:rsidRPr="0046177A">
        <w:rPr>
          <w:rFonts w:eastAsia="SimSun" w:hint="eastAsia"/>
          <w:i/>
        </w:rPr>
        <w:t>香港交易及結算所有限公司及香港聯合交易所有限公司對本公告的內容概不負責，對</w:t>
      </w:r>
    </w:p>
    <w:p w14:paraId="156621C5" w14:textId="77777777" w:rsidR="0046177A" w:rsidRPr="0046177A" w:rsidRDefault="0046177A" w:rsidP="0046177A">
      <w:pPr>
        <w:adjustRightInd w:val="0"/>
        <w:jc w:val="both"/>
        <w:rPr>
          <w:rFonts w:eastAsia="SimSun"/>
          <w:i/>
        </w:rPr>
      </w:pPr>
      <w:r w:rsidRPr="0046177A">
        <w:rPr>
          <w:rFonts w:eastAsia="SimSun" w:hint="eastAsia"/>
          <w:i/>
        </w:rPr>
        <w:t>其準確性或完整性亦不發表任何聲明，並明確表示概不就因本公告全部或任何部分內</w:t>
      </w:r>
    </w:p>
    <w:p w14:paraId="1F095780" w14:textId="0A2A3A64" w:rsidR="000B2054" w:rsidRPr="00114FEB" w:rsidRDefault="0046177A" w:rsidP="0046177A">
      <w:pPr>
        <w:adjustRightInd w:val="0"/>
        <w:jc w:val="both"/>
        <w:rPr>
          <w:rFonts w:eastAsia="SimSun"/>
        </w:rPr>
      </w:pPr>
      <w:r w:rsidRPr="0046177A">
        <w:rPr>
          <w:rFonts w:eastAsia="SimSun" w:hint="eastAsia"/>
          <w:i/>
        </w:rPr>
        <w:t>容而產生或因倚賴該等內容而引致的任何損失承擔任何責任。</w:t>
      </w:r>
      <w:r w:rsidRPr="0046177A">
        <w:rPr>
          <w:rFonts w:eastAsia="SimSun"/>
          <w:i/>
        </w:rPr>
        <w:cr/>
      </w:r>
    </w:p>
    <w:p w14:paraId="446E79C1" w14:textId="674DF042" w:rsidR="000B2054" w:rsidRPr="00114FEB" w:rsidRDefault="000B2054" w:rsidP="000B2054">
      <w:pPr>
        <w:jc w:val="center"/>
        <w:rPr>
          <w:rFonts w:eastAsia="SimSun"/>
          <w:lang w:eastAsia="zh-HK"/>
        </w:rPr>
      </w:pPr>
      <w:r w:rsidRPr="00114FEB">
        <w:rPr>
          <w:rFonts w:eastAsia="SimSun"/>
          <w:noProof/>
          <w:lang w:val="en-US" w:eastAsia="zh-CN"/>
        </w:rPr>
        <w:drawing>
          <wp:inline distT="0" distB="0" distL="0" distR="0" wp14:anchorId="1D723CE2" wp14:editId="58A25970">
            <wp:extent cx="1043940" cy="1493520"/>
            <wp:effectExtent l="0" t="0" r="3810" b="0"/>
            <wp:docPr id="1" name="图片 1" descr="图片包含 游戏机, 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机, 画&#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493520"/>
                    </a:xfrm>
                    <a:prstGeom prst="rect">
                      <a:avLst/>
                    </a:prstGeom>
                    <a:noFill/>
                    <a:ln>
                      <a:noFill/>
                    </a:ln>
                  </pic:spPr>
                </pic:pic>
              </a:graphicData>
            </a:graphic>
          </wp:inline>
        </w:drawing>
      </w:r>
    </w:p>
    <w:p w14:paraId="4CF6778D" w14:textId="77777777" w:rsidR="0046177A" w:rsidRPr="00D1260B" w:rsidRDefault="0046177A" w:rsidP="0046177A">
      <w:pPr>
        <w:spacing w:line="360" w:lineRule="exact"/>
        <w:jc w:val="center"/>
        <w:rPr>
          <w:rFonts w:ascii="PMingLiU" w:eastAsia="PMingLiU" w:hAnsi="PMingLiU"/>
          <w:b/>
          <w:sz w:val="32"/>
          <w:szCs w:val="32"/>
          <w:lang w:eastAsia="zh-TW"/>
        </w:rPr>
      </w:pPr>
      <w:proofErr w:type="gramStart"/>
      <w:r w:rsidRPr="00D1260B">
        <w:rPr>
          <w:rFonts w:ascii="PMingLiU" w:eastAsia="PMingLiU" w:hAnsi="PMingLiU" w:cs="SimSun" w:hint="eastAsia"/>
          <w:b/>
          <w:sz w:val="32"/>
          <w:lang w:eastAsia="zh-TW"/>
        </w:rPr>
        <w:t>鮮馳達控</w:t>
      </w:r>
      <w:proofErr w:type="gramEnd"/>
      <w:r w:rsidRPr="00D1260B">
        <w:rPr>
          <w:rFonts w:ascii="PMingLiU" w:eastAsia="PMingLiU" w:hAnsi="PMingLiU" w:cs="SimSun" w:hint="eastAsia"/>
          <w:b/>
          <w:sz w:val="32"/>
          <w:lang w:eastAsia="zh-TW"/>
        </w:rPr>
        <w:t>股集團有限公司</w:t>
      </w:r>
    </w:p>
    <w:p w14:paraId="2D587D60" w14:textId="77777777" w:rsidR="0046177A" w:rsidRPr="00D1260B" w:rsidRDefault="0046177A" w:rsidP="0046177A">
      <w:pPr>
        <w:jc w:val="center"/>
        <w:rPr>
          <w:rFonts w:ascii="PMingLiU" w:eastAsia="PMingLiU" w:hAnsi="PMingLiU"/>
          <w:i/>
          <w:sz w:val="20"/>
          <w:lang w:eastAsia="zh-TW"/>
        </w:rPr>
      </w:pPr>
      <w:r w:rsidRPr="00D1260B">
        <w:rPr>
          <w:rFonts w:ascii="PMingLiU" w:eastAsia="PMingLiU" w:hAnsi="PMingLiU" w:cs="SimSun" w:hint="eastAsia"/>
          <w:i/>
          <w:sz w:val="20"/>
          <w:lang w:eastAsia="zh-TW"/>
        </w:rPr>
        <w:t>（於開曼群島註冊成立之有限責任公司）</w:t>
      </w:r>
    </w:p>
    <w:p w14:paraId="620CBFEE" w14:textId="5C90AFBA" w:rsidR="000B2054" w:rsidRPr="00114FEB" w:rsidRDefault="00FF282C" w:rsidP="000B2054">
      <w:pPr>
        <w:jc w:val="center"/>
        <w:rPr>
          <w:rFonts w:eastAsia="SimSun"/>
          <w:b/>
        </w:rPr>
      </w:pPr>
      <w:r w:rsidRPr="00FF282C">
        <w:rPr>
          <w:rFonts w:eastAsia="SimSun" w:hint="eastAsia"/>
          <w:b/>
        </w:rPr>
        <w:t>（股票</w:t>
      </w:r>
      <w:r w:rsidR="0046177A" w:rsidRPr="0046177A">
        <w:rPr>
          <w:rFonts w:eastAsia="PMingLiU" w:hint="eastAsia"/>
          <w:b/>
          <w:lang w:eastAsia="zh-TW"/>
        </w:rPr>
        <w:t>代號</w:t>
      </w:r>
      <w:r w:rsidRPr="00FF282C">
        <w:rPr>
          <w:rFonts w:eastAsia="SimSun" w:hint="eastAsia"/>
          <w:b/>
        </w:rPr>
        <w:t>：</w:t>
      </w:r>
      <w:r w:rsidR="0046177A" w:rsidRPr="0046177A">
        <w:rPr>
          <w:rFonts w:eastAsia="PMingLiU"/>
          <w:b/>
          <w:lang w:eastAsia="zh-TW"/>
        </w:rPr>
        <w:t>1175</w:t>
      </w:r>
      <w:r w:rsidRPr="00FF282C">
        <w:rPr>
          <w:rFonts w:eastAsia="SimSun" w:hint="eastAsia"/>
          <w:b/>
        </w:rPr>
        <w:t>）</w:t>
      </w:r>
    </w:p>
    <w:p w14:paraId="1E2C037A" w14:textId="77777777" w:rsidR="000B2054" w:rsidRPr="00114FEB" w:rsidRDefault="000B2054" w:rsidP="000B2054">
      <w:pPr>
        <w:jc w:val="center"/>
        <w:rPr>
          <w:rFonts w:eastAsia="SimSun"/>
          <w:b/>
          <w:sz w:val="28"/>
          <w:szCs w:val="28"/>
          <w:lang w:eastAsia="zh-HK"/>
        </w:rPr>
      </w:pPr>
    </w:p>
    <w:p w14:paraId="198E1605" w14:textId="6CBA4267" w:rsidR="000B2054" w:rsidRPr="0046177A" w:rsidRDefault="0046177A" w:rsidP="0046177A">
      <w:pPr>
        <w:pStyle w:val="a3"/>
        <w:numPr>
          <w:ilvl w:val="0"/>
          <w:numId w:val="1"/>
        </w:numPr>
        <w:ind w:leftChars="0" w:left="0"/>
        <w:jc w:val="center"/>
        <w:rPr>
          <w:rFonts w:ascii="PMingLiU" w:eastAsia="PMingLiU" w:hAnsi="PMingLiU" w:cs="Times New Roman"/>
          <w:b/>
          <w:sz w:val="28"/>
          <w:szCs w:val="28"/>
          <w:lang w:eastAsia="zh-HK"/>
        </w:rPr>
      </w:pPr>
      <w:bookmarkStart w:id="0" w:name="OLE_LINK370"/>
      <w:bookmarkStart w:id="1" w:name="OLE_LINK371"/>
      <w:r w:rsidRPr="0046177A">
        <w:rPr>
          <w:rFonts w:ascii="Times New Roman" w:eastAsia="PMingLiU" w:hAnsi="Times New Roman" w:cs="Times New Roman"/>
          <w:b/>
          <w:sz w:val="28"/>
          <w:szCs w:val="28"/>
          <w:lang w:val="en-GB"/>
        </w:rPr>
        <w:t xml:space="preserve"> </w:t>
      </w:r>
      <w:proofErr w:type="gramStart"/>
      <w:r w:rsidRPr="00D1260B">
        <w:rPr>
          <w:rFonts w:ascii="PMingLiU" w:eastAsia="PMingLiU" w:hAnsi="PMingLiU" w:cs="SimSun" w:hint="eastAsia"/>
          <w:b/>
          <w:sz w:val="28"/>
        </w:rPr>
        <w:t>有關復牌狀況</w:t>
      </w:r>
      <w:proofErr w:type="gramEnd"/>
      <w:r w:rsidRPr="00D1260B">
        <w:rPr>
          <w:rFonts w:ascii="PMingLiU" w:eastAsia="PMingLiU" w:hAnsi="PMingLiU" w:cs="SimSun" w:hint="eastAsia"/>
          <w:b/>
          <w:sz w:val="28"/>
        </w:rPr>
        <w:t>之季度最新資料；及</w:t>
      </w:r>
    </w:p>
    <w:p w14:paraId="7AEF8838" w14:textId="6B6CF028" w:rsidR="000B2054" w:rsidRPr="00114FEB" w:rsidRDefault="0046177A" w:rsidP="000B2054">
      <w:pPr>
        <w:jc w:val="center"/>
        <w:rPr>
          <w:rFonts w:eastAsia="SimSun"/>
          <w:b/>
          <w:sz w:val="28"/>
          <w:szCs w:val="28"/>
          <w:lang w:eastAsia="zh-TW"/>
        </w:rPr>
      </w:pPr>
      <w:r w:rsidRPr="0046177A">
        <w:rPr>
          <w:rFonts w:eastAsia="PMingLiU"/>
          <w:b/>
          <w:sz w:val="28"/>
          <w:szCs w:val="28"/>
          <w:lang w:eastAsia="zh-TW"/>
        </w:rPr>
        <w:t xml:space="preserve">(2) </w:t>
      </w:r>
      <w:r w:rsidRPr="0046177A">
        <w:rPr>
          <w:rFonts w:eastAsia="PMingLiU" w:hint="eastAsia"/>
          <w:b/>
          <w:sz w:val="28"/>
          <w:szCs w:val="28"/>
          <w:lang w:eastAsia="zh-TW"/>
        </w:rPr>
        <w:t>繼續暫停買賣</w:t>
      </w:r>
    </w:p>
    <w:p w14:paraId="5249B458" w14:textId="77777777" w:rsidR="000B2054" w:rsidRPr="00114FEB" w:rsidRDefault="000B2054" w:rsidP="000B2054">
      <w:pPr>
        <w:adjustRightInd w:val="0"/>
        <w:snapToGrid w:val="0"/>
        <w:jc w:val="both"/>
        <w:rPr>
          <w:rFonts w:eastAsia="SimSun"/>
        </w:rPr>
      </w:pPr>
    </w:p>
    <w:p w14:paraId="0CE318EC" w14:textId="77777777" w:rsidR="0046177A" w:rsidRPr="00D1260B" w:rsidRDefault="0046177A" w:rsidP="0046177A">
      <w:pPr>
        <w:jc w:val="both"/>
        <w:rPr>
          <w:rFonts w:ascii="PMingLiU" w:eastAsia="PMingLiU" w:hAnsi="PMingLiU"/>
          <w:spacing w:val="4"/>
          <w:sz w:val="24"/>
          <w:szCs w:val="24"/>
          <w:lang w:val="en-HK" w:eastAsia="zh-HK"/>
        </w:rPr>
      </w:pPr>
      <w:r w:rsidRPr="00D1260B">
        <w:rPr>
          <w:rFonts w:ascii="PMingLiU" w:eastAsia="PMingLiU" w:hAnsi="PMingLiU" w:cs="SimSun" w:hint="eastAsia"/>
          <w:sz w:val="24"/>
          <w:lang w:eastAsia="zh-TW"/>
        </w:rPr>
        <w:t>本公告乃</w:t>
      </w:r>
      <w:proofErr w:type="gramStart"/>
      <w:r w:rsidRPr="00D1260B">
        <w:rPr>
          <w:rFonts w:ascii="PMingLiU" w:eastAsia="PMingLiU" w:hAnsi="PMingLiU" w:cs="SimSun" w:hint="eastAsia"/>
          <w:sz w:val="24"/>
          <w:lang w:eastAsia="zh-TW"/>
        </w:rPr>
        <w:t>由鮮馳達控</w:t>
      </w:r>
      <w:proofErr w:type="gramEnd"/>
      <w:r w:rsidRPr="00D1260B">
        <w:rPr>
          <w:rFonts w:ascii="PMingLiU" w:eastAsia="PMingLiU" w:hAnsi="PMingLiU" w:cs="SimSun" w:hint="eastAsia"/>
          <w:sz w:val="24"/>
          <w:lang w:eastAsia="zh-TW"/>
        </w:rPr>
        <w:t>股集團有限公司（下稱</w:t>
      </w:r>
      <w:r w:rsidRPr="00D1260B">
        <w:rPr>
          <w:rFonts w:ascii="PMingLiU" w:eastAsia="PMingLiU" w:hAnsi="PMingLiU" w:cs="SimSun"/>
          <w:sz w:val="24"/>
          <w:lang w:eastAsia="zh-TW"/>
        </w:rPr>
        <w:t>“</w:t>
      </w:r>
      <w:r w:rsidRPr="00D1260B">
        <w:rPr>
          <w:rFonts w:ascii="PMingLiU" w:eastAsia="PMingLiU" w:hAnsi="PMingLiU" w:cs="SimSun" w:hint="eastAsia"/>
          <w:b/>
          <w:sz w:val="24"/>
          <w:lang w:eastAsia="zh-TW"/>
        </w:rPr>
        <w:t>本公司</w:t>
      </w:r>
      <w:r w:rsidRPr="00D1260B">
        <w:rPr>
          <w:rFonts w:ascii="PMingLiU" w:eastAsia="PMingLiU" w:hAnsi="PMingLiU" w:cs="SimSun"/>
          <w:sz w:val="24"/>
          <w:lang w:eastAsia="zh-TW"/>
        </w:rPr>
        <w:t>”</w:t>
      </w:r>
      <w:r w:rsidRPr="00D1260B">
        <w:rPr>
          <w:rFonts w:ascii="PMingLiU" w:eastAsia="PMingLiU" w:hAnsi="PMingLiU" w:cs="SimSun" w:hint="eastAsia"/>
          <w:sz w:val="24"/>
          <w:lang w:eastAsia="zh-TW"/>
        </w:rPr>
        <w:t>，連同其附屬公司統稱</w:t>
      </w:r>
      <w:r w:rsidRPr="00D1260B">
        <w:rPr>
          <w:rFonts w:ascii="PMingLiU" w:eastAsia="PMingLiU" w:hAnsi="PMingLiU" w:cs="SimSun"/>
          <w:sz w:val="24"/>
          <w:lang w:eastAsia="zh-TW"/>
        </w:rPr>
        <w:t>“</w:t>
      </w:r>
      <w:r w:rsidRPr="00D1260B">
        <w:rPr>
          <w:rFonts w:ascii="PMingLiU" w:eastAsia="PMingLiU" w:hAnsi="PMingLiU" w:cs="SimSun" w:hint="eastAsia"/>
          <w:b/>
          <w:bCs/>
          <w:sz w:val="24"/>
          <w:lang w:eastAsia="zh-TW"/>
        </w:rPr>
        <w:t>本</w:t>
      </w:r>
      <w:r w:rsidRPr="00D1260B">
        <w:rPr>
          <w:rFonts w:ascii="PMingLiU" w:eastAsia="PMingLiU" w:hAnsi="PMingLiU" w:cs="SimSun" w:hint="eastAsia"/>
          <w:b/>
          <w:sz w:val="24"/>
          <w:lang w:eastAsia="zh-TW"/>
        </w:rPr>
        <w:t>集團</w:t>
      </w:r>
      <w:r w:rsidRPr="00D1260B">
        <w:rPr>
          <w:rFonts w:ascii="PMingLiU" w:eastAsia="PMingLiU" w:hAnsi="PMingLiU" w:cs="SimSun"/>
          <w:sz w:val="24"/>
          <w:lang w:eastAsia="zh-TW"/>
        </w:rPr>
        <w:t>”</w:t>
      </w:r>
      <w:r w:rsidRPr="00D1260B">
        <w:rPr>
          <w:rFonts w:ascii="PMingLiU" w:eastAsia="PMingLiU" w:hAnsi="PMingLiU" w:cs="SimSun" w:hint="eastAsia"/>
          <w:sz w:val="24"/>
          <w:lang w:eastAsia="zh-TW"/>
        </w:rPr>
        <w:t>）根據《香港聯合交易所有限公司證券上市規則》（下稱</w:t>
      </w:r>
      <w:r w:rsidRPr="00D1260B">
        <w:rPr>
          <w:rFonts w:ascii="PMingLiU" w:eastAsia="PMingLiU" w:hAnsi="PMingLiU" w:cs="SimSun"/>
          <w:sz w:val="24"/>
          <w:lang w:eastAsia="zh-TW"/>
        </w:rPr>
        <w:t>“</w:t>
      </w:r>
      <w:r w:rsidRPr="00D1260B">
        <w:rPr>
          <w:rFonts w:ascii="PMingLiU" w:eastAsia="PMingLiU" w:hAnsi="PMingLiU" w:cs="SimSun" w:hint="eastAsia"/>
          <w:b/>
          <w:sz w:val="24"/>
          <w:lang w:eastAsia="zh-TW"/>
        </w:rPr>
        <w:t>上市規則</w:t>
      </w:r>
      <w:r w:rsidRPr="00D1260B">
        <w:rPr>
          <w:rFonts w:ascii="PMingLiU" w:eastAsia="PMingLiU" w:hAnsi="PMingLiU" w:cs="SimSun"/>
          <w:sz w:val="24"/>
          <w:lang w:eastAsia="zh-TW"/>
        </w:rPr>
        <w:t>”</w:t>
      </w:r>
      <w:r w:rsidRPr="00D1260B">
        <w:rPr>
          <w:rFonts w:ascii="PMingLiU" w:eastAsia="PMingLiU" w:hAnsi="PMingLiU" w:cs="SimSun" w:hint="eastAsia"/>
          <w:sz w:val="24"/>
          <w:lang w:eastAsia="zh-TW"/>
        </w:rPr>
        <w:t>）第</w:t>
      </w:r>
      <w:r w:rsidRPr="00D1260B">
        <w:rPr>
          <w:rFonts w:ascii="PMingLiU" w:eastAsia="PMingLiU" w:hAnsi="PMingLiU" w:cs="SimSun"/>
          <w:sz w:val="24"/>
          <w:lang w:eastAsia="zh-TW"/>
        </w:rPr>
        <w:t>13.09</w:t>
      </w:r>
      <w:r w:rsidRPr="00D1260B">
        <w:rPr>
          <w:rFonts w:ascii="PMingLiU" w:eastAsia="PMingLiU" w:hAnsi="PMingLiU" w:cs="SimSun" w:hint="eastAsia"/>
          <w:sz w:val="24"/>
          <w:lang w:eastAsia="zh-TW"/>
        </w:rPr>
        <w:t>條和第</w:t>
      </w:r>
      <w:r w:rsidRPr="00D1260B">
        <w:rPr>
          <w:rFonts w:ascii="PMingLiU" w:eastAsia="PMingLiU" w:hAnsi="PMingLiU" w:cs="SimSun"/>
          <w:sz w:val="24"/>
          <w:lang w:eastAsia="zh-TW"/>
        </w:rPr>
        <w:t>13.24A</w:t>
      </w:r>
      <w:r w:rsidRPr="00D1260B">
        <w:rPr>
          <w:rFonts w:ascii="PMingLiU" w:eastAsia="PMingLiU" w:hAnsi="PMingLiU" w:cs="SimSun" w:hint="eastAsia"/>
          <w:sz w:val="24"/>
          <w:lang w:eastAsia="zh-TW"/>
        </w:rPr>
        <w:t>條及《證券及期貨條例》（香港法例第</w:t>
      </w:r>
      <w:r w:rsidRPr="00D1260B">
        <w:rPr>
          <w:rFonts w:ascii="PMingLiU" w:eastAsia="PMingLiU" w:hAnsi="PMingLiU" w:cs="SimSun"/>
          <w:sz w:val="24"/>
          <w:lang w:eastAsia="zh-TW"/>
        </w:rPr>
        <w:t>571</w:t>
      </w:r>
      <w:r w:rsidRPr="00D1260B">
        <w:rPr>
          <w:rFonts w:ascii="PMingLiU" w:eastAsia="PMingLiU" w:hAnsi="PMingLiU" w:cs="SimSun" w:hint="eastAsia"/>
          <w:sz w:val="24"/>
          <w:lang w:eastAsia="zh-TW"/>
        </w:rPr>
        <w:t>章）第</w:t>
      </w:r>
      <w:r w:rsidRPr="00D1260B">
        <w:rPr>
          <w:rFonts w:ascii="PMingLiU" w:eastAsia="PMingLiU" w:hAnsi="PMingLiU" w:cs="SimSun"/>
          <w:sz w:val="24"/>
          <w:lang w:eastAsia="zh-TW"/>
        </w:rPr>
        <w:t>XIVA</w:t>
      </w:r>
      <w:r w:rsidRPr="00D1260B">
        <w:rPr>
          <w:rFonts w:ascii="PMingLiU" w:eastAsia="PMingLiU" w:hAnsi="PMingLiU" w:cs="SimSun" w:hint="eastAsia"/>
          <w:sz w:val="24"/>
          <w:lang w:eastAsia="zh-TW"/>
        </w:rPr>
        <w:t>部之內幕消息條文而作出。</w:t>
      </w:r>
    </w:p>
    <w:p w14:paraId="2365E81D" w14:textId="77777777" w:rsidR="000B2054" w:rsidRPr="0046177A" w:rsidRDefault="000B2054" w:rsidP="000B2054">
      <w:pPr>
        <w:jc w:val="both"/>
        <w:rPr>
          <w:rFonts w:eastAsia="SimSun"/>
          <w:spacing w:val="4"/>
          <w:sz w:val="24"/>
          <w:szCs w:val="24"/>
          <w:lang w:val="en-HK" w:eastAsia="zh-HK"/>
        </w:rPr>
      </w:pPr>
    </w:p>
    <w:p w14:paraId="23D91931" w14:textId="58ABDE3F" w:rsidR="00F8439C" w:rsidRPr="00114FEB" w:rsidRDefault="0046177A" w:rsidP="000B2054">
      <w:pPr>
        <w:jc w:val="both"/>
        <w:rPr>
          <w:rFonts w:eastAsia="SimSun"/>
          <w:spacing w:val="4"/>
          <w:sz w:val="24"/>
          <w:szCs w:val="24"/>
          <w:lang w:eastAsia="zh-TW"/>
        </w:rPr>
      </w:pPr>
      <w:proofErr w:type="gramStart"/>
      <w:r w:rsidRPr="0046177A">
        <w:rPr>
          <w:rFonts w:eastAsia="PMingLiU" w:hint="eastAsia"/>
          <w:spacing w:val="4"/>
          <w:sz w:val="24"/>
          <w:szCs w:val="24"/>
          <w:lang w:eastAsia="zh-TW"/>
        </w:rPr>
        <w:t>茲</w:t>
      </w:r>
      <w:r w:rsidRPr="00D1260B">
        <w:rPr>
          <w:rFonts w:ascii="PMingLiU" w:eastAsia="PMingLiU" w:hAnsi="PMingLiU" w:cs="SimSun" w:hint="eastAsia"/>
          <w:sz w:val="24"/>
          <w:lang w:eastAsia="zh-TW"/>
        </w:rPr>
        <w:t>提述</w:t>
      </w:r>
      <w:proofErr w:type="gramEnd"/>
      <w:r w:rsidRPr="0046177A">
        <w:rPr>
          <w:rFonts w:eastAsia="PMingLiU" w:hint="eastAsia"/>
          <w:spacing w:val="4"/>
          <w:sz w:val="24"/>
          <w:szCs w:val="24"/>
          <w:lang w:eastAsia="zh-TW"/>
        </w:rPr>
        <w:t>本公司於（</w:t>
      </w:r>
      <w:r w:rsidRPr="0046177A">
        <w:rPr>
          <w:rFonts w:eastAsia="PMingLiU"/>
          <w:spacing w:val="4"/>
          <w:sz w:val="24"/>
          <w:szCs w:val="24"/>
          <w:lang w:eastAsia="zh-TW"/>
        </w:rPr>
        <w:t>1</w:t>
      </w:r>
      <w:r w:rsidRPr="0046177A">
        <w:rPr>
          <w:rFonts w:eastAsia="PMingLiU" w:hint="eastAsia"/>
          <w:spacing w:val="4"/>
          <w:sz w:val="24"/>
          <w:szCs w:val="24"/>
          <w:lang w:eastAsia="zh-TW"/>
        </w:rPr>
        <w:t>）</w:t>
      </w:r>
      <w:r w:rsidRPr="0046177A">
        <w:rPr>
          <w:rFonts w:eastAsia="PMingLiU"/>
          <w:spacing w:val="4"/>
          <w:sz w:val="24"/>
          <w:szCs w:val="24"/>
          <w:lang w:eastAsia="zh-TW"/>
        </w:rPr>
        <w:t>2021</w:t>
      </w:r>
      <w:r w:rsidRPr="0046177A">
        <w:rPr>
          <w:rFonts w:eastAsia="PMingLiU" w:hint="eastAsia"/>
          <w:spacing w:val="4"/>
          <w:sz w:val="24"/>
          <w:szCs w:val="24"/>
          <w:lang w:eastAsia="zh-TW"/>
        </w:rPr>
        <w:t>年</w:t>
      </w:r>
      <w:r w:rsidRPr="0046177A">
        <w:rPr>
          <w:rFonts w:eastAsia="PMingLiU"/>
          <w:spacing w:val="4"/>
          <w:sz w:val="24"/>
          <w:szCs w:val="24"/>
          <w:lang w:eastAsia="zh-TW"/>
        </w:rPr>
        <w:t>6</w:t>
      </w:r>
      <w:r w:rsidRPr="0046177A">
        <w:rPr>
          <w:rFonts w:eastAsia="PMingLiU" w:hint="eastAsia"/>
          <w:spacing w:val="4"/>
          <w:sz w:val="24"/>
          <w:szCs w:val="24"/>
          <w:lang w:eastAsia="zh-TW"/>
        </w:rPr>
        <w:t>月</w:t>
      </w:r>
      <w:r w:rsidRPr="0046177A">
        <w:rPr>
          <w:rFonts w:eastAsia="PMingLiU"/>
          <w:spacing w:val="4"/>
          <w:sz w:val="24"/>
          <w:szCs w:val="24"/>
          <w:lang w:eastAsia="zh-TW"/>
        </w:rPr>
        <w:t>30</w:t>
      </w:r>
      <w:r w:rsidRPr="0046177A">
        <w:rPr>
          <w:rFonts w:eastAsia="PMingLiU" w:hint="eastAsia"/>
          <w:spacing w:val="4"/>
          <w:sz w:val="24"/>
          <w:szCs w:val="24"/>
          <w:lang w:eastAsia="zh-TW"/>
        </w:rPr>
        <w:t>日、</w:t>
      </w:r>
      <w:r w:rsidRPr="0046177A">
        <w:rPr>
          <w:rFonts w:eastAsia="PMingLiU"/>
          <w:spacing w:val="4"/>
          <w:sz w:val="24"/>
          <w:szCs w:val="24"/>
          <w:lang w:eastAsia="zh-TW"/>
        </w:rPr>
        <w:t>2021</w:t>
      </w:r>
      <w:r w:rsidRPr="0046177A">
        <w:rPr>
          <w:rFonts w:eastAsia="PMingLiU" w:hint="eastAsia"/>
          <w:spacing w:val="4"/>
          <w:sz w:val="24"/>
          <w:szCs w:val="24"/>
          <w:lang w:eastAsia="zh-TW"/>
        </w:rPr>
        <w:t>年</w:t>
      </w:r>
      <w:r w:rsidRPr="0046177A">
        <w:rPr>
          <w:rFonts w:eastAsia="PMingLiU"/>
          <w:spacing w:val="4"/>
          <w:sz w:val="24"/>
          <w:szCs w:val="24"/>
          <w:lang w:eastAsia="zh-TW"/>
        </w:rPr>
        <w:t>7</w:t>
      </w:r>
      <w:r w:rsidRPr="0046177A">
        <w:rPr>
          <w:rFonts w:eastAsia="PMingLiU" w:hint="eastAsia"/>
          <w:spacing w:val="4"/>
          <w:sz w:val="24"/>
          <w:szCs w:val="24"/>
          <w:lang w:eastAsia="zh-TW"/>
        </w:rPr>
        <w:t>月</w:t>
      </w:r>
      <w:r w:rsidRPr="0046177A">
        <w:rPr>
          <w:rFonts w:eastAsia="PMingLiU"/>
          <w:spacing w:val="4"/>
          <w:sz w:val="24"/>
          <w:szCs w:val="24"/>
          <w:lang w:eastAsia="zh-TW"/>
        </w:rPr>
        <w:t>30</w:t>
      </w:r>
      <w:r w:rsidRPr="0046177A">
        <w:rPr>
          <w:rFonts w:eastAsia="PMingLiU" w:hint="eastAsia"/>
          <w:spacing w:val="4"/>
          <w:sz w:val="24"/>
          <w:szCs w:val="24"/>
          <w:lang w:eastAsia="zh-TW"/>
        </w:rPr>
        <w:t>日及</w:t>
      </w:r>
      <w:r w:rsidRPr="0046177A">
        <w:rPr>
          <w:rFonts w:eastAsia="PMingLiU"/>
          <w:spacing w:val="4"/>
          <w:sz w:val="24"/>
          <w:szCs w:val="24"/>
          <w:lang w:eastAsia="zh-TW"/>
        </w:rPr>
        <w:t>2021</w:t>
      </w:r>
      <w:r w:rsidRPr="0046177A">
        <w:rPr>
          <w:rFonts w:eastAsia="PMingLiU" w:hint="eastAsia"/>
          <w:spacing w:val="4"/>
          <w:sz w:val="24"/>
          <w:szCs w:val="24"/>
          <w:lang w:eastAsia="zh-TW"/>
        </w:rPr>
        <w:t>年</w:t>
      </w:r>
      <w:r w:rsidRPr="0046177A">
        <w:rPr>
          <w:rFonts w:eastAsia="PMingLiU"/>
          <w:spacing w:val="4"/>
          <w:sz w:val="24"/>
          <w:szCs w:val="24"/>
          <w:lang w:eastAsia="zh-TW"/>
        </w:rPr>
        <w:t>8</w:t>
      </w:r>
      <w:r w:rsidRPr="0046177A">
        <w:rPr>
          <w:rFonts w:eastAsia="PMingLiU" w:hint="eastAsia"/>
          <w:spacing w:val="4"/>
          <w:sz w:val="24"/>
          <w:szCs w:val="24"/>
          <w:lang w:eastAsia="zh-TW"/>
        </w:rPr>
        <w:t>月</w:t>
      </w:r>
      <w:r w:rsidRPr="0046177A">
        <w:rPr>
          <w:rFonts w:eastAsia="PMingLiU"/>
          <w:spacing w:val="4"/>
          <w:sz w:val="24"/>
          <w:szCs w:val="24"/>
          <w:lang w:eastAsia="zh-TW"/>
        </w:rPr>
        <w:t>30</w:t>
      </w:r>
      <w:r w:rsidRPr="0046177A">
        <w:rPr>
          <w:rFonts w:eastAsia="PMingLiU" w:hint="eastAsia"/>
          <w:spacing w:val="4"/>
          <w:sz w:val="24"/>
          <w:szCs w:val="24"/>
          <w:lang w:eastAsia="zh-TW"/>
        </w:rPr>
        <w:t>日分別發佈的、內容有關本公司</w:t>
      </w:r>
      <w:proofErr w:type="gramStart"/>
      <w:r w:rsidRPr="0046177A">
        <w:rPr>
          <w:rFonts w:eastAsia="PMingLiU" w:hint="eastAsia"/>
          <w:spacing w:val="4"/>
          <w:sz w:val="24"/>
          <w:szCs w:val="24"/>
          <w:lang w:eastAsia="zh-TW"/>
        </w:rPr>
        <w:t>延遲刊發《</w:t>
      </w:r>
      <w:r w:rsidRPr="0046177A">
        <w:rPr>
          <w:rFonts w:eastAsia="PMingLiU"/>
          <w:spacing w:val="4"/>
          <w:sz w:val="24"/>
          <w:szCs w:val="24"/>
          <w:lang w:eastAsia="zh-TW"/>
        </w:rPr>
        <w:t>2021</w:t>
      </w:r>
      <w:r w:rsidRPr="0046177A">
        <w:rPr>
          <w:rFonts w:eastAsia="PMingLiU" w:hint="eastAsia"/>
          <w:spacing w:val="4"/>
          <w:sz w:val="24"/>
          <w:szCs w:val="24"/>
          <w:lang w:eastAsia="zh-TW"/>
        </w:rPr>
        <w:t>年度業績》</w:t>
      </w:r>
      <w:proofErr w:type="gramEnd"/>
      <w:r w:rsidRPr="0046177A">
        <w:rPr>
          <w:rFonts w:eastAsia="PMingLiU" w:hint="eastAsia"/>
          <w:spacing w:val="4"/>
          <w:sz w:val="24"/>
          <w:szCs w:val="24"/>
          <w:lang w:eastAsia="zh-TW"/>
        </w:rPr>
        <w:t>及《股份暫停買賣》之公告（下稱“</w:t>
      </w:r>
      <w:r w:rsidRPr="0046177A">
        <w:rPr>
          <w:rFonts w:eastAsia="PMingLiU" w:hint="eastAsia"/>
          <w:b/>
          <w:spacing w:val="4"/>
          <w:sz w:val="24"/>
          <w:szCs w:val="24"/>
          <w:lang w:eastAsia="zh-TW"/>
        </w:rPr>
        <w:t>延遲公告</w:t>
      </w:r>
      <w:r w:rsidRPr="0046177A">
        <w:rPr>
          <w:rFonts w:eastAsia="PMingLiU" w:hint="eastAsia"/>
          <w:spacing w:val="4"/>
          <w:sz w:val="24"/>
          <w:szCs w:val="24"/>
          <w:lang w:eastAsia="zh-TW"/>
        </w:rPr>
        <w:t>”）；（</w:t>
      </w:r>
      <w:r w:rsidRPr="0046177A">
        <w:rPr>
          <w:rFonts w:eastAsia="PMingLiU"/>
          <w:spacing w:val="4"/>
          <w:sz w:val="24"/>
          <w:szCs w:val="24"/>
          <w:lang w:eastAsia="zh-TW"/>
        </w:rPr>
        <w:t>2</w:t>
      </w:r>
      <w:r w:rsidRPr="0046177A">
        <w:rPr>
          <w:rFonts w:eastAsia="PMingLiU" w:hint="eastAsia"/>
          <w:spacing w:val="4"/>
          <w:sz w:val="24"/>
          <w:szCs w:val="24"/>
          <w:lang w:eastAsia="zh-TW"/>
        </w:rPr>
        <w:t>）</w:t>
      </w:r>
      <w:r w:rsidRPr="0046177A">
        <w:rPr>
          <w:rFonts w:eastAsia="PMingLiU"/>
          <w:spacing w:val="4"/>
          <w:sz w:val="24"/>
          <w:szCs w:val="24"/>
          <w:lang w:eastAsia="zh-TW"/>
        </w:rPr>
        <w:t>2021</w:t>
      </w:r>
      <w:r w:rsidRPr="0046177A">
        <w:rPr>
          <w:rFonts w:eastAsia="PMingLiU" w:hint="eastAsia"/>
          <w:spacing w:val="4"/>
          <w:sz w:val="24"/>
          <w:szCs w:val="24"/>
          <w:lang w:eastAsia="zh-TW"/>
        </w:rPr>
        <w:t>年</w:t>
      </w:r>
      <w:r w:rsidRPr="0046177A">
        <w:rPr>
          <w:rFonts w:eastAsia="PMingLiU"/>
          <w:spacing w:val="4"/>
          <w:sz w:val="24"/>
          <w:szCs w:val="24"/>
          <w:lang w:eastAsia="zh-TW"/>
        </w:rPr>
        <w:t>10</w:t>
      </w:r>
      <w:r w:rsidRPr="0046177A">
        <w:rPr>
          <w:rFonts w:eastAsia="PMingLiU" w:hint="eastAsia"/>
          <w:spacing w:val="4"/>
          <w:sz w:val="24"/>
          <w:szCs w:val="24"/>
          <w:lang w:eastAsia="zh-TW"/>
        </w:rPr>
        <w:t>月</w:t>
      </w:r>
      <w:r w:rsidRPr="0046177A">
        <w:rPr>
          <w:rFonts w:eastAsia="PMingLiU"/>
          <w:spacing w:val="4"/>
          <w:sz w:val="24"/>
          <w:szCs w:val="24"/>
          <w:lang w:eastAsia="zh-TW"/>
        </w:rPr>
        <w:t>1</w:t>
      </w:r>
      <w:r w:rsidRPr="0046177A">
        <w:rPr>
          <w:rFonts w:eastAsia="PMingLiU" w:hint="eastAsia"/>
          <w:spacing w:val="4"/>
          <w:sz w:val="24"/>
          <w:szCs w:val="24"/>
          <w:lang w:eastAsia="zh-TW"/>
        </w:rPr>
        <w:t>日及</w:t>
      </w:r>
      <w:r w:rsidRPr="0046177A">
        <w:rPr>
          <w:rFonts w:eastAsia="PMingLiU"/>
          <w:spacing w:val="4"/>
          <w:sz w:val="24"/>
          <w:szCs w:val="24"/>
          <w:lang w:eastAsia="zh-TW"/>
        </w:rPr>
        <w:t>2022</w:t>
      </w:r>
      <w:r w:rsidRPr="0046177A">
        <w:rPr>
          <w:rFonts w:eastAsia="PMingLiU" w:hint="eastAsia"/>
          <w:spacing w:val="4"/>
          <w:sz w:val="24"/>
          <w:szCs w:val="24"/>
          <w:lang w:eastAsia="zh-TW"/>
        </w:rPr>
        <w:t>年</w:t>
      </w:r>
      <w:r w:rsidRPr="0046177A">
        <w:rPr>
          <w:rFonts w:eastAsia="PMingLiU"/>
          <w:spacing w:val="4"/>
          <w:sz w:val="24"/>
          <w:szCs w:val="24"/>
          <w:lang w:eastAsia="zh-TW"/>
        </w:rPr>
        <w:t>3</w:t>
      </w:r>
      <w:r w:rsidRPr="0046177A">
        <w:rPr>
          <w:rFonts w:eastAsia="PMingLiU" w:hint="eastAsia"/>
          <w:spacing w:val="4"/>
          <w:sz w:val="24"/>
          <w:szCs w:val="24"/>
          <w:lang w:eastAsia="zh-TW"/>
        </w:rPr>
        <w:t>月</w:t>
      </w:r>
      <w:r w:rsidRPr="0046177A">
        <w:rPr>
          <w:rFonts w:eastAsia="PMingLiU"/>
          <w:spacing w:val="4"/>
          <w:sz w:val="24"/>
          <w:szCs w:val="24"/>
          <w:lang w:eastAsia="zh-TW"/>
        </w:rPr>
        <w:t>14</w:t>
      </w:r>
      <w:r w:rsidRPr="0046177A">
        <w:rPr>
          <w:rFonts w:eastAsia="PMingLiU" w:hint="eastAsia"/>
          <w:spacing w:val="4"/>
          <w:sz w:val="24"/>
          <w:szCs w:val="24"/>
          <w:lang w:eastAsia="zh-TW"/>
        </w:rPr>
        <w:t>日發佈的、內容有關本公司接獲聯交</w:t>
      </w:r>
      <w:proofErr w:type="gramStart"/>
      <w:r w:rsidRPr="0046177A">
        <w:rPr>
          <w:rFonts w:eastAsia="PMingLiU" w:hint="eastAsia"/>
          <w:spacing w:val="4"/>
          <w:sz w:val="24"/>
          <w:szCs w:val="24"/>
          <w:lang w:eastAsia="zh-TW"/>
        </w:rPr>
        <w:t>所</w:t>
      </w:r>
      <w:r w:rsidR="007A03FA">
        <w:rPr>
          <w:rFonts w:eastAsia="PMingLiU" w:hint="eastAsia"/>
          <w:spacing w:val="4"/>
          <w:sz w:val="24"/>
          <w:szCs w:val="24"/>
          <w:lang w:eastAsia="zh-TW"/>
        </w:rPr>
        <w:t>復牌</w:t>
      </w:r>
      <w:r w:rsidRPr="0046177A">
        <w:rPr>
          <w:rFonts w:eastAsia="PMingLiU" w:hint="eastAsia"/>
          <w:spacing w:val="4"/>
          <w:sz w:val="24"/>
          <w:szCs w:val="24"/>
          <w:lang w:eastAsia="zh-TW"/>
        </w:rPr>
        <w:t>指引</w:t>
      </w:r>
      <w:proofErr w:type="gramEnd"/>
      <w:r w:rsidRPr="0046177A">
        <w:rPr>
          <w:rFonts w:eastAsia="PMingLiU" w:hint="eastAsia"/>
          <w:spacing w:val="4"/>
          <w:sz w:val="24"/>
          <w:szCs w:val="24"/>
          <w:lang w:eastAsia="zh-TW"/>
        </w:rPr>
        <w:t>之公告（下稱“</w:t>
      </w:r>
      <w:r w:rsidR="007A03FA">
        <w:rPr>
          <w:rFonts w:eastAsia="PMingLiU" w:hint="eastAsia"/>
          <w:b/>
          <w:spacing w:val="4"/>
          <w:sz w:val="24"/>
          <w:szCs w:val="24"/>
          <w:lang w:eastAsia="zh-TW"/>
        </w:rPr>
        <w:t>復牌</w:t>
      </w:r>
      <w:r w:rsidRPr="0046177A">
        <w:rPr>
          <w:rFonts w:eastAsia="PMingLiU" w:hint="eastAsia"/>
          <w:b/>
          <w:spacing w:val="4"/>
          <w:sz w:val="24"/>
          <w:szCs w:val="24"/>
          <w:lang w:eastAsia="zh-TW"/>
        </w:rPr>
        <w:t>指引公告</w:t>
      </w:r>
      <w:r w:rsidRPr="0046177A">
        <w:rPr>
          <w:rFonts w:eastAsia="PMingLiU" w:hint="eastAsia"/>
          <w:spacing w:val="4"/>
          <w:sz w:val="24"/>
          <w:szCs w:val="24"/>
          <w:lang w:eastAsia="zh-TW"/>
        </w:rPr>
        <w:t>”）；</w:t>
      </w:r>
      <w:bookmarkStart w:id="2" w:name="OLE_LINK31"/>
      <w:bookmarkStart w:id="3" w:name="OLE_LINK32"/>
      <w:r w:rsidRPr="0046177A">
        <w:rPr>
          <w:rFonts w:eastAsia="PMingLiU" w:hint="eastAsia"/>
          <w:spacing w:val="4"/>
          <w:sz w:val="24"/>
          <w:szCs w:val="24"/>
          <w:lang w:eastAsia="zh-TW"/>
        </w:rPr>
        <w:t>（</w:t>
      </w:r>
      <w:r w:rsidRPr="0046177A">
        <w:rPr>
          <w:rFonts w:eastAsia="PMingLiU"/>
          <w:spacing w:val="4"/>
          <w:sz w:val="24"/>
          <w:szCs w:val="24"/>
          <w:lang w:eastAsia="zh-TW"/>
        </w:rPr>
        <w:t>3</w:t>
      </w:r>
      <w:r w:rsidRPr="0046177A">
        <w:rPr>
          <w:rFonts w:eastAsia="PMingLiU" w:hint="eastAsia"/>
          <w:spacing w:val="4"/>
          <w:sz w:val="24"/>
          <w:szCs w:val="24"/>
          <w:lang w:eastAsia="zh-TW"/>
        </w:rPr>
        <w:t>）</w:t>
      </w:r>
      <w:r w:rsidRPr="0046177A">
        <w:rPr>
          <w:rFonts w:eastAsia="PMingLiU"/>
          <w:spacing w:val="4"/>
          <w:sz w:val="24"/>
          <w:szCs w:val="24"/>
          <w:lang w:eastAsia="zh-TW"/>
        </w:rPr>
        <w:t>2021</w:t>
      </w:r>
      <w:r w:rsidRPr="0046177A">
        <w:rPr>
          <w:rFonts w:eastAsia="PMingLiU" w:hint="eastAsia"/>
          <w:spacing w:val="4"/>
          <w:sz w:val="24"/>
          <w:szCs w:val="24"/>
          <w:lang w:eastAsia="zh-TW"/>
        </w:rPr>
        <w:t>年</w:t>
      </w:r>
      <w:r w:rsidRPr="0046177A">
        <w:rPr>
          <w:rFonts w:eastAsia="PMingLiU"/>
          <w:spacing w:val="4"/>
          <w:sz w:val="24"/>
          <w:szCs w:val="24"/>
          <w:lang w:eastAsia="zh-TW"/>
        </w:rPr>
        <w:t>10</w:t>
      </w:r>
      <w:r w:rsidRPr="0046177A">
        <w:rPr>
          <w:rFonts w:eastAsia="PMingLiU" w:hint="eastAsia"/>
          <w:spacing w:val="4"/>
          <w:sz w:val="24"/>
          <w:szCs w:val="24"/>
          <w:lang w:eastAsia="zh-TW"/>
        </w:rPr>
        <w:t>月</w:t>
      </w:r>
      <w:r w:rsidRPr="0046177A">
        <w:rPr>
          <w:rFonts w:eastAsia="PMingLiU"/>
          <w:spacing w:val="4"/>
          <w:sz w:val="24"/>
          <w:szCs w:val="24"/>
          <w:lang w:eastAsia="zh-TW"/>
        </w:rPr>
        <w:t>1</w:t>
      </w:r>
      <w:r w:rsidRPr="0046177A">
        <w:rPr>
          <w:rFonts w:eastAsia="PMingLiU" w:hint="eastAsia"/>
          <w:spacing w:val="4"/>
          <w:sz w:val="24"/>
          <w:szCs w:val="24"/>
          <w:lang w:eastAsia="zh-TW"/>
        </w:rPr>
        <w:t>日及</w:t>
      </w:r>
      <w:r w:rsidRPr="0046177A">
        <w:rPr>
          <w:rFonts w:eastAsia="PMingLiU"/>
          <w:spacing w:val="4"/>
          <w:sz w:val="24"/>
          <w:szCs w:val="24"/>
          <w:lang w:eastAsia="zh-TW"/>
        </w:rPr>
        <w:t>2022</w:t>
      </w:r>
      <w:r w:rsidRPr="0046177A">
        <w:rPr>
          <w:rFonts w:eastAsia="PMingLiU" w:hint="eastAsia"/>
          <w:spacing w:val="4"/>
          <w:sz w:val="24"/>
          <w:szCs w:val="24"/>
          <w:lang w:eastAsia="zh-TW"/>
        </w:rPr>
        <w:t>年</w:t>
      </w:r>
      <w:r w:rsidRPr="0046177A">
        <w:rPr>
          <w:rFonts w:eastAsia="PMingLiU"/>
          <w:spacing w:val="4"/>
          <w:sz w:val="24"/>
          <w:szCs w:val="24"/>
          <w:lang w:eastAsia="zh-TW"/>
        </w:rPr>
        <w:t>3</w:t>
      </w:r>
      <w:r w:rsidRPr="0046177A">
        <w:rPr>
          <w:rFonts w:eastAsia="PMingLiU" w:hint="eastAsia"/>
          <w:spacing w:val="4"/>
          <w:sz w:val="24"/>
          <w:szCs w:val="24"/>
          <w:lang w:eastAsia="zh-TW"/>
        </w:rPr>
        <w:t>月</w:t>
      </w:r>
      <w:r w:rsidRPr="0046177A">
        <w:rPr>
          <w:rFonts w:eastAsia="PMingLiU"/>
          <w:spacing w:val="4"/>
          <w:sz w:val="24"/>
          <w:szCs w:val="24"/>
          <w:lang w:eastAsia="zh-TW"/>
        </w:rPr>
        <w:t>14</w:t>
      </w:r>
      <w:r w:rsidRPr="0046177A">
        <w:rPr>
          <w:rFonts w:eastAsia="PMingLiU" w:hint="eastAsia"/>
          <w:spacing w:val="4"/>
          <w:sz w:val="24"/>
          <w:szCs w:val="24"/>
          <w:lang w:eastAsia="zh-TW"/>
        </w:rPr>
        <w:t>日發佈的、內容</w:t>
      </w:r>
      <w:proofErr w:type="gramStart"/>
      <w:r w:rsidRPr="0046177A">
        <w:rPr>
          <w:rFonts w:eastAsia="PMingLiU" w:hint="eastAsia"/>
          <w:spacing w:val="4"/>
          <w:sz w:val="24"/>
          <w:szCs w:val="24"/>
          <w:lang w:eastAsia="zh-TW"/>
        </w:rPr>
        <w:t>有關</w:t>
      </w:r>
      <w:r w:rsidR="007A03FA">
        <w:rPr>
          <w:rFonts w:eastAsia="PMingLiU" w:hint="eastAsia"/>
          <w:spacing w:val="4"/>
          <w:sz w:val="24"/>
          <w:szCs w:val="24"/>
          <w:lang w:eastAsia="zh-TW"/>
        </w:rPr>
        <w:t>復牌</w:t>
      </w:r>
      <w:r w:rsidRPr="0046177A">
        <w:rPr>
          <w:rFonts w:eastAsia="PMingLiU" w:hint="eastAsia"/>
          <w:spacing w:val="4"/>
          <w:sz w:val="24"/>
          <w:szCs w:val="24"/>
          <w:lang w:eastAsia="zh-TW"/>
        </w:rPr>
        <w:t>進度</w:t>
      </w:r>
      <w:proofErr w:type="gramEnd"/>
      <w:r w:rsidRPr="0046177A">
        <w:rPr>
          <w:rFonts w:eastAsia="PMingLiU" w:hint="eastAsia"/>
          <w:spacing w:val="4"/>
          <w:sz w:val="24"/>
          <w:szCs w:val="24"/>
          <w:lang w:eastAsia="zh-TW"/>
        </w:rPr>
        <w:t>及持續暫停買賣之公告（下稱“</w:t>
      </w:r>
      <w:r w:rsidR="007A03FA">
        <w:rPr>
          <w:rFonts w:eastAsia="PMingLiU" w:hint="eastAsia"/>
          <w:b/>
          <w:spacing w:val="4"/>
          <w:sz w:val="24"/>
          <w:szCs w:val="24"/>
          <w:lang w:eastAsia="zh-TW"/>
        </w:rPr>
        <w:t>復牌</w:t>
      </w:r>
      <w:r w:rsidRPr="0046177A">
        <w:rPr>
          <w:rFonts w:eastAsia="PMingLiU" w:hint="eastAsia"/>
          <w:b/>
          <w:spacing w:val="4"/>
          <w:sz w:val="24"/>
          <w:szCs w:val="24"/>
          <w:lang w:eastAsia="zh-TW"/>
        </w:rPr>
        <w:t>進度公告</w:t>
      </w:r>
      <w:r w:rsidRPr="0046177A">
        <w:rPr>
          <w:rFonts w:eastAsia="PMingLiU" w:hint="eastAsia"/>
          <w:spacing w:val="4"/>
          <w:sz w:val="24"/>
          <w:szCs w:val="24"/>
          <w:lang w:eastAsia="zh-TW"/>
        </w:rPr>
        <w:t>”，</w:t>
      </w:r>
      <w:r w:rsidR="00B71328" w:rsidRPr="00D1260B">
        <w:rPr>
          <w:rFonts w:ascii="PMingLiU" w:eastAsia="PMingLiU" w:hAnsi="PMingLiU" w:cs="SimSun" w:hint="eastAsia"/>
          <w:sz w:val="24"/>
          <w:lang w:eastAsia="zh-TW"/>
        </w:rPr>
        <w:t>該公告</w:t>
      </w:r>
      <w:r w:rsidRPr="0046177A">
        <w:rPr>
          <w:rFonts w:eastAsia="PMingLiU" w:hint="eastAsia"/>
          <w:spacing w:val="4"/>
          <w:sz w:val="24"/>
          <w:szCs w:val="24"/>
          <w:lang w:eastAsia="zh-TW"/>
        </w:rPr>
        <w:t>與延遲公告、</w:t>
      </w:r>
      <w:r w:rsidR="007A03FA">
        <w:rPr>
          <w:rFonts w:eastAsia="PMingLiU" w:hint="eastAsia"/>
          <w:spacing w:val="4"/>
          <w:sz w:val="24"/>
          <w:szCs w:val="24"/>
          <w:lang w:eastAsia="zh-TW"/>
        </w:rPr>
        <w:lastRenderedPageBreak/>
        <w:t>復牌</w:t>
      </w:r>
      <w:r w:rsidRPr="0046177A">
        <w:rPr>
          <w:rFonts w:eastAsia="PMingLiU" w:hint="eastAsia"/>
          <w:spacing w:val="4"/>
          <w:sz w:val="24"/>
          <w:szCs w:val="24"/>
          <w:lang w:eastAsia="zh-TW"/>
        </w:rPr>
        <w:t>指引公告合稱為“</w:t>
      </w:r>
      <w:r w:rsidRPr="0046177A">
        <w:rPr>
          <w:rFonts w:eastAsia="PMingLiU" w:hint="eastAsia"/>
          <w:b/>
          <w:spacing w:val="4"/>
          <w:sz w:val="24"/>
          <w:szCs w:val="24"/>
          <w:lang w:eastAsia="zh-TW"/>
        </w:rPr>
        <w:t>各公告</w:t>
      </w:r>
      <w:r w:rsidRPr="0046177A">
        <w:rPr>
          <w:rFonts w:eastAsia="PMingLiU" w:hint="eastAsia"/>
          <w:spacing w:val="4"/>
          <w:sz w:val="24"/>
          <w:szCs w:val="24"/>
          <w:lang w:eastAsia="zh-TW"/>
        </w:rPr>
        <w:t>”）。除另有界定者外，本公告所用詞彙與該等公告所界定者具有相同涵義。</w:t>
      </w:r>
    </w:p>
    <w:bookmarkEnd w:id="2"/>
    <w:bookmarkEnd w:id="3"/>
    <w:p w14:paraId="1A76A48E" w14:textId="77777777" w:rsidR="000B2054" w:rsidRPr="00114FEB" w:rsidRDefault="000B2054" w:rsidP="000B2054">
      <w:pPr>
        <w:jc w:val="both"/>
        <w:rPr>
          <w:rFonts w:eastAsia="SimSun"/>
          <w:spacing w:val="4"/>
          <w:sz w:val="24"/>
          <w:szCs w:val="24"/>
          <w:lang w:eastAsia="zh-HK"/>
        </w:rPr>
      </w:pPr>
    </w:p>
    <w:p w14:paraId="54938B9D" w14:textId="2B9647C6" w:rsidR="000B2054" w:rsidRPr="00114FEB" w:rsidRDefault="0046177A" w:rsidP="000B2054">
      <w:pPr>
        <w:tabs>
          <w:tab w:val="left" w:pos="420"/>
        </w:tabs>
        <w:autoSpaceDE w:val="0"/>
        <w:autoSpaceDN w:val="0"/>
        <w:adjustRightInd w:val="0"/>
        <w:spacing w:line="240" w:lineRule="auto"/>
        <w:jc w:val="both"/>
        <w:rPr>
          <w:rFonts w:eastAsia="SimSun"/>
          <w:b/>
          <w:bCs/>
          <w:spacing w:val="4"/>
          <w:sz w:val="24"/>
          <w:szCs w:val="24"/>
          <w:lang w:eastAsia="zh-TW"/>
        </w:rPr>
      </w:pPr>
      <w:r w:rsidRPr="0046177A">
        <w:rPr>
          <w:rFonts w:eastAsia="PMingLiU" w:hint="eastAsia"/>
          <w:b/>
          <w:bCs/>
          <w:spacing w:val="4"/>
          <w:sz w:val="24"/>
          <w:szCs w:val="24"/>
          <w:lang w:eastAsia="zh-TW"/>
        </w:rPr>
        <w:t>業務運營最新情況</w:t>
      </w:r>
    </w:p>
    <w:p w14:paraId="1391DDCA" w14:textId="77777777" w:rsidR="0067120F" w:rsidRDefault="0067120F" w:rsidP="006019B2">
      <w:pPr>
        <w:tabs>
          <w:tab w:val="left" w:pos="420"/>
        </w:tabs>
        <w:autoSpaceDE w:val="0"/>
        <w:autoSpaceDN w:val="0"/>
        <w:adjustRightInd w:val="0"/>
        <w:spacing w:line="240" w:lineRule="auto"/>
        <w:jc w:val="both"/>
        <w:rPr>
          <w:rFonts w:eastAsia="SimSun"/>
          <w:spacing w:val="4"/>
          <w:sz w:val="24"/>
          <w:szCs w:val="24"/>
          <w:lang w:eastAsia="zh-TW"/>
        </w:rPr>
      </w:pPr>
    </w:p>
    <w:p w14:paraId="6947B741" w14:textId="0EB53AC9" w:rsidR="00494949" w:rsidRDefault="00931EDB" w:rsidP="00931EDB">
      <w:pPr>
        <w:tabs>
          <w:tab w:val="left" w:pos="420"/>
        </w:tabs>
        <w:autoSpaceDE w:val="0"/>
        <w:autoSpaceDN w:val="0"/>
        <w:adjustRightInd w:val="0"/>
        <w:spacing w:line="240" w:lineRule="auto"/>
        <w:jc w:val="both"/>
        <w:rPr>
          <w:rFonts w:eastAsia="PMingLiU"/>
          <w:spacing w:val="4"/>
          <w:sz w:val="24"/>
          <w:szCs w:val="24"/>
          <w:lang w:eastAsia="zh-TW"/>
        </w:rPr>
      </w:pPr>
      <w:r w:rsidRPr="00931EDB">
        <w:rPr>
          <w:rFonts w:eastAsia="PMingLiU" w:hint="eastAsia"/>
          <w:spacing w:val="4"/>
          <w:sz w:val="24"/>
          <w:szCs w:val="24"/>
          <w:lang w:eastAsia="zh-TW"/>
        </w:rPr>
        <w:t>根據《復牌進度公告》所披露的內容，本集團於中國主要</w:t>
      </w:r>
      <w:proofErr w:type="gramStart"/>
      <w:r w:rsidRPr="00931EDB">
        <w:rPr>
          <w:rFonts w:eastAsia="PMingLiU" w:hint="eastAsia"/>
          <w:spacing w:val="4"/>
          <w:sz w:val="24"/>
          <w:szCs w:val="24"/>
          <w:lang w:eastAsia="zh-TW"/>
        </w:rPr>
        <w:t>從事冷鏈食品</w:t>
      </w:r>
      <w:proofErr w:type="gramEnd"/>
      <w:r w:rsidRPr="00931EDB">
        <w:rPr>
          <w:rFonts w:eastAsia="PMingLiU" w:hint="eastAsia"/>
          <w:spacing w:val="4"/>
          <w:sz w:val="24"/>
          <w:szCs w:val="24"/>
          <w:lang w:eastAsia="zh-TW"/>
        </w:rPr>
        <w:t>一體化配送。</w:t>
      </w:r>
      <w:r w:rsidRPr="00931EDB">
        <w:rPr>
          <w:rFonts w:eastAsia="PMingLiU"/>
          <w:spacing w:val="4"/>
          <w:sz w:val="24"/>
          <w:szCs w:val="24"/>
          <w:lang w:eastAsia="zh-TW"/>
        </w:rPr>
        <w:t>2020</w:t>
      </w:r>
      <w:r w:rsidRPr="00931EDB">
        <w:rPr>
          <w:rFonts w:eastAsia="PMingLiU" w:hint="eastAsia"/>
          <w:spacing w:val="4"/>
          <w:sz w:val="24"/>
          <w:szCs w:val="24"/>
          <w:lang w:eastAsia="zh-TW"/>
        </w:rPr>
        <w:t>年至</w:t>
      </w:r>
      <w:r w:rsidRPr="00931EDB">
        <w:rPr>
          <w:rFonts w:eastAsia="PMingLiU"/>
          <w:spacing w:val="4"/>
          <w:sz w:val="24"/>
          <w:szCs w:val="24"/>
          <w:lang w:eastAsia="zh-TW"/>
        </w:rPr>
        <w:t>2021</w:t>
      </w:r>
      <w:r w:rsidRPr="00931EDB">
        <w:rPr>
          <w:rFonts w:eastAsia="PMingLiU" w:hint="eastAsia"/>
          <w:spacing w:val="4"/>
          <w:sz w:val="24"/>
          <w:szCs w:val="24"/>
          <w:lang w:eastAsia="zh-TW"/>
        </w:rPr>
        <w:t>年期間，受到新冠肺炎疫情影響，本集團為了節約經營成本、提高管理效力，自</w:t>
      </w:r>
      <w:r w:rsidRPr="00931EDB">
        <w:rPr>
          <w:rFonts w:eastAsia="PMingLiU"/>
          <w:spacing w:val="4"/>
          <w:sz w:val="24"/>
          <w:szCs w:val="24"/>
          <w:lang w:eastAsia="zh-TW"/>
        </w:rPr>
        <w:t>2020</w:t>
      </w:r>
      <w:r w:rsidRPr="00931EDB">
        <w:rPr>
          <w:rFonts w:eastAsia="PMingLiU" w:hint="eastAsia"/>
          <w:spacing w:val="4"/>
          <w:sz w:val="24"/>
          <w:szCs w:val="24"/>
          <w:lang w:eastAsia="zh-TW"/>
        </w:rPr>
        <w:t>年</w:t>
      </w:r>
      <w:r w:rsidRPr="00931EDB">
        <w:rPr>
          <w:rFonts w:eastAsia="PMingLiU"/>
          <w:spacing w:val="4"/>
          <w:sz w:val="24"/>
          <w:szCs w:val="24"/>
          <w:lang w:eastAsia="zh-TW"/>
        </w:rPr>
        <w:t>12</w:t>
      </w:r>
      <w:r w:rsidRPr="00931EDB">
        <w:rPr>
          <w:rFonts w:eastAsia="PMingLiU" w:hint="eastAsia"/>
          <w:spacing w:val="4"/>
          <w:sz w:val="24"/>
          <w:szCs w:val="24"/>
          <w:lang w:eastAsia="zh-TW"/>
        </w:rPr>
        <w:t>月起已逐漸關停其在武漢、深圳及成都開設的分支機搆。</w:t>
      </w:r>
      <w:r w:rsidRPr="00931EDB">
        <w:rPr>
          <w:rFonts w:eastAsia="PMingLiU"/>
          <w:spacing w:val="4"/>
          <w:sz w:val="24"/>
          <w:szCs w:val="24"/>
          <w:lang w:eastAsia="zh-TW"/>
        </w:rPr>
        <w:t>2021</w:t>
      </w:r>
      <w:r w:rsidRPr="00931EDB">
        <w:rPr>
          <w:rFonts w:eastAsia="PMingLiU" w:hint="eastAsia"/>
          <w:spacing w:val="4"/>
          <w:sz w:val="24"/>
          <w:szCs w:val="24"/>
          <w:lang w:eastAsia="zh-TW"/>
        </w:rPr>
        <w:t>年期間，儘管本公司股票已停止買賣，本集團業務發展主要集中於上海等主要地區持續經營且維持和</w:t>
      </w:r>
      <w:r w:rsidRPr="00931EDB">
        <w:rPr>
          <w:rFonts w:eastAsia="PMingLiU" w:hint="eastAsia"/>
          <w:spacing w:val="4"/>
          <w:sz w:val="24"/>
          <w:szCs w:val="24"/>
          <w:lang w:eastAsia="zh-TW"/>
        </w:rPr>
        <w:t>2020</w:t>
      </w:r>
      <w:r w:rsidRPr="00931EDB">
        <w:rPr>
          <w:rFonts w:eastAsia="PMingLiU" w:hint="eastAsia"/>
          <w:spacing w:val="4"/>
          <w:sz w:val="24"/>
          <w:szCs w:val="24"/>
          <w:lang w:eastAsia="zh-TW"/>
        </w:rPr>
        <w:t>年同期相若的的業務量和毛利率。</w:t>
      </w:r>
    </w:p>
    <w:p w14:paraId="599CE0E6" w14:textId="77777777" w:rsidR="00931EDB" w:rsidRPr="00114FEB" w:rsidRDefault="00931EDB" w:rsidP="00931EDB">
      <w:pPr>
        <w:tabs>
          <w:tab w:val="left" w:pos="420"/>
        </w:tabs>
        <w:autoSpaceDE w:val="0"/>
        <w:autoSpaceDN w:val="0"/>
        <w:adjustRightInd w:val="0"/>
        <w:spacing w:line="240" w:lineRule="auto"/>
        <w:jc w:val="both"/>
        <w:rPr>
          <w:rFonts w:eastAsia="SimSun"/>
          <w:spacing w:val="4"/>
          <w:sz w:val="24"/>
          <w:szCs w:val="24"/>
          <w:lang w:eastAsia="zh-HK"/>
        </w:rPr>
      </w:pPr>
    </w:p>
    <w:p w14:paraId="27C51BFE" w14:textId="7D1862C7" w:rsidR="002B1EDF" w:rsidRPr="00114FEB" w:rsidRDefault="007A03FA">
      <w:pPr>
        <w:tabs>
          <w:tab w:val="left" w:pos="420"/>
        </w:tabs>
        <w:autoSpaceDE w:val="0"/>
        <w:autoSpaceDN w:val="0"/>
        <w:adjustRightInd w:val="0"/>
        <w:spacing w:line="240" w:lineRule="auto"/>
        <w:jc w:val="both"/>
        <w:rPr>
          <w:rFonts w:eastAsia="SimSun"/>
          <w:b/>
          <w:bCs/>
          <w:spacing w:val="4"/>
          <w:sz w:val="24"/>
          <w:szCs w:val="24"/>
          <w:lang w:eastAsia="zh-TW"/>
        </w:rPr>
      </w:pPr>
      <w:proofErr w:type="gramStart"/>
      <w:r>
        <w:rPr>
          <w:rFonts w:eastAsia="PMingLiU" w:hint="eastAsia"/>
          <w:b/>
          <w:bCs/>
          <w:spacing w:val="4"/>
          <w:sz w:val="24"/>
          <w:szCs w:val="24"/>
          <w:lang w:eastAsia="zh-TW"/>
        </w:rPr>
        <w:t>復牌</w:t>
      </w:r>
      <w:r w:rsidR="00931EDB">
        <w:rPr>
          <w:rFonts w:eastAsia="PMingLiU" w:hint="eastAsia"/>
          <w:b/>
          <w:bCs/>
          <w:spacing w:val="4"/>
          <w:sz w:val="24"/>
          <w:szCs w:val="24"/>
          <w:lang w:eastAsia="zh-TW"/>
        </w:rPr>
        <w:t>計劃</w:t>
      </w:r>
      <w:proofErr w:type="gramEnd"/>
    </w:p>
    <w:p w14:paraId="2C3AFB3A" w14:textId="7F4E22C8" w:rsidR="00494949" w:rsidRPr="00114FEB" w:rsidRDefault="00494949">
      <w:pPr>
        <w:tabs>
          <w:tab w:val="left" w:pos="420"/>
        </w:tabs>
        <w:autoSpaceDE w:val="0"/>
        <w:autoSpaceDN w:val="0"/>
        <w:adjustRightInd w:val="0"/>
        <w:spacing w:line="240" w:lineRule="auto"/>
        <w:jc w:val="both"/>
        <w:rPr>
          <w:rFonts w:eastAsia="SimSun"/>
          <w:spacing w:val="4"/>
          <w:sz w:val="24"/>
          <w:szCs w:val="24"/>
          <w:lang w:eastAsia="zh-TW"/>
        </w:rPr>
      </w:pPr>
    </w:p>
    <w:p w14:paraId="74B85A94" w14:textId="290BD079" w:rsidR="00F001F7" w:rsidRDefault="0046177A" w:rsidP="00494949">
      <w:pPr>
        <w:tabs>
          <w:tab w:val="left" w:pos="420"/>
        </w:tabs>
        <w:autoSpaceDE w:val="0"/>
        <w:autoSpaceDN w:val="0"/>
        <w:adjustRightInd w:val="0"/>
        <w:spacing w:line="240" w:lineRule="auto"/>
        <w:jc w:val="both"/>
        <w:rPr>
          <w:rFonts w:eastAsia="SimSun"/>
          <w:spacing w:val="4"/>
          <w:sz w:val="24"/>
          <w:szCs w:val="24"/>
          <w:lang w:eastAsia="zh-TW"/>
        </w:rPr>
      </w:pPr>
      <w:r w:rsidRPr="0046177A">
        <w:rPr>
          <w:rFonts w:eastAsia="PMingLiU" w:hint="eastAsia"/>
          <w:spacing w:val="4"/>
          <w:sz w:val="24"/>
          <w:szCs w:val="24"/>
          <w:lang w:eastAsia="zh-TW"/>
        </w:rPr>
        <w:t>為了滿足《</w:t>
      </w:r>
      <w:r w:rsidR="007A03FA">
        <w:rPr>
          <w:rFonts w:eastAsia="PMingLiU" w:hint="eastAsia"/>
          <w:spacing w:val="4"/>
          <w:sz w:val="24"/>
          <w:szCs w:val="24"/>
          <w:lang w:eastAsia="zh-TW"/>
        </w:rPr>
        <w:t>復牌</w:t>
      </w:r>
      <w:r w:rsidRPr="0046177A">
        <w:rPr>
          <w:rFonts w:eastAsia="PMingLiU" w:hint="eastAsia"/>
          <w:spacing w:val="4"/>
          <w:sz w:val="24"/>
          <w:szCs w:val="24"/>
          <w:lang w:eastAsia="zh-TW"/>
        </w:rPr>
        <w:t>指引》的要求，本公司將繼續與專業顧問合作</w:t>
      </w:r>
      <w:proofErr w:type="gramStart"/>
      <w:r w:rsidRPr="0046177A">
        <w:rPr>
          <w:rFonts w:eastAsia="PMingLiU" w:hint="eastAsia"/>
          <w:spacing w:val="4"/>
          <w:sz w:val="24"/>
          <w:szCs w:val="24"/>
          <w:lang w:eastAsia="zh-TW"/>
        </w:rPr>
        <w:t>推進</w:t>
      </w:r>
      <w:r w:rsidR="007A03FA">
        <w:rPr>
          <w:rFonts w:eastAsia="PMingLiU" w:hint="eastAsia"/>
          <w:spacing w:val="4"/>
          <w:sz w:val="24"/>
          <w:szCs w:val="24"/>
          <w:lang w:eastAsia="zh-TW"/>
        </w:rPr>
        <w:t>復牌</w:t>
      </w:r>
      <w:r w:rsidRPr="0046177A">
        <w:rPr>
          <w:rFonts w:eastAsia="PMingLiU" w:hint="eastAsia"/>
          <w:spacing w:val="4"/>
          <w:sz w:val="24"/>
          <w:szCs w:val="24"/>
          <w:lang w:eastAsia="zh-TW"/>
        </w:rPr>
        <w:t>進度</w:t>
      </w:r>
      <w:proofErr w:type="gramEnd"/>
      <w:r w:rsidRPr="0046177A">
        <w:rPr>
          <w:rFonts w:eastAsia="PMingLiU" w:hint="eastAsia"/>
          <w:spacing w:val="4"/>
          <w:sz w:val="24"/>
          <w:szCs w:val="24"/>
          <w:lang w:eastAsia="zh-TW"/>
        </w:rPr>
        <w:t>（包括債務重組</w:t>
      </w:r>
      <w:r w:rsidR="00931EDB">
        <w:rPr>
          <w:rFonts w:eastAsia="PMingLiU" w:hint="eastAsia"/>
          <w:spacing w:val="4"/>
          <w:sz w:val="24"/>
          <w:szCs w:val="24"/>
          <w:lang w:eastAsia="zh-TW"/>
        </w:rPr>
        <w:t>計劃</w:t>
      </w:r>
      <w:r w:rsidRPr="0046177A">
        <w:rPr>
          <w:rFonts w:eastAsia="PMingLiU" w:hint="eastAsia"/>
          <w:spacing w:val="4"/>
          <w:sz w:val="24"/>
          <w:szCs w:val="24"/>
          <w:lang w:eastAsia="zh-TW"/>
        </w:rPr>
        <w:t>、引入新業務和協力廠商投資資金等），還將擇期發佈後續公告，告知本公司股東及潛在投資者業務營運</w:t>
      </w:r>
      <w:proofErr w:type="gramStart"/>
      <w:r w:rsidRPr="0046177A">
        <w:rPr>
          <w:rFonts w:eastAsia="PMingLiU" w:hint="eastAsia"/>
          <w:spacing w:val="4"/>
          <w:sz w:val="24"/>
          <w:szCs w:val="24"/>
          <w:lang w:eastAsia="zh-TW"/>
        </w:rPr>
        <w:t>及</w:t>
      </w:r>
      <w:r w:rsidR="007A03FA">
        <w:rPr>
          <w:rFonts w:eastAsia="PMingLiU" w:hint="eastAsia"/>
          <w:spacing w:val="4"/>
          <w:sz w:val="24"/>
          <w:szCs w:val="24"/>
          <w:lang w:eastAsia="zh-TW"/>
        </w:rPr>
        <w:t>復牌</w:t>
      </w:r>
      <w:r w:rsidRPr="0046177A">
        <w:rPr>
          <w:rFonts w:eastAsia="PMingLiU" w:hint="eastAsia"/>
          <w:spacing w:val="4"/>
          <w:sz w:val="24"/>
          <w:szCs w:val="24"/>
          <w:lang w:eastAsia="zh-TW"/>
        </w:rPr>
        <w:t>情況</w:t>
      </w:r>
      <w:proofErr w:type="gramEnd"/>
      <w:r w:rsidRPr="0046177A">
        <w:rPr>
          <w:rFonts w:eastAsia="PMingLiU" w:hint="eastAsia"/>
          <w:spacing w:val="4"/>
          <w:sz w:val="24"/>
          <w:szCs w:val="24"/>
          <w:lang w:eastAsia="zh-TW"/>
        </w:rPr>
        <w:t>。</w:t>
      </w:r>
    </w:p>
    <w:p w14:paraId="1A1830D2" w14:textId="77777777" w:rsidR="00753D7D" w:rsidRPr="00114FEB" w:rsidRDefault="00753D7D" w:rsidP="00494949">
      <w:pPr>
        <w:tabs>
          <w:tab w:val="left" w:pos="420"/>
        </w:tabs>
        <w:autoSpaceDE w:val="0"/>
        <w:autoSpaceDN w:val="0"/>
        <w:adjustRightInd w:val="0"/>
        <w:spacing w:line="240" w:lineRule="auto"/>
        <w:jc w:val="both"/>
        <w:rPr>
          <w:rFonts w:eastAsia="SimSun"/>
          <w:spacing w:val="4"/>
          <w:sz w:val="24"/>
          <w:szCs w:val="24"/>
          <w:lang w:eastAsia="zh-TW"/>
        </w:rPr>
      </w:pPr>
    </w:p>
    <w:p w14:paraId="4BA61EB9" w14:textId="77777777" w:rsidR="00494949" w:rsidRPr="00114FEB" w:rsidRDefault="00494949" w:rsidP="00494949">
      <w:pPr>
        <w:tabs>
          <w:tab w:val="left" w:pos="420"/>
        </w:tabs>
        <w:autoSpaceDE w:val="0"/>
        <w:autoSpaceDN w:val="0"/>
        <w:adjustRightInd w:val="0"/>
        <w:spacing w:line="240" w:lineRule="auto"/>
        <w:jc w:val="both"/>
        <w:rPr>
          <w:rFonts w:eastAsia="SimSun"/>
          <w:spacing w:val="4"/>
          <w:sz w:val="24"/>
          <w:szCs w:val="24"/>
          <w:lang w:eastAsia="zh-TW"/>
        </w:rPr>
      </w:pPr>
    </w:p>
    <w:p w14:paraId="480E79B4" w14:textId="1A993752" w:rsidR="000B2054" w:rsidRPr="00114FEB" w:rsidRDefault="007A03FA" w:rsidP="000B2054">
      <w:pPr>
        <w:tabs>
          <w:tab w:val="left" w:pos="420"/>
        </w:tabs>
        <w:autoSpaceDE w:val="0"/>
        <w:autoSpaceDN w:val="0"/>
        <w:adjustRightInd w:val="0"/>
        <w:spacing w:line="240" w:lineRule="auto"/>
        <w:jc w:val="both"/>
        <w:rPr>
          <w:rFonts w:eastAsia="SimSun"/>
          <w:b/>
          <w:bCs/>
          <w:spacing w:val="4"/>
          <w:sz w:val="24"/>
          <w:szCs w:val="24"/>
          <w:lang w:eastAsia="zh-TW"/>
        </w:rPr>
      </w:pPr>
      <w:proofErr w:type="gramStart"/>
      <w:r>
        <w:rPr>
          <w:rFonts w:eastAsia="PMingLiU" w:hint="eastAsia"/>
          <w:b/>
          <w:bCs/>
          <w:spacing w:val="4"/>
          <w:sz w:val="24"/>
          <w:szCs w:val="24"/>
          <w:lang w:eastAsia="zh-TW"/>
        </w:rPr>
        <w:t>復牌</w:t>
      </w:r>
      <w:r w:rsidR="0046177A" w:rsidRPr="0046177A">
        <w:rPr>
          <w:rFonts w:eastAsia="PMingLiU" w:hint="eastAsia"/>
          <w:b/>
          <w:bCs/>
          <w:spacing w:val="4"/>
          <w:sz w:val="24"/>
          <w:szCs w:val="24"/>
          <w:lang w:eastAsia="zh-TW"/>
        </w:rPr>
        <w:t>進度</w:t>
      </w:r>
      <w:proofErr w:type="gramEnd"/>
      <w:r w:rsidR="0046177A" w:rsidRPr="0046177A">
        <w:rPr>
          <w:rFonts w:eastAsia="PMingLiU" w:hint="eastAsia"/>
          <w:b/>
          <w:bCs/>
          <w:spacing w:val="4"/>
          <w:sz w:val="24"/>
          <w:szCs w:val="24"/>
          <w:lang w:eastAsia="zh-TW"/>
        </w:rPr>
        <w:t>更新</w:t>
      </w:r>
    </w:p>
    <w:p w14:paraId="6E5FC741" w14:textId="77777777" w:rsidR="000B2054" w:rsidRPr="00114FEB" w:rsidRDefault="000B2054" w:rsidP="000B2054">
      <w:pPr>
        <w:tabs>
          <w:tab w:val="left" w:pos="420"/>
        </w:tabs>
        <w:autoSpaceDE w:val="0"/>
        <w:autoSpaceDN w:val="0"/>
        <w:adjustRightInd w:val="0"/>
        <w:spacing w:line="240" w:lineRule="auto"/>
        <w:jc w:val="both"/>
        <w:rPr>
          <w:rFonts w:eastAsia="SimSun"/>
          <w:b/>
          <w:bCs/>
          <w:spacing w:val="4"/>
          <w:sz w:val="24"/>
          <w:szCs w:val="24"/>
          <w:lang w:eastAsia="zh-HK"/>
        </w:rPr>
      </w:pPr>
    </w:p>
    <w:p w14:paraId="6B6BF2C9" w14:textId="398ECF6B" w:rsidR="000B2054" w:rsidRPr="00114FEB" w:rsidRDefault="0046177A" w:rsidP="000B2054">
      <w:pPr>
        <w:tabs>
          <w:tab w:val="left" w:pos="420"/>
        </w:tabs>
        <w:autoSpaceDE w:val="0"/>
        <w:autoSpaceDN w:val="0"/>
        <w:adjustRightInd w:val="0"/>
        <w:spacing w:line="240" w:lineRule="auto"/>
        <w:jc w:val="both"/>
        <w:rPr>
          <w:rFonts w:eastAsia="SimSun"/>
          <w:b/>
          <w:bCs/>
          <w:i/>
          <w:iCs/>
          <w:spacing w:val="4"/>
          <w:sz w:val="24"/>
          <w:szCs w:val="24"/>
          <w:lang w:eastAsia="zh-HK"/>
        </w:rPr>
      </w:pPr>
      <w:r w:rsidRPr="0046177A">
        <w:rPr>
          <w:rFonts w:eastAsia="PMingLiU" w:hint="eastAsia"/>
          <w:b/>
          <w:bCs/>
          <w:spacing w:val="4"/>
          <w:sz w:val="24"/>
          <w:szCs w:val="24"/>
          <w:lang w:eastAsia="zh-TW"/>
        </w:rPr>
        <w:t>公佈所有未完成的財務業績</w:t>
      </w:r>
      <w:r w:rsidR="000B2054" w:rsidRPr="00114FEB">
        <w:rPr>
          <w:rFonts w:eastAsia="SimSun"/>
          <w:b/>
          <w:bCs/>
          <w:spacing w:val="4"/>
          <w:sz w:val="24"/>
          <w:szCs w:val="24"/>
          <w:lang w:eastAsia="zh-HK"/>
        </w:rPr>
        <w:t xml:space="preserve"> </w:t>
      </w:r>
    </w:p>
    <w:p w14:paraId="274DF1B2" w14:textId="77777777" w:rsidR="000B2054" w:rsidRPr="00114FEB" w:rsidRDefault="000B2054" w:rsidP="000B2054">
      <w:pPr>
        <w:tabs>
          <w:tab w:val="left" w:pos="420"/>
        </w:tabs>
        <w:autoSpaceDE w:val="0"/>
        <w:autoSpaceDN w:val="0"/>
        <w:adjustRightInd w:val="0"/>
        <w:spacing w:line="240" w:lineRule="auto"/>
        <w:jc w:val="both"/>
        <w:rPr>
          <w:rFonts w:eastAsia="SimSun"/>
          <w:spacing w:val="4"/>
          <w:sz w:val="24"/>
          <w:szCs w:val="24"/>
          <w:lang w:eastAsia="zh-HK"/>
        </w:rPr>
      </w:pPr>
    </w:p>
    <w:p w14:paraId="76443038" w14:textId="390BA9B6" w:rsidR="002A0719" w:rsidRPr="00114FEB" w:rsidRDefault="0046177A" w:rsidP="00B72AB4">
      <w:pPr>
        <w:tabs>
          <w:tab w:val="left" w:pos="420"/>
        </w:tabs>
        <w:autoSpaceDE w:val="0"/>
        <w:autoSpaceDN w:val="0"/>
        <w:adjustRightInd w:val="0"/>
        <w:spacing w:line="240" w:lineRule="auto"/>
        <w:jc w:val="both"/>
        <w:rPr>
          <w:rFonts w:eastAsia="SimSun"/>
          <w:spacing w:val="4"/>
          <w:sz w:val="24"/>
          <w:szCs w:val="24"/>
          <w:lang w:val="en-US" w:eastAsia="zh-TW"/>
        </w:rPr>
      </w:pPr>
      <w:r w:rsidRPr="0046177A">
        <w:rPr>
          <w:rFonts w:eastAsia="PMingLiU" w:hint="eastAsia"/>
          <w:spacing w:val="4"/>
          <w:sz w:val="24"/>
          <w:szCs w:val="24"/>
          <w:lang w:val="en-US" w:eastAsia="zh-TW"/>
        </w:rPr>
        <w:t>如延遲公告所述，由於</w:t>
      </w:r>
      <w:r w:rsidR="00BB1E7B">
        <w:rPr>
          <w:rFonts w:eastAsia="PMingLiU" w:hint="eastAsia"/>
          <w:spacing w:val="4"/>
          <w:sz w:val="24"/>
          <w:szCs w:val="24"/>
          <w:lang w:val="en-US" w:eastAsia="zh-TW"/>
        </w:rPr>
        <w:t>審計師</w:t>
      </w:r>
      <w:r w:rsidRPr="0046177A">
        <w:rPr>
          <w:rFonts w:eastAsia="PMingLiU" w:hint="eastAsia"/>
          <w:spacing w:val="4"/>
          <w:sz w:val="24"/>
          <w:szCs w:val="24"/>
          <w:lang w:val="en-US" w:eastAsia="zh-TW"/>
        </w:rPr>
        <w:t>需要額外時間來執行和完成審計工作（包括獲得利益相關者的所有必要確認以及有關處置公司事項的若干其他審計程式），</w:t>
      </w:r>
      <w:r w:rsidRPr="0046177A">
        <w:rPr>
          <w:rFonts w:eastAsia="PMingLiU" w:hint="eastAsia"/>
          <w:spacing w:val="4"/>
          <w:sz w:val="24"/>
          <w:szCs w:val="24"/>
          <w:lang w:val="en-US" w:eastAsia="zh-TW"/>
        </w:rPr>
        <w:lastRenderedPageBreak/>
        <w:t>因此延遲發佈《</w:t>
      </w:r>
      <w:r w:rsidRPr="0046177A">
        <w:rPr>
          <w:rFonts w:eastAsia="PMingLiU"/>
          <w:spacing w:val="4"/>
          <w:sz w:val="24"/>
          <w:szCs w:val="24"/>
          <w:lang w:val="en-US" w:eastAsia="zh-TW"/>
        </w:rPr>
        <w:t>2021</w:t>
      </w:r>
      <w:r w:rsidRPr="0046177A">
        <w:rPr>
          <w:rFonts w:eastAsia="PMingLiU" w:hint="eastAsia"/>
          <w:spacing w:val="4"/>
          <w:sz w:val="24"/>
          <w:szCs w:val="24"/>
          <w:lang w:val="en-US" w:eastAsia="zh-TW"/>
        </w:rPr>
        <w:t>年度業績》。為了協助</w:t>
      </w:r>
      <w:r w:rsidR="00BB1E7B">
        <w:rPr>
          <w:rFonts w:eastAsia="PMingLiU" w:hint="eastAsia"/>
          <w:spacing w:val="4"/>
          <w:sz w:val="24"/>
          <w:szCs w:val="24"/>
          <w:lang w:val="en-US" w:eastAsia="zh-TW"/>
        </w:rPr>
        <w:t>審計師</w:t>
      </w:r>
      <w:r w:rsidRPr="0046177A">
        <w:rPr>
          <w:rFonts w:eastAsia="PMingLiU" w:hint="eastAsia"/>
          <w:spacing w:val="4"/>
          <w:sz w:val="24"/>
          <w:szCs w:val="24"/>
          <w:lang w:val="en-US" w:eastAsia="zh-TW"/>
        </w:rPr>
        <w:t>完成上述未完成的審計工作，本公司已提供相關證明文件，並試圖取得有關方的確認函。</w:t>
      </w:r>
    </w:p>
    <w:p w14:paraId="036CDBCC" w14:textId="77777777" w:rsidR="00B72AB4" w:rsidRPr="00114FEB" w:rsidRDefault="00B72AB4" w:rsidP="00B72AB4">
      <w:pPr>
        <w:tabs>
          <w:tab w:val="left" w:pos="420"/>
        </w:tabs>
        <w:autoSpaceDE w:val="0"/>
        <w:autoSpaceDN w:val="0"/>
        <w:adjustRightInd w:val="0"/>
        <w:spacing w:line="240" w:lineRule="auto"/>
        <w:jc w:val="both"/>
        <w:rPr>
          <w:rFonts w:eastAsia="SimSun"/>
          <w:spacing w:val="4"/>
          <w:sz w:val="24"/>
          <w:szCs w:val="24"/>
          <w:lang w:eastAsia="zh-HK"/>
        </w:rPr>
      </w:pPr>
    </w:p>
    <w:p w14:paraId="42925813" w14:textId="6F416FC3" w:rsidR="005E785D" w:rsidRDefault="0046177A" w:rsidP="00B71328">
      <w:pPr>
        <w:tabs>
          <w:tab w:val="left" w:pos="420"/>
        </w:tabs>
        <w:autoSpaceDE w:val="0"/>
        <w:autoSpaceDN w:val="0"/>
        <w:adjustRightInd w:val="0"/>
        <w:spacing w:line="240" w:lineRule="auto"/>
        <w:jc w:val="both"/>
        <w:rPr>
          <w:rFonts w:eastAsia="PMingLiU"/>
          <w:spacing w:val="4"/>
          <w:sz w:val="24"/>
          <w:szCs w:val="24"/>
          <w:lang w:eastAsia="zh-TW"/>
        </w:rPr>
      </w:pPr>
      <w:proofErr w:type="gramStart"/>
      <w:r w:rsidRPr="0046177A">
        <w:rPr>
          <w:rFonts w:eastAsia="PMingLiU" w:hint="eastAsia"/>
          <w:spacing w:val="4"/>
          <w:sz w:val="24"/>
          <w:szCs w:val="24"/>
          <w:lang w:eastAsia="zh-TW"/>
        </w:rPr>
        <w:t>此外，</w:t>
      </w:r>
      <w:proofErr w:type="gramEnd"/>
      <w:r w:rsidRPr="0046177A">
        <w:rPr>
          <w:rFonts w:eastAsia="PMingLiU" w:hint="eastAsia"/>
          <w:spacing w:val="4"/>
          <w:sz w:val="24"/>
          <w:szCs w:val="24"/>
          <w:lang w:eastAsia="zh-TW"/>
        </w:rPr>
        <w:t>近期上海採取的</w:t>
      </w:r>
      <w:proofErr w:type="gramStart"/>
      <w:r w:rsidRPr="0046177A">
        <w:rPr>
          <w:rFonts w:eastAsia="PMingLiU" w:hint="eastAsia"/>
          <w:spacing w:val="4"/>
          <w:sz w:val="24"/>
          <w:szCs w:val="24"/>
          <w:lang w:eastAsia="zh-TW"/>
        </w:rPr>
        <w:t>新冠肺炎疫情防控</w:t>
      </w:r>
      <w:proofErr w:type="gramEnd"/>
      <w:r w:rsidRPr="0046177A">
        <w:rPr>
          <w:rFonts w:eastAsia="PMingLiU" w:hint="eastAsia"/>
          <w:spacing w:val="4"/>
          <w:sz w:val="24"/>
          <w:szCs w:val="24"/>
          <w:lang w:eastAsia="zh-TW"/>
        </w:rPr>
        <w:t>措施對</w:t>
      </w:r>
      <w:r w:rsidR="00BB1E7B">
        <w:rPr>
          <w:rFonts w:eastAsia="PMingLiU" w:hint="eastAsia"/>
          <w:spacing w:val="4"/>
          <w:sz w:val="24"/>
          <w:szCs w:val="24"/>
          <w:lang w:eastAsia="zh-TW"/>
        </w:rPr>
        <w:t>審計師</w:t>
      </w:r>
      <w:r w:rsidRPr="0046177A">
        <w:rPr>
          <w:rFonts w:eastAsia="PMingLiU" w:hint="eastAsia"/>
          <w:spacing w:val="4"/>
          <w:sz w:val="24"/>
          <w:szCs w:val="24"/>
          <w:lang w:eastAsia="zh-TW"/>
        </w:rPr>
        <w:t>進行的審計工作造成了更大的難度，導致《</w:t>
      </w:r>
      <w:r w:rsidRPr="0046177A">
        <w:rPr>
          <w:rFonts w:eastAsia="PMingLiU"/>
          <w:spacing w:val="4"/>
          <w:sz w:val="24"/>
          <w:szCs w:val="24"/>
          <w:lang w:eastAsia="zh-TW"/>
        </w:rPr>
        <w:t>2021</w:t>
      </w:r>
      <w:r w:rsidRPr="0046177A">
        <w:rPr>
          <w:rFonts w:eastAsia="PMingLiU" w:hint="eastAsia"/>
          <w:spacing w:val="4"/>
          <w:sz w:val="24"/>
          <w:szCs w:val="24"/>
          <w:lang w:eastAsia="zh-TW"/>
        </w:rPr>
        <w:t>年度業績》和《</w:t>
      </w:r>
      <w:r w:rsidRPr="0046177A">
        <w:rPr>
          <w:rFonts w:eastAsia="PMingLiU"/>
          <w:spacing w:val="4"/>
          <w:sz w:val="24"/>
          <w:szCs w:val="24"/>
          <w:lang w:eastAsia="zh-TW"/>
        </w:rPr>
        <w:t>2021</w:t>
      </w:r>
      <w:r w:rsidRPr="0046177A">
        <w:rPr>
          <w:rFonts w:eastAsia="PMingLiU" w:hint="eastAsia"/>
          <w:spacing w:val="4"/>
          <w:sz w:val="24"/>
          <w:szCs w:val="24"/>
          <w:lang w:eastAsia="zh-TW"/>
        </w:rPr>
        <w:t>年度報告》的發佈進一步延遲。本公司將繼續與</w:t>
      </w:r>
      <w:r w:rsidR="00BB1E7B">
        <w:rPr>
          <w:rFonts w:eastAsia="PMingLiU" w:hint="eastAsia"/>
          <w:spacing w:val="4"/>
          <w:sz w:val="24"/>
          <w:szCs w:val="24"/>
          <w:lang w:eastAsia="zh-TW"/>
        </w:rPr>
        <w:t>審計師</w:t>
      </w:r>
      <w:r w:rsidRPr="0046177A">
        <w:rPr>
          <w:rFonts w:eastAsia="PMingLiU" w:hint="eastAsia"/>
          <w:spacing w:val="4"/>
          <w:sz w:val="24"/>
          <w:szCs w:val="24"/>
          <w:lang w:eastAsia="zh-TW"/>
        </w:rPr>
        <w:t>合作，以在切實可行的情況下促進儘快公佈其未完成的財務業績，並將擇期就此發佈後續相關公告。</w:t>
      </w:r>
    </w:p>
    <w:p w14:paraId="7E1F8CBD" w14:textId="77777777" w:rsidR="00B71328" w:rsidRPr="00114FEB" w:rsidRDefault="00B71328" w:rsidP="00B71328">
      <w:pPr>
        <w:tabs>
          <w:tab w:val="left" w:pos="420"/>
        </w:tabs>
        <w:autoSpaceDE w:val="0"/>
        <w:autoSpaceDN w:val="0"/>
        <w:adjustRightInd w:val="0"/>
        <w:spacing w:line="240" w:lineRule="auto"/>
        <w:jc w:val="both"/>
        <w:rPr>
          <w:rFonts w:eastAsia="SimSun"/>
          <w:b/>
          <w:bCs/>
          <w:spacing w:val="4"/>
          <w:sz w:val="24"/>
          <w:szCs w:val="24"/>
          <w:lang w:eastAsia="zh-HK"/>
        </w:rPr>
      </w:pPr>
    </w:p>
    <w:p w14:paraId="6D2FC99A" w14:textId="1A7FA2DB" w:rsidR="006019B2" w:rsidRPr="00114FEB" w:rsidRDefault="0046177A" w:rsidP="000B2054">
      <w:pPr>
        <w:tabs>
          <w:tab w:val="left" w:pos="420"/>
        </w:tabs>
        <w:autoSpaceDE w:val="0"/>
        <w:autoSpaceDN w:val="0"/>
        <w:adjustRightInd w:val="0"/>
        <w:spacing w:line="240" w:lineRule="auto"/>
        <w:jc w:val="both"/>
        <w:rPr>
          <w:rFonts w:eastAsia="SimSun"/>
          <w:b/>
          <w:bCs/>
          <w:spacing w:val="4"/>
          <w:sz w:val="24"/>
          <w:szCs w:val="24"/>
          <w:lang w:eastAsia="zh-TW"/>
        </w:rPr>
      </w:pPr>
      <w:r w:rsidRPr="0046177A">
        <w:rPr>
          <w:rFonts w:eastAsia="PMingLiU" w:hint="eastAsia"/>
          <w:b/>
          <w:bCs/>
          <w:spacing w:val="4"/>
          <w:sz w:val="24"/>
          <w:szCs w:val="24"/>
          <w:lang w:eastAsia="zh-TW"/>
        </w:rPr>
        <w:t>遵守其他上市規則</w:t>
      </w:r>
    </w:p>
    <w:p w14:paraId="717FD137" w14:textId="77777777" w:rsidR="000B2054" w:rsidRPr="00114FEB" w:rsidRDefault="000B2054" w:rsidP="000B2054">
      <w:pPr>
        <w:tabs>
          <w:tab w:val="left" w:pos="420"/>
        </w:tabs>
        <w:autoSpaceDE w:val="0"/>
        <w:autoSpaceDN w:val="0"/>
        <w:adjustRightInd w:val="0"/>
        <w:spacing w:line="240" w:lineRule="auto"/>
        <w:jc w:val="both"/>
        <w:rPr>
          <w:rFonts w:eastAsia="SimSun"/>
          <w:b/>
          <w:bCs/>
          <w:spacing w:val="4"/>
          <w:sz w:val="24"/>
          <w:szCs w:val="24"/>
          <w:lang w:eastAsia="zh-HK"/>
        </w:rPr>
      </w:pPr>
    </w:p>
    <w:p w14:paraId="4F8A2C62" w14:textId="1E8DD60E" w:rsidR="000B2054" w:rsidRPr="00114FEB" w:rsidRDefault="0046177A" w:rsidP="000B2054">
      <w:pPr>
        <w:tabs>
          <w:tab w:val="left" w:pos="420"/>
        </w:tabs>
        <w:autoSpaceDE w:val="0"/>
        <w:autoSpaceDN w:val="0"/>
        <w:adjustRightInd w:val="0"/>
        <w:spacing w:line="240" w:lineRule="auto"/>
        <w:jc w:val="both"/>
        <w:rPr>
          <w:rFonts w:eastAsia="SimSun"/>
          <w:spacing w:val="4"/>
          <w:sz w:val="24"/>
          <w:szCs w:val="24"/>
          <w:lang w:eastAsia="zh-TW"/>
        </w:rPr>
      </w:pPr>
      <w:r w:rsidRPr="0046177A">
        <w:rPr>
          <w:rFonts w:eastAsia="PMingLiU" w:hint="eastAsia"/>
          <w:spacing w:val="4"/>
          <w:sz w:val="24"/>
          <w:szCs w:val="24"/>
          <w:lang w:eastAsia="zh-TW"/>
        </w:rPr>
        <w:t>茲有本公司於</w:t>
      </w:r>
      <w:r w:rsidRPr="0046177A">
        <w:rPr>
          <w:rFonts w:eastAsia="PMingLiU"/>
          <w:spacing w:val="4"/>
          <w:sz w:val="24"/>
          <w:szCs w:val="24"/>
          <w:lang w:eastAsia="zh-TW"/>
        </w:rPr>
        <w:t>2021</w:t>
      </w:r>
      <w:r w:rsidRPr="0046177A">
        <w:rPr>
          <w:rFonts w:eastAsia="PMingLiU" w:hint="eastAsia"/>
          <w:spacing w:val="4"/>
          <w:sz w:val="24"/>
          <w:szCs w:val="24"/>
          <w:lang w:eastAsia="zh-TW"/>
        </w:rPr>
        <w:t>年</w:t>
      </w:r>
      <w:r w:rsidRPr="0046177A">
        <w:rPr>
          <w:rFonts w:eastAsia="PMingLiU"/>
          <w:spacing w:val="4"/>
          <w:sz w:val="24"/>
          <w:szCs w:val="24"/>
          <w:lang w:eastAsia="zh-TW"/>
        </w:rPr>
        <w:t>6</w:t>
      </w:r>
      <w:r w:rsidRPr="0046177A">
        <w:rPr>
          <w:rFonts w:eastAsia="PMingLiU" w:hint="eastAsia"/>
          <w:spacing w:val="4"/>
          <w:sz w:val="24"/>
          <w:szCs w:val="24"/>
          <w:lang w:eastAsia="zh-TW"/>
        </w:rPr>
        <w:t>月</w:t>
      </w:r>
      <w:r w:rsidRPr="0046177A">
        <w:rPr>
          <w:rFonts w:eastAsia="PMingLiU"/>
          <w:spacing w:val="4"/>
          <w:sz w:val="24"/>
          <w:szCs w:val="24"/>
          <w:lang w:eastAsia="zh-TW"/>
        </w:rPr>
        <w:t>1</w:t>
      </w:r>
      <w:r w:rsidRPr="0046177A">
        <w:rPr>
          <w:rFonts w:eastAsia="PMingLiU" w:hint="eastAsia"/>
          <w:spacing w:val="4"/>
          <w:sz w:val="24"/>
          <w:szCs w:val="24"/>
          <w:lang w:eastAsia="zh-TW"/>
        </w:rPr>
        <w:t>日、</w:t>
      </w:r>
      <w:r w:rsidRPr="0046177A">
        <w:rPr>
          <w:rFonts w:eastAsia="PMingLiU"/>
          <w:spacing w:val="4"/>
          <w:sz w:val="24"/>
          <w:szCs w:val="24"/>
          <w:lang w:eastAsia="zh-TW"/>
        </w:rPr>
        <w:t>2021</w:t>
      </w:r>
      <w:r w:rsidRPr="0046177A">
        <w:rPr>
          <w:rFonts w:eastAsia="PMingLiU" w:hint="eastAsia"/>
          <w:spacing w:val="4"/>
          <w:sz w:val="24"/>
          <w:szCs w:val="24"/>
          <w:lang w:eastAsia="zh-TW"/>
        </w:rPr>
        <w:t>年</w:t>
      </w:r>
      <w:r w:rsidRPr="0046177A">
        <w:rPr>
          <w:rFonts w:eastAsia="PMingLiU"/>
          <w:spacing w:val="4"/>
          <w:sz w:val="24"/>
          <w:szCs w:val="24"/>
          <w:lang w:eastAsia="zh-TW"/>
        </w:rPr>
        <w:t>8</w:t>
      </w:r>
      <w:r w:rsidRPr="0046177A">
        <w:rPr>
          <w:rFonts w:eastAsia="PMingLiU" w:hint="eastAsia"/>
          <w:spacing w:val="4"/>
          <w:sz w:val="24"/>
          <w:szCs w:val="24"/>
          <w:lang w:eastAsia="zh-TW"/>
        </w:rPr>
        <w:t>月</w:t>
      </w:r>
      <w:r w:rsidRPr="0046177A">
        <w:rPr>
          <w:rFonts w:eastAsia="PMingLiU"/>
          <w:spacing w:val="4"/>
          <w:sz w:val="24"/>
          <w:szCs w:val="24"/>
          <w:lang w:eastAsia="zh-TW"/>
        </w:rPr>
        <w:t>31</w:t>
      </w:r>
      <w:r w:rsidRPr="0046177A">
        <w:rPr>
          <w:rFonts w:eastAsia="PMingLiU" w:hint="eastAsia"/>
          <w:spacing w:val="4"/>
          <w:sz w:val="24"/>
          <w:szCs w:val="24"/>
          <w:lang w:eastAsia="zh-TW"/>
        </w:rPr>
        <w:t>日及</w:t>
      </w:r>
      <w:r w:rsidRPr="0046177A">
        <w:rPr>
          <w:rFonts w:eastAsia="PMingLiU"/>
          <w:spacing w:val="4"/>
          <w:sz w:val="24"/>
          <w:szCs w:val="24"/>
          <w:lang w:eastAsia="zh-TW"/>
        </w:rPr>
        <w:t>2022</w:t>
      </w:r>
      <w:r w:rsidRPr="0046177A">
        <w:rPr>
          <w:rFonts w:eastAsia="PMingLiU" w:hint="eastAsia"/>
          <w:spacing w:val="4"/>
          <w:sz w:val="24"/>
          <w:szCs w:val="24"/>
          <w:lang w:eastAsia="zh-TW"/>
        </w:rPr>
        <w:t>年</w:t>
      </w:r>
      <w:r w:rsidRPr="0046177A">
        <w:rPr>
          <w:rFonts w:eastAsia="PMingLiU"/>
          <w:spacing w:val="4"/>
          <w:sz w:val="24"/>
          <w:szCs w:val="24"/>
          <w:lang w:eastAsia="zh-TW"/>
        </w:rPr>
        <w:t>3</w:t>
      </w:r>
      <w:r w:rsidRPr="0046177A">
        <w:rPr>
          <w:rFonts w:eastAsia="PMingLiU" w:hint="eastAsia"/>
          <w:spacing w:val="4"/>
          <w:sz w:val="24"/>
          <w:szCs w:val="24"/>
          <w:lang w:eastAsia="zh-TW"/>
        </w:rPr>
        <w:t>月</w:t>
      </w:r>
      <w:r w:rsidRPr="0046177A">
        <w:rPr>
          <w:rFonts w:eastAsia="PMingLiU"/>
          <w:spacing w:val="4"/>
          <w:sz w:val="24"/>
          <w:szCs w:val="24"/>
          <w:lang w:eastAsia="zh-TW"/>
        </w:rPr>
        <w:t>14</w:t>
      </w:r>
      <w:r w:rsidRPr="0046177A">
        <w:rPr>
          <w:rFonts w:eastAsia="PMingLiU" w:hint="eastAsia"/>
          <w:spacing w:val="4"/>
          <w:sz w:val="24"/>
          <w:szCs w:val="24"/>
          <w:lang w:eastAsia="zh-TW"/>
        </w:rPr>
        <w:t>日發佈的、內容有關未遵守《上市規則第》第</w:t>
      </w:r>
      <w:r w:rsidRPr="0046177A">
        <w:rPr>
          <w:rFonts w:eastAsia="PMingLiU"/>
          <w:spacing w:val="4"/>
          <w:sz w:val="24"/>
          <w:szCs w:val="24"/>
          <w:lang w:eastAsia="zh-TW"/>
        </w:rPr>
        <w:t>3.05</w:t>
      </w:r>
      <w:r w:rsidRPr="0046177A">
        <w:rPr>
          <w:rFonts w:eastAsia="PMingLiU" w:hint="eastAsia"/>
          <w:spacing w:val="4"/>
          <w:sz w:val="24"/>
          <w:szCs w:val="24"/>
          <w:lang w:eastAsia="zh-TW"/>
        </w:rPr>
        <w:t>條、第</w:t>
      </w:r>
      <w:r w:rsidRPr="0046177A">
        <w:rPr>
          <w:rFonts w:eastAsia="PMingLiU"/>
          <w:spacing w:val="4"/>
          <w:sz w:val="24"/>
          <w:szCs w:val="24"/>
          <w:lang w:eastAsia="zh-TW"/>
        </w:rPr>
        <w:t>3.10</w:t>
      </w:r>
      <w:r w:rsidRPr="0046177A">
        <w:rPr>
          <w:rFonts w:eastAsia="PMingLiU" w:hint="eastAsia"/>
          <w:spacing w:val="4"/>
          <w:sz w:val="24"/>
          <w:szCs w:val="24"/>
          <w:lang w:eastAsia="zh-TW"/>
        </w:rPr>
        <w:t>條、第</w:t>
      </w:r>
      <w:r w:rsidRPr="0046177A">
        <w:rPr>
          <w:rFonts w:eastAsia="PMingLiU"/>
          <w:spacing w:val="4"/>
          <w:sz w:val="24"/>
          <w:szCs w:val="24"/>
          <w:lang w:eastAsia="zh-TW"/>
        </w:rPr>
        <w:t>3.10A</w:t>
      </w:r>
      <w:r w:rsidRPr="0046177A">
        <w:rPr>
          <w:rFonts w:eastAsia="PMingLiU" w:hint="eastAsia"/>
          <w:spacing w:val="4"/>
          <w:sz w:val="24"/>
          <w:szCs w:val="24"/>
          <w:lang w:eastAsia="zh-TW"/>
        </w:rPr>
        <w:t>條、第</w:t>
      </w:r>
      <w:r w:rsidRPr="0046177A">
        <w:rPr>
          <w:rFonts w:eastAsia="PMingLiU"/>
          <w:spacing w:val="4"/>
          <w:sz w:val="24"/>
          <w:szCs w:val="24"/>
          <w:lang w:eastAsia="zh-TW"/>
        </w:rPr>
        <w:t>3.21</w:t>
      </w:r>
      <w:r w:rsidRPr="0046177A">
        <w:rPr>
          <w:rFonts w:eastAsia="PMingLiU" w:hint="eastAsia"/>
          <w:spacing w:val="4"/>
          <w:sz w:val="24"/>
          <w:szCs w:val="24"/>
          <w:lang w:eastAsia="zh-TW"/>
        </w:rPr>
        <w:t>條、第</w:t>
      </w:r>
      <w:r w:rsidRPr="0046177A">
        <w:rPr>
          <w:rFonts w:eastAsia="PMingLiU"/>
          <w:spacing w:val="4"/>
          <w:sz w:val="24"/>
          <w:szCs w:val="24"/>
          <w:lang w:eastAsia="zh-TW"/>
        </w:rPr>
        <w:t>3.25</w:t>
      </w:r>
      <w:r w:rsidRPr="0046177A">
        <w:rPr>
          <w:rFonts w:eastAsia="PMingLiU" w:hint="eastAsia"/>
          <w:spacing w:val="4"/>
          <w:sz w:val="24"/>
          <w:szCs w:val="24"/>
          <w:lang w:eastAsia="zh-TW"/>
        </w:rPr>
        <w:t>條、第</w:t>
      </w:r>
      <w:r w:rsidRPr="0046177A">
        <w:rPr>
          <w:rFonts w:eastAsia="PMingLiU"/>
          <w:spacing w:val="4"/>
          <w:sz w:val="24"/>
          <w:szCs w:val="24"/>
          <w:lang w:eastAsia="zh-TW"/>
        </w:rPr>
        <w:t>3.27A</w:t>
      </w:r>
      <w:r w:rsidRPr="0046177A">
        <w:rPr>
          <w:rFonts w:eastAsia="PMingLiU" w:hint="eastAsia"/>
          <w:spacing w:val="4"/>
          <w:sz w:val="24"/>
          <w:szCs w:val="24"/>
          <w:lang w:eastAsia="zh-TW"/>
        </w:rPr>
        <w:t>條及條</w:t>
      </w:r>
      <w:r w:rsidRPr="0046177A">
        <w:rPr>
          <w:rFonts w:eastAsia="PMingLiU"/>
          <w:spacing w:val="4"/>
          <w:sz w:val="24"/>
          <w:szCs w:val="24"/>
          <w:lang w:eastAsia="zh-TW"/>
        </w:rPr>
        <w:t>3.28</w:t>
      </w:r>
      <w:r w:rsidRPr="0046177A">
        <w:rPr>
          <w:rFonts w:eastAsia="PMingLiU" w:hint="eastAsia"/>
          <w:spacing w:val="4"/>
          <w:sz w:val="24"/>
          <w:szCs w:val="24"/>
          <w:lang w:eastAsia="zh-TW"/>
        </w:rPr>
        <w:t>條之公告。</w:t>
      </w:r>
    </w:p>
    <w:p w14:paraId="02D579C1" w14:textId="77777777" w:rsidR="000B2054" w:rsidRPr="00114FEB" w:rsidRDefault="000B2054" w:rsidP="000B2054">
      <w:pPr>
        <w:tabs>
          <w:tab w:val="left" w:pos="420"/>
        </w:tabs>
        <w:autoSpaceDE w:val="0"/>
        <w:autoSpaceDN w:val="0"/>
        <w:adjustRightInd w:val="0"/>
        <w:spacing w:line="240" w:lineRule="auto"/>
        <w:jc w:val="both"/>
        <w:rPr>
          <w:rFonts w:eastAsia="SimSun"/>
          <w:spacing w:val="4"/>
          <w:sz w:val="24"/>
          <w:szCs w:val="24"/>
          <w:lang w:eastAsia="zh-HK"/>
        </w:rPr>
      </w:pPr>
    </w:p>
    <w:p w14:paraId="6D65CA38" w14:textId="502BEE87" w:rsidR="00857E56" w:rsidRPr="00114FEB" w:rsidRDefault="0046177A" w:rsidP="000B2054">
      <w:pPr>
        <w:tabs>
          <w:tab w:val="left" w:pos="420"/>
        </w:tabs>
        <w:autoSpaceDE w:val="0"/>
        <w:autoSpaceDN w:val="0"/>
        <w:adjustRightInd w:val="0"/>
        <w:spacing w:line="240" w:lineRule="auto"/>
        <w:jc w:val="both"/>
        <w:rPr>
          <w:rFonts w:eastAsia="SimSun"/>
          <w:spacing w:val="4"/>
          <w:sz w:val="24"/>
          <w:szCs w:val="24"/>
          <w:lang w:eastAsia="zh-TW"/>
        </w:rPr>
      </w:pPr>
      <w:r w:rsidRPr="0046177A">
        <w:rPr>
          <w:rFonts w:eastAsia="PMingLiU" w:hint="eastAsia"/>
          <w:spacing w:val="4"/>
          <w:sz w:val="24"/>
          <w:szCs w:val="24"/>
          <w:lang w:eastAsia="zh-TW"/>
        </w:rPr>
        <w:t>本公司已採取切實可行的措施來物色合適的人選填補職位空缺，但持續的</w:t>
      </w:r>
      <w:proofErr w:type="gramStart"/>
      <w:r w:rsidRPr="0046177A">
        <w:rPr>
          <w:rFonts w:eastAsia="PMingLiU" w:hint="eastAsia"/>
          <w:spacing w:val="4"/>
          <w:sz w:val="24"/>
          <w:szCs w:val="24"/>
          <w:lang w:eastAsia="zh-TW"/>
        </w:rPr>
        <w:t>新冠肺炎疫</w:t>
      </w:r>
      <w:proofErr w:type="gramEnd"/>
      <w:r w:rsidRPr="0046177A">
        <w:rPr>
          <w:rFonts w:eastAsia="PMingLiU" w:hint="eastAsia"/>
          <w:spacing w:val="4"/>
          <w:sz w:val="24"/>
          <w:szCs w:val="24"/>
          <w:lang w:eastAsia="zh-TW"/>
        </w:rPr>
        <w:t>情引發了國際和國內旅行限制，</w:t>
      </w:r>
      <w:r w:rsidR="00B71328" w:rsidRPr="00D1260B">
        <w:rPr>
          <w:rFonts w:ascii="PMingLiU" w:eastAsia="PMingLiU" w:hAnsi="PMingLiU" w:cs="SimSun" w:hint="eastAsia"/>
          <w:sz w:val="24"/>
          <w:lang w:eastAsia="zh-TW"/>
        </w:rPr>
        <w:t>篩選流程受阻</w:t>
      </w:r>
      <w:r w:rsidRPr="0046177A">
        <w:rPr>
          <w:rFonts w:eastAsia="PMingLiU" w:hint="eastAsia"/>
          <w:spacing w:val="4"/>
          <w:sz w:val="24"/>
          <w:szCs w:val="24"/>
          <w:lang w:eastAsia="zh-TW"/>
        </w:rPr>
        <w:t>，因此本公司需要更多時間來填補職位空缺。本公司將繼續向聯交所呈交相關資料，並盡最大努力物色合適人選以儘快填補獨立非執行董事、公司秘書及授權代表的職位空缺。本公司將擇期發佈後續相關公告。</w:t>
      </w:r>
    </w:p>
    <w:p w14:paraId="446538A8" w14:textId="77777777" w:rsidR="000B2054" w:rsidRPr="00114FEB" w:rsidRDefault="000B2054" w:rsidP="000B2054">
      <w:pPr>
        <w:tabs>
          <w:tab w:val="left" w:pos="420"/>
        </w:tabs>
        <w:autoSpaceDE w:val="0"/>
        <w:autoSpaceDN w:val="0"/>
        <w:adjustRightInd w:val="0"/>
        <w:spacing w:line="240" w:lineRule="auto"/>
        <w:jc w:val="both"/>
        <w:rPr>
          <w:rFonts w:eastAsia="SimSun"/>
          <w:spacing w:val="4"/>
          <w:sz w:val="24"/>
          <w:szCs w:val="24"/>
          <w:lang w:eastAsia="zh-HK"/>
        </w:rPr>
      </w:pPr>
    </w:p>
    <w:p w14:paraId="4F619D8A" w14:textId="56628728" w:rsidR="003A2656" w:rsidRPr="00114FEB" w:rsidRDefault="0046177A" w:rsidP="000B2054">
      <w:pPr>
        <w:tabs>
          <w:tab w:val="left" w:pos="420"/>
        </w:tabs>
        <w:autoSpaceDE w:val="0"/>
        <w:autoSpaceDN w:val="0"/>
        <w:adjustRightInd w:val="0"/>
        <w:spacing w:line="240" w:lineRule="auto"/>
        <w:jc w:val="both"/>
        <w:rPr>
          <w:rFonts w:eastAsia="SimSun"/>
          <w:spacing w:val="4"/>
          <w:sz w:val="24"/>
          <w:szCs w:val="24"/>
          <w:lang w:eastAsia="zh-TW"/>
        </w:rPr>
      </w:pPr>
      <w:r w:rsidRPr="0046177A">
        <w:rPr>
          <w:rFonts w:eastAsia="PMingLiU" w:hint="eastAsia"/>
          <w:spacing w:val="4"/>
          <w:sz w:val="24"/>
          <w:szCs w:val="24"/>
          <w:lang w:eastAsia="zh-TW"/>
        </w:rPr>
        <w:t>本公司將繼續與其專業顧問合作</w:t>
      </w:r>
      <w:proofErr w:type="gramStart"/>
      <w:r w:rsidRPr="0046177A">
        <w:rPr>
          <w:rFonts w:eastAsia="PMingLiU" w:hint="eastAsia"/>
          <w:spacing w:val="4"/>
          <w:sz w:val="24"/>
          <w:szCs w:val="24"/>
          <w:lang w:eastAsia="zh-TW"/>
        </w:rPr>
        <w:t>推進</w:t>
      </w:r>
      <w:r w:rsidR="007A03FA">
        <w:rPr>
          <w:rFonts w:eastAsia="PMingLiU" w:hint="eastAsia"/>
          <w:spacing w:val="4"/>
          <w:sz w:val="24"/>
          <w:szCs w:val="24"/>
          <w:lang w:eastAsia="zh-TW"/>
        </w:rPr>
        <w:t>復牌</w:t>
      </w:r>
      <w:r w:rsidRPr="0046177A">
        <w:rPr>
          <w:rFonts w:eastAsia="PMingLiU" w:hint="eastAsia"/>
          <w:spacing w:val="4"/>
          <w:sz w:val="24"/>
          <w:szCs w:val="24"/>
          <w:lang w:eastAsia="zh-TW"/>
        </w:rPr>
        <w:t>進度</w:t>
      </w:r>
      <w:proofErr w:type="gramEnd"/>
      <w:r w:rsidRPr="0046177A">
        <w:rPr>
          <w:rFonts w:eastAsia="PMingLiU" w:hint="eastAsia"/>
          <w:spacing w:val="4"/>
          <w:sz w:val="24"/>
          <w:szCs w:val="24"/>
          <w:lang w:eastAsia="zh-TW"/>
        </w:rPr>
        <w:t>，還將擇期發佈業務營運</w:t>
      </w:r>
      <w:proofErr w:type="gramStart"/>
      <w:r w:rsidRPr="0046177A">
        <w:rPr>
          <w:rFonts w:eastAsia="PMingLiU" w:hint="eastAsia"/>
          <w:spacing w:val="4"/>
          <w:sz w:val="24"/>
          <w:szCs w:val="24"/>
          <w:lang w:eastAsia="zh-TW"/>
        </w:rPr>
        <w:t>及</w:t>
      </w:r>
      <w:r w:rsidR="007A03FA">
        <w:rPr>
          <w:rFonts w:eastAsia="PMingLiU" w:hint="eastAsia"/>
          <w:spacing w:val="4"/>
          <w:sz w:val="24"/>
          <w:szCs w:val="24"/>
          <w:lang w:eastAsia="zh-TW"/>
        </w:rPr>
        <w:t>復牌</w:t>
      </w:r>
      <w:r w:rsidRPr="0046177A">
        <w:rPr>
          <w:rFonts w:eastAsia="PMingLiU" w:hint="eastAsia"/>
          <w:spacing w:val="4"/>
          <w:sz w:val="24"/>
          <w:szCs w:val="24"/>
          <w:lang w:eastAsia="zh-TW"/>
        </w:rPr>
        <w:t>情況</w:t>
      </w:r>
      <w:proofErr w:type="gramEnd"/>
      <w:r w:rsidRPr="0046177A">
        <w:rPr>
          <w:rFonts w:eastAsia="PMingLiU" w:hint="eastAsia"/>
          <w:spacing w:val="4"/>
          <w:sz w:val="24"/>
          <w:szCs w:val="24"/>
          <w:lang w:eastAsia="zh-TW"/>
        </w:rPr>
        <w:t>後續相關公告。</w:t>
      </w:r>
    </w:p>
    <w:p w14:paraId="5165F1AF" w14:textId="77777777" w:rsidR="000B2054" w:rsidRPr="00114FEB" w:rsidRDefault="000B2054" w:rsidP="000B2054">
      <w:pPr>
        <w:tabs>
          <w:tab w:val="left" w:pos="420"/>
        </w:tabs>
        <w:autoSpaceDE w:val="0"/>
        <w:autoSpaceDN w:val="0"/>
        <w:adjustRightInd w:val="0"/>
        <w:spacing w:line="240" w:lineRule="auto"/>
        <w:jc w:val="both"/>
        <w:rPr>
          <w:rFonts w:eastAsia="SimSun"/>
          <w:sz w:val="24"/>
          <w:szCs w:val="24"/>
          <w:lang w:val="en-HK" w:eastAsia="zh-TW"/>
        </w:rPr>
      </w:pPr>
    </w:p>
    <w:p w14:paraId="1FAD423E" w14:textId="77777777" w:rsidR="00B71328" w:rsidRDefault="00B71328">
      <w:pPr>
        <w:tabs>
          <w:tab w:val="clear" w:pos="709"/>
          <w:tab w:val="clear" w:pos="1559"/>
          <w:tab w:val="clear" w:pos="2268"/>
          <w:tab w:val="clear" w:pos="2977"/>
          <w:tab w:val="clear" w:pos="3686"/>
          <w:tab w:val="clear" w:pos="4394"/>
          <w:tab w:val="clear" w:pos="8789"/>
        </w:tabs>
        <w:spacing w:line="240" w:lineRule="auto"/>
        <w:rPr>
          <w:rFonts w:eastAsia="PMingLiU"/>
          <w:b/>
          <w:bCs/>
          <w:spacing w:val="4"/>
          <w:sz w:val="24"/>
          <w:szCs w:val="24"/>
          <w:lang w:val="en-HK" w:eastAsia="zh-TW"/>
        </w:rPr>
      </w:pPr>
      <w:r>
        <w:rPr>
          <w:rFonts w:eastAsia="PMingLiU"/>
          <w:b/>
          <w:bCs/>
          <w:spacing w:val="4"/>
          <w:sz w:val="24"/>
          <w:szCs w:val="24"/>
          <w:lang w:val="en-HK" w:eastAsia="zh-TW"/>
        </w:rPr>
        <w:br w:type="page"/>
      </w:r>
    </w:p>
    <w:p w14:paraId="4EF5B1CC" w14:textId="3807D619" w:rsidR="000B2054" w:rsidRPr="00114FEB" w:rsidRDefault="0046177A" w:rsidP="000B2054">
      <w:pPr>
        <w:rPr>
          <w:rFonts w:eastAsia="SimSun"/>
          <w:b/>
          <w:bCs/>
          <w:spacing w:val="4"/>
          <w:sz w:val="24"/>
          <w:szCs w:val="24"/>
          <w:lang w:val="en-HK" w:eastAsia="zh-TW"/>
        </w:rPr>
      </w:pPr>
      <w:r w:rsidRPr="0046177A">
        <w:rPr>
          <w:rFonts w:eastAsia="PMingLiU" w:hint="eastAsia"/>
          <w:b/>
          <w:bCs/>
          <w:spacing w:val="4"/>
          <w:sz w:val="24"/>
          <w:szCs w:val="24"/>
          <w:lang w:val="en-HK" w:eastAsia="zh-TW"/>
        </w:rPr>
        <w:lastRenderedPageBreak/>
        <w:t>繼續暫停買賣</w:t>
      </w:r>
    </w:p>
    <w:p w14:paraId="42B2B62D" w14:textId="77777777" w:rsidR="000B2054" w:rsidRPr="00114FEB" w:rsidRDefault="000B2054" w:rsidP="000B2054">
      <w:pPr>
        <w:rPr>
          <w:rFonts w:eastAsia="SimSun"/>
          <w:b/>
          <w:bCs/>
          <w:spacing w:val="4"/>
          <w:sz w:val="24"/>
          <w:szCs w:val="24"/>
          <w:lang w:val="en-HK" w:eastAsia="zh-HK"/>
        </w:rPr>
      </w:pPr>
    </w:p>
    <w:p w14:paraId="5F4DE807" w14:textId="08FEAEAF" w:rsidR="00910F1B" w:rsidRPr="00910F1B" w:rsidRDefault="0046177A" w:rsidP="00F41762">
      <w:pPr>
        <w:rPr>
          <w:rFonts w:eastAsia="SimSun"/>
          <w:sz w:val="24"/>
          <w:szCs w:val="24"/>
          <w:lang w:eastAsia="zh-TW"/>
        </w:rPr>
      </w:pPr>
      <w:r w:rsidRPr="0046177A">
        <w:rPr>
          <w:rFonts w:eastAsia="PMingLiU" w:hint="eastAsia"/>
          <w:sz w:val="24"/>
          <w:szCs w:val="24"/>
          <w:lang w:eastAsia="zh-TW"/>
        </w:rPr>
        <w:t>應本公司要求，股份已自</w:t>
      </w:r>
      <w:r w:rsidRPr="0046177A">
        <w:rPr>
          <w:rFonts w:eastAsia="PMingLiU"/>
          <w:sz w:val="24"/>
          <w:szCs w:val="24"/>
          <w:lang w:eastAsia="zh-TW"/>
        </w:rPr>
        <w:t>2021</w:t>
      </w:r>
      <w:r w:rsidRPr="0046177A">
        <w:rPr>
          <w:rFonts w:eastAsia="PMingLiU" w:hint="eastAsia"/>
          <w:sz w:val="24"/>
          <w:szCs w:val="24"/>
          <w:lang w:eastAsia="zh-TW"/>
        </w:rPr>
        <w:t>年</w:t>
      </w:r>
      <w:r w:rsidRPr="0046177A">
        <w:rPr>
          <w:rFonts w:eastAsia="PMingLiU"/>
          <w:sz w:val="24"/>
          <w:szCs w:val="24"/>
          <w:lang w:eastAsia="zh-TW"/>
        </w:rPr>
        <w:t>7</w:t>
      </w:r>
      <w:r w:rsidRPr="0046177A">
        <w:rPr>
          <w:rFonts w:eastAsia="PMingLiU" w:hint="eastAsia"/>
          <w:sz w:val="24"/>
          <w:szCs w:val="24"/>
          <w:lang w:eastAsia="zh-TW"/>
        </w:rPr>
        <w:t>月</w:t>
      </w:r>
      <w:r w:rsidRPr="0046177A">
        <w:rPr>
          <w:rFonts w:eastAsia="PMingLiU"/>
          <w:sz w:val="24"/>
          <w:szCs w:val="24"/>
          <w:lang w:eastAsia="zh-TW"/>
        </w:rPr>
        <w:t>2</w:t>
      </w:r>
      <w:r w:rsidRPr="0046177A">
        <w:rPr>
          <w:rFonts w:eastAsia="PMingLiU" w:hint="eastAsia"/>
          <w:sz w:val="24"/>
          <w:szCs w:val="24"/>
          <w:lang w:eastAsia="zh-TW"/>
        </w:rPr>
        <w:t>日上午</w:t>
      </w:r>
      <w:r w:rsidRPr="0046177A">
        <w:rPr>
          <w:rFonts w:eastAsia="PMingLiU"/>
          <w:sz w:val="24"/>
          <w:szCs w:val="24"/>
          <w:lang w:eastAsia="zh-TW"/>
        </w:rPr>
        <w:t>9:00</w:t>
      </w:r>
      <w:r w:rsidRPr="0046177A">
        <w:rPr>
          <w:rFonts w:eastAsia="PMingLiU" w:hint="eastAsia"/>
          <w:sz w:val="24"/>
          <w:szCs w:val="24"/>
          <w:lang w:eastAsia="zh-TW"/>
        </w:rPr>
        <w:t>起暫停買賣，並將繼續暫停買賣，直至本公司刊發《</w:t>
      </w:r>
      <w:r w:rsidRPr="0046177A">
        <w:rPr>
          <w:rFonts w:eastAsia="PMingLiU"/>
          <w:sz w:val="24"/>
          <w:szCs w:val="24"/>
          <w:lang w:eastAsia="zh-TW"/>
        </w:rPr>
        <w:t>2021</w:t>
      </w:r>
      <w:r w:rsidRPr="0046177A">
        <w:rPr>
          <w:rFonts w:eastAsia="PMingLiU" w:hint="eastAsia"/>
          <w:sz w:val="24"/>
          <w:szCs w:val="24"/>
          <w:lang w:eastAsia="zh-TW"/>
        </w:rPr>
        <w:t>年度業績》並履行《</w:t>
      </w:r>
      <w:r w:rsidR="007A03FA">
        <w:rPr>
          <w:rFonts w:eastAsia="PMingLiU" w:hint="eastAsia"/>
          <w:sz w:val="24"/>
          <w:szCs w:val="24"/>
          <w:lang w:eastAsia="zh-TW"/>
        </w:rPr>
        <w:t>復牌</w:t>
      </w:r>
      <w:r w:rsidRPr="0046177A">
        <w:rPr>
          <w:rFonts w:eastAsia="PMingLiU" w:hint="eastAsia"/>
          <w:sz w:val="24"/>
          <w:szCs w:val="24"/>
          <w:lang w:eastAsia="zh-TW"/>
        </w:rPr>
        <w:t>指引》。</w:t>
      </w:r>
    </w:p>
    <w:p w14:paraId="72D2DCB6" w14:textId="77777777" w:rsidR="000B2054" w:rsidRPr="00114FEB" w:rsidRDefault="000B2054" w:rsidP="000B2054">
      <w:pPr>
        <w:jc w:val="both"/>
        <w:rPr>
          <w:rFonts w:eastAsia="SimSun"/>
          <w:sz w:val="24"/>
          <w:szCs w:val="24"/>
        </w:rPr>
      </w:pPr>
    </w:p>
    <w:p w14:paraId="69B7F89C" w14:textId="298267BD" w:rsidR="00516FE9" w:rsidRPr="00516FE9" w:rsidRDefault="0046177A" w:rsidP="000B2054">
      <w:pPr>
        <w:jc w:val="both"/>
        <w:rPr>
          <w:rFonts w:eastAsia="SimSun"/>
          <w:bCs/>
          <w:spacing w:val="4"/>
          <w:sz w:val="24"/>
          <w:szCs w:val="24"/>
          <w:lang w:val="en-HK" w:eastAsia="zh-TW"/>
        </w:rPr>
      </w:pPr>
      <w:r w:rsidRPr="0046177A">
        <w:rPr>
          <w:rFonts w:eastAsia="PMingLiU" w:hint="eastAsia"/>
          <w:bCs/>
          <w:spacing w:val="4"/>
          <w:sz w:val="24"/>
          <w:szCs w:val="24"/>
          <w:lang w:val="en-HK" w:eastAsia="zh-TW"/>
        </w:rPr>
        <w:t>本公司將擇期發佈後續公告，為公司股東和潛在投資者更新有關資訊，並將根據《上市規則》第</w:t>
      </w:r>
      <w:r w:rsidRPr="0046177A">
        <w:rPr>
          <w:rFonts w:eastAsia="PMingLiU"/>
          <w:bCs/>
          <w:spacing w:val="4"/>
          <w:sz w:val="24"/>
          <w:szCs w:val="24"/>
          <w:lang w:val="en-HK" w:eastAsia="zh-TW"/>
        </w:rPr>
        <w:t>13.24A</w:t>
      </w:r>
      <w:r w:rsidRPr="0046177A">
        <w:rPr>
          <w:rFonts w:eastAsia="PMingLiU" w:hint="eastAsia"/>
          <w:bCs/>
          <w:spacing w:val="4"/>
          <w:sz w:val="24"/>
          <w:szCs w:val="24"/>
          <w:lang w:val="en-HK" w:eastAsia="zh-TW"/>
        </w:rPr>
        <w:t>條公告公司於各季度的最新</w:t>
      </w:r>
      <w:r w:rsidR="007A03FA">
        <w:rPr>
          <w:rFonts w:eastAsia="PMingLiU" w:hint="eastAsia"/>
          <w:bCs/>
          <w:spacing w:val="4"/>
          <w:sz w:val="24"/>
          <w:szCs w:val="24"/>
          <w:lang w:val="en-HK" w:eastAsia="zh-TW"/>
        </w:rPr>
        <w:t>復牌</w:t>
      </w:r>
      <w:r w:rsidRPr="0046177A">
        <w:rPr>
          <w:rFonts w:eastAsia="PMingLiU" w:hint="eastAsia"/>
          <w:bCs/>
          <w:spacing w:val="4"/>
          <w:sz w:val="24"/>
          <w:szCs w:val="24"/>
          <w:lang w:val="en-HK" w:eastAsia="zh-TW"/>
        </w:rPr>
        <w:t>情況。</w:t>
      </w:r>
    </w:p>
    <w:p w14:paraId="6747F181" w14:textId="7B26A9A2" w:rsidR="000B2054" w:rsidRPr="00114FEB" w:rsidRDefault="000B2054" w:rsidP="000B2054">
      <w:pPr>
        <w:rPr>
          <w:rFonts w:eastAsia="SimSun"/>
          <w:spacing w:val="4"/>
          <w:sz w:val="24"/>
          <w:szCs w:val="24"/>
          <w:lang w:val="en-HK" w:eastAsia="zh-HK"/>
        </w:rPr>
      </w:pPr>
    </w:p>
    <w:p w14:paraId="3D76D271" w14:textId="6D6FE946" w:rsidR="00293BF0" w:rsidRPr="00114FEB" w:rsidRDefault="0046177A" w:rsidP="009262AE">
      <w:pPr>
        <w:jc w:val="both"/>
        <w:rPr>
          <w:rFonts w:eastAsia="SimSun"/>
          <w:b/>
          <w:bCs/>
          <w:spacing w:val="4"/>
          <w:sz w:val="24"/>
          <w:szCs w:val="24"/>
          <w:lang w:val="en-HK" w:eastAsia="zh-TW"/>
        </w:rPr>
      </w:pPr>
      <w:r w:rsidRPr="0046177A">
        <w:rPr>
          <w:rFonts w:eastAsia="PMingLiU" w:hint="eastAsia"/>
          <w:b/>
          <w:bCs/>
          <w:spacing w:val="4"/>
          <w:sz w:val="24"/>
          <w:szCs w:val="24"/>
          <w:lang w:val="en-HK" w:eastAsia="zh-TW"/>
        </w:rPr>
        <w:t>本公司股東及潛在投資者對買賣股票的影響有任何疑問的，</w:t>
      </w:r>
      <w:proofErr w:type="gramStart"/>
      <w:r w:rsidRPr="0046177A">
        <w:rPr>
          <w:rFonts w:eastAsia="PMingLiU" w:hint="eastAsia"/>
          <w:b/>
          <w:bCs/>
          <w:spacing w:val="4"/>
          <w:sz w:val="24"/>
          <w:szCs w:val="24"/>
          <w:lang w:val="en-HK" w:eastAsia="zh-TW"/>
        </w:rPr>
        <w:t>務</w:t>
      </w:r>
      <w:proofErr w:type="gramEnd"/>
      <w:r w:rsidRPr="0046177A">
        <w:rPr>
          <w:rFonts w:eastAsia="PMingLiU" w:hint="eastAsia"/>
          <w:b/>
          <w:bCs/>
          <w:spacing w:val="4"/>
          <w:sz w:val="24"/>
          <w:szCs w:val="24"/>
          <w:lang w:val="en-HK" w:eastAsia="zh-TW"/>
        </w:rPr>
        <w:t>請諮詢專業顧問的意見。</w:t>
      </w:r>
    </w:p>
    <w:bookmarkEnd w:id="0"/>
    <w:bookmarkEnd w:id="1"/>
    <w:p w14:paraId="4E08D64D" w14:textId="77777777" w:rsidR="000B2054" w:rsidRPr="00114FEB" w:rsidRDefault="000B2054" w:rsidP="000B2054">
      <w:pPr>
        <w:adjustRightInd w:val="0"/>
        <w:snapToGrid w:val="0"/>
        <w:jc w:val="both"/>
        <w:rPr>
          <w:rFonts w:eastAsia="SimSun"/>
          <w:b/>
          <w:spacing w:val="4"/>
          <w:sz w:val="24"/>
          <w:szCs w:val="24"/>
          <w:lang w:eastAsia="zh-HK"/>
        </w:rPr>
      </w:pPr>
    </w:p>
    <w:tbl>
      <w:tblPr>
        <w:tblStyle w:val="a4"/>
        <w:tblW w:w="7196"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0B2054" w:rsidRPr="00114FEB" w14:paraId="0834A864" w14:textId="77777777" w:rsidTr="00B71328">
        <w:tc>
          <w:tcPr>
            <w:tcW w:w="7196" w:type="dxa"/>
            <w:hideMark/>
          </w:tcPr>
          <w:p w14:paraId="44122C27" w14:textId="6AC5E37A" w:rsidR="000B2054" w:rsidRPr="00114FEB" w:rsidRDefault="00114FEB">
            <w:pPr>
              <w:jc w:val="center"/>
              <w:rPr>
                <w:rFonts w:eastAsia="SimSun"/>
                <w:sz w:val="24"/>
                <w:szCs w:val="24"/>
              </w:rPr>
            </w:pPr>
            <w:r w:rsidRPr="00114FEB">
              <w:rPr>
                <w:rFonts w:eastAsia="SimSun" w:hint="eastAsia"/>
                <w:szCs w:val="24"/>
              </w:rPr>
              <w:t>代表董事会</w:t>
            </w:r>
          </w:p>
        </w:tc>
      </w:tr>
      <w:tr w:rsidR="000B2054" w:rsidRPr="00114FEB" w14:paraId="3A85A0A5" w14:textId="77777777" w:rsidTr="00B71328">
        <w:tc>
          <w:tcPr>
            <w:tcW w:w="7196" w:type="dxa"/>
            <w:hideMark/>
          </w:tcPr>
          <w:p w14:paraId="672CBE19" w14:textId="1A1F8FF7" w:rsidR="000B2054" w:rsidRPr="00114FEB" w:rsidRDefault="00114FEB">
            <w:pPr>
              <w:jc w:val="center"/>
              <w:rPr>
                <w:rFonts w:eastAsia="SimSun"/>
                <w:szCs w:val="24"/>
              </w:rPr>
            </w:pPr>
            <w:r w:rsidRPr="00114FEB">
              <w:rPr>
                <w:rFonts w:eastAsia="SimSun" w:hint="eastAsia"/>
                <w:b/>
                <w:szCs w:val="24"/>
              </w:rPr>
              <w:t>鲜驰达控股集团有限公司</w:t>
            </w:r>
          </w:p>
        </w:tc>
      </w:tr>
      <w:tr w:rsidR="000B2054" w:rsidRPr="00114FEB" w14:paraId="057A13A9" w14:textId="77777777" w:rsidTr="00B71328">
        <w:tc>
          <w:tcPr>
            <w:tcW w:w="7196" w:type="dxa"/>
            <w:hideMark/>
          </w:tcPr>
          <w:p w14:paraId="3370B26F" w14:textId="7AB87652" w:rsidR="000B2054" w:rsidRPr="00114FEB" w:rsidRDefault="004C5C00" w:rsidP="004C5C00">
            <w:pPr>
              <w:jc w:val="center"/>
              <w:rPr>
                <w:rFonts w:eastAsia="SimSun"/>
                <w:szCs w:val="24"/>
                <w:lang w:eastAsia="zh-CN"/>
              </w:rPr>
            </w:pPr>
            <w:r>
              <w:rPr>
                <w:rFonts w:eastAsia="SimSun" w:hint="eastAsia"/>
                <w:i/>
                <w:szCs w:val="24"/>
              </w:rPr>
              <w:t>执行董事兼</w:t>
            </w:r>
            <w:r w:rsidR="0046177A" w:rsidRPr="0046177A">
              <w:rPr>
                <w:rFonts w:eastAsia="PMingLiU" w:hint="eastAsia"/>
                <w:i/>
                <w:szCs w:val="24"/>
                <w:lang w:eastAsia="zh-TW"/>
              </w:rPr>
              <w:t>主席</w:t>
            </w:r>
          </w:p>
        </w:tc>
      </w:tr>
      <w:tr w:rsidR="000B2054" w:rsidRPr="00114FEB" w14:paraId="364F5ADC" w14:textId="77777777" w:rsidTr="00B71328">
        <w:tc>
          <w:tcPr>
            <w:tcW w:w="7196" w:type="dxa"/>
            <w:hideMark/>
          </w:tcPr>
          <w:p w14:paraId="3750EAE0" w14:textId="566DB45C" w:rsidR="000B2054" w:rsidRPr="00114FEB" w:rsidRDefault="004C5C00">
            <w:pPr>
              <w:jc w:val="center"/>
              <w:rPr>
                <w:rFonts w:eastAsia="SimSun"/>
                <w:szCs w:val="24"/>
                <w:lang w:eastAsia="zh-CN"/>
              </w:rPr>
            </w:pPr>
            <w:r w:rsidRPr="00114FEB">
              <w:rPr>
                <w:rFonts w:eastAsia="SimSun" w:hint="eastAsia"/>
                <w:b/>
                <w:szCs w:val="24"/>
              </w:rPr>
              <w:t>潘俊峰</w:t>
            </w:r>
          </w:p>
        </w:tc>
      </w:tr>
    </w:tbl>
    <w:p w14:paraId="1D5D6857" w14:textId="6297B83A" w:rsidR="000B2054" w:rsidRPr="00114FEB" w:rsidRDefault="00081941" w:rsidP="000B2054">
      <w:pPr>
        <w:jc w:val="both"/>
        <w:rPr>
          <w:rFonts w:eastAsia="SimSun"/>
          <w:sz w:val="24"/>
          <w:szCs w:val="24"/>
          <w:lang w:eastAsia="zh-HK"/>
        </w:rPr>
      </w:pPr>
      <w:bookmarkStart w:id="4" w:name="OLE_LINK247"/>
      <w:bookmarkStart w:id="5" w:name="OLE_LINK248"/>
      <w:r w:rsidRPr="00081941">
        <w:rPr>
          <w:rFonts w:eastAsia="SimSun" w:hint="eastAsia"/>
          <w:sz w:val="24"/>
          <w:szCs w:val="24"/>
        </w:rPr>
        <w:t>香港，</w:t>
      </w:r>
      <w:r w:rsidR="0046177A" w:rsidRPr="0046177A">
        <w:rPr>
          <w:rFonts w:eastAsia="PMingLiU"/>
          <w:sz w:val="24"/>
          <w:szCs w:val="24"/>
          <w:lang w:eastAsia="zh-TW"/>
        </w:rPr>
        <w:t>2022</w:t>
      </w:r>
      <w:r w:rsidRPr="00081941">
        <w:rPr>
          <w:rFonts w:eastAsia="SimSun" w:hint="eastAsia"/>
          <w:sz w:val="24"/>
          <w:szCs w:val="24"/>
        </w:rPr>
        <w:t>年</w:t>
      </w:r>
      <w:r w:rsidR="0046177A" w:rsidRPr="0046177A">
        <w:rPr>
          <w:rFonts w:eastAsia="PMingLiU"/>
          <w:sz w:val="24"/>
          <w:szCs w:val="24"/>
          <w:lang w:eastAsia="zh-TW"/>
        </w:rPr>
        <w:t>5</w:t>
      </w:r>
      <w:r w:rsidRPr="00081941">
        <w:rPr>
          <w:rFonts w:eastAsia="SimSun" w:hint="eastAsia"/>
          <w:sz w:val="24"/>
          <w:szCs w:val="24"/>
        </w:rPr>
        <w:t>月</w:t>
      </w:r>
      <w:r w:rsidR="0046177A" w:rsidRPr="0046177A">
        <w:rPr>
          <w:rFonts w:eastAsia="PMingLiU"/>
          <w:sz w:val="24"/>
          <w:szCs w:val="24"/>
          <w:lang w:eastAsia="zh-TW"/>
        </w:rPr>
        <w:t>16</w:t>
      </w:r>
      <w:r w:rsidRPr="00081941">
        <w:rPr>
          <w:rFonts w:eastAsia="SimSun" w:hint="eastAsia"/>
          <w:sz w:val="24"/>
          <w:szCs w:val="24"/>
        </w:rPr>
        <w:t>日</w:t>
      </w:r>
    </w:p>
    <w:bookmarkEnd w:id="4"/>
    <w:bookmarkEnd w:id="5"/>
    <w:p w14:paraId="237890D9" w14:textId="77777777" w:rsidR="000B2054" w:rsidRPr="00114FEB" w:rsidRDefault="000B2054" w:rsidP="000B2054">
      <w:pPr>
        <w:adjustRightInd w:val="0"/>
        <w:snapToGrid w:val="0"/>
        <w:jc w:val="both"/>
        <w:rPr>
          <w:rFonts w:eastAsia="SimSun"/>
          <w:sz w:val="24"/>
          <w:szCs w:val="24"/>
        </w:rPr>
      </w:pPr>
    </w:p>
    <w:p w14:paraId="6C450760" w14:textId="68AAAF6D" w:rsidR="0073327C" w:rsidRPr="00114FEB" w:rsidRDefault="00BB1E7B" w:rsidP="0072577E">
      <w:pPr>
        <w:jc w:val="both"/>
        <w:rPr>
          <w:rFonts w:eastAsia="SimSun"/>
          <w:i/>
          <w:sz w:val="24"/>
          <w:szCs w:val="24"/>
          <w:lang w:eastAsia="zh-TW"/>
        </w:rPr>
      </w:pPr>
      <w:r>
        <w:rPr>
          <w:rFonts w:eastAsia="PMingLiU" w:hint="eastAsia"/>
          <w:i/>
          <w:sz w:val="24"/>
          <w:szCs w:val="24"/>
          <w:lang w:eastAsia="zh-TW"/>
        </w:rPr>
        <w:t>於</w:t>
      </w:r>
      <w:r w:rsidR="0046177A" w:rsidRPr="0046177A">
        <w:rPr>
          <w:rFonts w:eastAsia="PMingLiU" w:hint="eastAsia"/>
          <w:i/>
          <w:sz w:val="24"/>
          <w:szCs w:val="24"/>
          <w:lang w:eastAsia="zh-TW"/>
        </w:rPr>
        <w:t>本公告日期，董事會成員包括執行董事潘俊峰先生與湯大從先生、非執行董事聞俊銘先生。</w:t>
      </w:r>
    </w:p>
    <w:p w14:paraId="77D66C70" w14:textId="5EB2931A" w:rsidR="000B2054" w:rsidRPr="00114FEB" w:rsidRDefault="000B2054">
      <w:pPr>
        <w:rPr>
          <w:rFonts w:eastAsia="SimSun"/>
        </w:rPr>
      </w:pPr>
    </w:p>
    <w:p w14:paraId="03C24289" w14:textId="6913E061" w:rsidR="009262AE" w:rsidRPr="004C5C00" w:rsidRDefault="0046177A">
      <w:pPr>
        <w:rPr>
          <w:rFonts w:eastAsia="SimSun"/>
          <w:i/>
          <w:sz w:val="24"/>
          <w:lang w:val="en-US" w:eastAsia="zh-TW"/>
        </w:rPr>
      </w:pPr>
      <w:r w:rsidRPr="0046177A">
        <w:rPr>
          <w:rFonts w:eastAsia="PMingLiU" w:hint="eastAsia"/>
          <w:i/>
          <w:sz w:val="24"/>
          <w:lang w:val="en-US" w:eastAsia="zh-TW"/>
        </w:rPr>
        <w:t>董事願就本公告所載資料的準確性共同及個別承擔全部責任，並於作出一切合理查詢後確認，</w:t>
      </w:r>
      <w:proofErr w:type="gramStart"/>
      <w:r w:rsidRPr="0046177A">
        <w:rPr>
          <w:rFonts w:eastAsia="PMingLiU" w:hint="eastAsia"/>
          <w:i/>
          <w:sz w:val="24"/>
          <w:lang w:val="en-US" w:eastAsia="zh-TW"/>
        </w:rPr>
        <w:t>就彼等</w:t>
      </w:r>
      <w:proofErr w:type="gramEnd"/>
      <w:r w:rsidRPr="0046177A">
        <w:rPr>
          <w:rFonts w:eastAsia="PMingLiU" w:hint="eastAsia"/>
          <w:i/>
          <w:sz w:val="24"/>
          <w:lang w:val="en-US" w:eastAsia="zh-TW"/>
        </w:rPr>
        <w:t>所深知，於本公告內所發表的意見乃經審慎周詳考慮後始行作出，而本公告並無遺漏其他事實，以致本公告所載任何陳述有所誤導。</w:t>
      </w:r>
    </w:p>
    <w:sectPr w:rsidR="009262AE" w:rsidRPr="004C5C00" w:rsidSect="00B7132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AEAA" w14:textId="77777777" w:rsidR="001929F6" w:rsidRDefault="001929F6" w:rsidP="007410F3">
      <w:pPr>
        <w:spacing w:line="240" w:lineRule="auto"/>
      </w:pPr>
      <w:r>
        <w:separator/>
      </w:r>
    </w:p>
  </w:endnote>
  <w:endnote w:type="continuationSeparator" w:id="0">
    <w:p w14:paraId="02DB1860" w14:textId="77777777" w:rsidR="001929F6" w:rsidRDefault="001929F6" w:rsidP="00741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20950"/>
      <w:docPartObj>
        <w:docPartGallery w:val="Page Numbers (Bottom of Page)"/>
        <w:docPartUnique/>
      </w:docPartObj>
    </w:sdtPr>
    <w:sdtEndPr/>
    <w:sdtContent>
      <w:p w14:paraId="2E038C20" w14:textId="68CB408B" w:rsidR="00B71328" w:rsidRDefault="00B71328">
        <w:pPr>
          <w:pStyle w:val="a8"/>
          <w:jc w:val="center"/>
        </w:pPr>
        <w:r>
          <w:fldChar w:fldCharType="begin"/>
        </w:r>
        <w:r>
          <w:instrText>PAGE   \* MERGEFORMAT</w:instrText>
        </w:r>
        <w:r>
          <w:fldChar w:fldCharType="separate"/>
        </w:r>
        <w:r>
          <w:rPr>
            <w:lang w:val="zh-TW" w:eastAsia="zh-TW"/>
          </w:rPr>
          <w:t>2</w:t>
        </w:r>
        <w:r>
          <w:fldChar w:fldCharType="end"/>
        </w:r>
      </w:p>
    </w:sdtContent>
  </w:sdt>
  <w:p w14:paraId="33ACE0B4" w14:textId="77777777" w:rsidR="00B71328" w:rsidRDefault="00B713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FAD4" w14:textId="77777777" w:rsidR="001929F6" w:rsidRDefault="001929F6" w:rsidP="007410F3">
      <w:pPr>
        <w:spacing w:line="240" w:lineRule="auto"/>
      </w:pPr>
      <w:r>
        <w:separator/>
      </w:r>
    </w:p>
  </w:footnote>
  <w:footnote w:type="continuationSeparator" w:id="0">
    <w:p w14:paraId="6C1C3500" w14:textId="77777777" w:rsidR="001929F6" w:rsidRDefault="001929F6" w:rsidP="007410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4B7B"/>
    <w:multiLevelType w:val="hybridMultilevel"/>
    <w:tmpl w:val="69C2B73A"/>
    <w:lvl w:ilvl="0" w:tplc="8A9025CC">
      <w:start w:val="1"/>
      <w:numFmt w:val="decimal"/>
      <w:lvlText w:val="(%1)"/>
      <w:lvlJc w:val="left"/>
      <w:pPr>
        <w:ind w:left="7023" w:hanging="360"/>
      </w:p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start w:val="1"/>
      <w:numFmt w:val="decimal"/>
      <w:lvlText w:val="%4."/>
      <w:lvlJc w:val="left"/>
      <w:pPr>
        <w:ind w:left="2880" w:hanging="360"/>
      </w:pPr>
    </w:lvl>
    <w:lvl w:ilvl="4" w:tplc="3C090019">
      <w:start w:val="1"/>
      <w:numFmt w:val="lowerLetter"/>
      <w:lvlText w:val="%5."/>
      <w:lvlJc w:val="left"/>
      <w:pPr>
        <w:ind w:left="3600" w:hanging="360"/>
      </w:pPr>
    </w:lvl>
    <w:lvl w:ilvl="5" w:tplc="3C09001B">
      <w:start w:val="1"/>
      <w:numFmt w:val="lowerRoman"/>
      <w:lvlText w:val="%6."/>
      <w:lvlJc w:val="right"/>
      <w:pPr>
        <w:ind w:left="4320" w:hanging="180"/>
      </w:pPr>
    </w:lvl>
    <w:lvl w:ilvl="6" w:tplc="3C09000F">
      <w:start w:val="1"/>
      <w:numFmt w:val="decimal"/>
      <w:lvlText w:val="%7."/>
      <w:lvlJc w:val="left"/>
      <w:pPr>
        <w:ind w:left="5040" w:hanging="360"/>
      </w:pPr>
    </w:lvl>
    <w:lvl w:ilvl="7" w:tplc="3C090019">
      <w:start w:val="1"/>
      <w:numFmt w:val="lowerLetter"/>
      <w:lvlText w:val="%8."/>
      <w:lvlJc w:val="left"/>
      <w:pPr>
        <w:ind w:left="5760" w:hanging="360"/>
      </w:pPr>
    </w:lvl>
    <w:lvl w:ilvl="8" w:tplc="3C09001B">
      <w:start w:val="1"/>
      <w:numFmt w:val="lowerRoman"/>
      <w:lvlText w:val="%9."/>
      <w:lvlJc w:val="right"/>
      <w:pPr>
        <w:ind w:left="6480" w:hanging="180"/>
      </w:pPr>
    </w:lvl>
  </w:abstractNum>
  <w:num w:numId="1" w16cid:durableId="808669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054"/>
    <w:rsid w:val="00006BEA"/>
    <w:rsid w:val="00081941"/>
    <w:rsid w:val="00085654"/>
    <w:rsid w:val="000B2054"/>
    <w:rsid w:val="000B60F0"/>
    <w:rsid w:val="000F7592"/>
    <w:rsid w:val="00114FEB"/>
    <w:rsid w:val="001536D8"/>
    <w:rsid w:val="001929F6"/>
    <w:rsid w:val="001B53B7"/>
    <w:rsid w:val="00256A6E"/>
    <w:rsid w:val="00293BF0"/>
    <w:rsid w:val="002A0719"/>
    <w:rsid w:val="002B1EDF"/>
    <w:rsid w:val="00307671"/>
    <w:rsid w:val="00316C3E"/>
    <w:rsid w:val="00336A43"/>
    <w:rsid w:val="003702F9"/>
    <w:rsid w:val="003A2656"/>
    <w:rsid w:val="003A686C"/>
    <w:rsid w:val="003C3980"/>
    <w:rsid w:val="003C57B3"/>
    <w:rsid w:val="003C6E84"/>
    <w:rsid w:val="003D7B66"/>
    <w:rsid w:val="004159F9"/>
    <w:rsid w:val="00441F1F"/>
    <w:rsid w:val="004469A9"/>
    <w:rsid w:val="0046177A"/>
    <w:rsid w:val="00463731"/>
    <w:rsid w:val="0047079A"/>
    <w:rsid w:val="00494949"/>
    <w:rsid w:val="00494CED"/>
    <w:rsid w:val="004B22A3"/>
    <w:rsid w:val="004C5C00"/>
    <w:rsid w:val="004F61E4"/>
    <w:rsid w:val="00504871"/>
    <w:rsid w:val="00513F57"/>
    <w:rsid w:val="00516FE9"/>
    <w:rsid w:val="00533BE9"/>
    <w:rsid w:val="00561195"/>
    <w:rsid w:val="005C2BA9"/>
    <w:rsid w:val="005D63B5"/>
    <w:rsid w:val="005E785D"/>
    <w:rsid w:val="006019B2"/>
    <w:rsid w:val="00622794"/>
    <w:rsid w:val="00655156"/>
    <w:rsid w:val="00656D5A"/>
    <w:rsid w:val="00670D47"/>
    <w:rsid w:val="0067120F"/>
    <w:rsid w:val="006952E9"/>
    <w:rsid w:val="00695C27"/>
    <w:rsid w:val="006B39AA"/>
    <w:rsid w:val="00716F17"/>
    <w:rsid w:val="0072577E"/>
    <w:rsid w:val="0073327C"/>
    <w:rsid w:val="00736863"/>
    <w:rsid w:val="007410F3"/>
    <w:rsid w:val="00745E85"/>
    <w:rsid w:val="00753D7D"/>
    <w:rsid w:val="007A03FA"/>
    <w:rsid w:val="007F70A6"/>
    <w:rsid w:val="00835E76"/>
    <w:rsid w:val="00835F7C"/>
    <w:rsid w:val="00857E56"/>
    <w:rsid w:val="00887926"/>
    <w:rsid w:val="00891BDD"/>
    <w:rsid w:val="00894231"/>
    <w:rsid w:val="008D12F0"/>
    <w:rsid w:val="00910F1B"/>
    <w:rsid w:val="00923ACF"/>
    <w:rsid w:val="009262AE"/>
    <w:rsid w:val="00931EDB"/>
    <w:rsid w:val="0095492B"/>
    <w:rsid w:val="0096397A"/>
    <w:rsid w:val="009659B6"/>
    <w:rsid w:val="00973FE9"/>
    <w:rsid w:val="00984C09"/>
    <w:rsid w:val="009C086F"/>
    <w:rsid w:val="009F7CCF"/>
    <w:rsid w:val="00A0679B"/>
    <w:rsid w:val="00A41A13"/>
    <w:rsid w:val="00A96CF2"/>
    <w:rsid w:val="00AA6871"/>
    <w:rsid w:val="00B40707"/>
    <w:rsid w:val="00B6539C"/>
    <w:rsid w:val="00B660AC"/>
    <w:rsid w:val="00B71328"/>
    <w:rsid w:val="00B72AB4"/>
    <w:rsid w:val="00B72B38"/>
    <w:rsid w:val="00B804DA"/>
    <w:rsid w:val="00BB1E7B"/>
    <w:rsid w:val="00BC171B"/>
    <w:rsid w:val="00C1054F"/>
    <w:rsid w:val="00C63B9F"/>
    <w:rsid w:val="00CF0518"/>
    <w:rsid w:val="00CF1709"/>
    <w:rsid w:val="00D16194"/>
    <w:rsid w:val="00D27873"/>
    <w:rsid w:val="00D3149D"/>
    <w:rsid w:val="00D4298C"/>
    <w:rsid w:val="00D430EB"/>
    <w:rsid w:val="00D4540E"/>
    <w:rsid w:val="00DD74EE"/>
    <w:rsid w:val="00DE0C8F"/>
    <w:rsid w:val="00E23816"/>
    <w:rsid w:val="00E24BF9"/>
    <w:rsid w:val="00E93226"/>
    <w:rsid w:val="00E97A58"/>
    <w:rsid w:val="00EA272D"/>
    <w:rsid w:val="00ED274D"/>
    <w:rsid w:val="00EF36A6"/>
    <w:rsid w:val="00F001F7"/>
    <w:rsid w:val="00F20D00"/>
    <w:rsid w:val="00F41762"/>
    <w:rsid w:val="00F522F2"/>
    <w:rsid w:val="00F60E7D"/>
    <w:rsid w:val="00F65D53"/>
    <w:rsid w:val="00F8439C"/>
    <w:rsid w:val="00FE041B"/>
    <w:rsid w:val="00FF2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98332"/>
  <w15:docId w15:val="{1909ED09-D4B6-4E06-8AD5-1596C487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054"/>
    <w:pPr>
      <w:tabs>
        <w:tab w:val="left" w:pos="709"/>
        <w:tab w:val="left" w:pos="1559"/>
        <w:tab w:val="left" w:pos="2268"/>
        <w:tab w:val="left" w:pos="2977"/>
        <w:tab w:val="left" w:pos="3686"/>
        <w:tab w:val="left" w:pos="4394"/>
        <w:tab w:val="right" w:pos="8789"/>
      </w:tabs>
      <w:spacing w:line="260" w:lineRule="atLeast"/>
    </w:pPr>
    <w:rPr>
      <w:rFonts w:ascii="Times New Roman" w:eastAsia="Batang" w:hAnsi="Times New Roman" w:cs="Times New Roman"/>
      <w:kern w:val="0"/>
      <w:sz w:val="22"/>
      <w:szCs w:val="20"/>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054"/>
    <w:pPr>
      <w:widowControl w:val="0"/>
      <w:tabs>
        <w:tab w:val="clear" w:pos="709"/>
        <w:tab w:val="clear" w:pos="1559"/>
        <w:tab w:val="clear" w:pos="2268"/>
        <w:tab w:val="clear" w:pos="2977"/>
        <w:tab w:val="clear" w:pos="3686"/>
        <w:tab w:val="clear" w:pos="4394"/>
        <w:tab w:val="clear" w:pos="8789"/>
      </w:tabs>
      <w:spacing w:line="240" w:lineRule="auto"/>
      <w:ind w:leftChars="200" w:left="480"/>
    </w:pPr>
    <w:rPr>
      <w:rFonts w:asciiTheme="minorHAnsi" w:eastAsiaTheme="minorEastAsia" w:hAnsiTheme="minorHAnsi" w:cstheme="minorBidi"/>
      <w:kern w:val="2"/>
      <w:sz w:val="24"/>
      <w:szCs w:val="22"/>
      <w:lang w:val="en-US" w:eastAsia="zh-TW"/>
    </w:rPr>
  </w:style>
  <w:style w:type="table" w:styleId="a4">
    <w:name w:val="Table Grid"/>
    <w:basedOn w:val="a1"/>
    <w:uiPriority w:val="59"/>
    <w:rsid w:val="000B2054"/>
    <w:rPr>
      <w:rFonts w:eastAsia="Times New Roman"/>
      <w:sz w:val="24"/>
      <w:lang w:val="en-HK"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04871"/>
    <w:rPr>
      <w:rFonts w:ascii="Times New Roman" w:eastAsia="Batang" w:hAnsi="Times New Roman" w:cs="Times New Roman"/>
      <w:kern w:val="0"/>
      <w:sz w:val="22"/>
      <w:szCs w:val="20"/>
      <w:lang w:val="en-GB" w:eastAsia="ko-KR"/>
    </w:rPr>
  </w:style>
  <w:style w:type="paragraph" w:styleId="a6">
    <w:name w:val="header"/>
    <w:basedOn w:val="a"/>
    <w:link w:val="a7"/>
    <w:uiPriority w:val="99"/>
    <w:unhideWhenUsed/>
    <w:rsid w:val="007410F3"/>
    <w:pPr>
      <w:tabs>
        <w:tab w:val="clear" w:pos="709"/>
        <w:tab w:val="clear" w:pos="1559"/>
        <w:tab w:val="clear" w:pos="2268"/>
        <w:tab w:val="clear" w:pos="2977"/>
        <w:tab w:val="clear" w:pos="3686"/>
        <w:tab w:val="clear" w:pos="4394"/>
        <w:tab w:val="clear" w:pos="8789"/>
        <w:tab w:val="center" w:pos="4513"/>
        <w:tab w:val="right" w:pos="9026"/>
      </w:tabs>
      <w:spacing w:line="240" w:lineRule="auto"/>
    </w:pPr>
  </w:style>
  <w:style w:type="character" w:customStyle="1" w:styleId="a7">
    <w:name w:val="頁首 字元"/>
    <w:basedOn w:val="a0"/>
    <w:link w:val="a6"/>
    <w:uiPriority w:val="99"/>
    <w:rsid w:val="007410F3"/>
    <w:rPr>
      <w:rFonts w:ascii="Times New Roman" w:eastAsia="Batang" w:hAnsi="Times New Roman" w:cs="Times New Roman"/>
      <w:kern w:val="0"/>
      <w:sz w:val="22"/>
      <w:szCs w:val="20"/>
      <w:lang w:val="en-GB" w:eastAsia="ko-KR"/>
    </w:rPr>
  </w:style>
  <w:style w:type="paragraph" w:styleId="a8">
    <w:name w:val="footer"/>
    <w:basedOn w:val="a"/>
    <w:link w:val="a9"/>
    <w:uiPriority w:val="99"/>
    <w:unhideWhenUsed/>
    <w:rsid w:val="007410F3"/>
    <w:pPr>
      <w:tabs>
        <w:tab w:val="clear" w:pos="709"/>
        <w:tab w:val="clear" w:pos="1559"/>
        <w:tab w:val="clear" w:pos="2268"/>
        <w:tab w:val="clear" w:pos="2977"/>
        <w:tab w:val="clear" w:pos="3686"/>
        <w:tab w:val="clear" w:pos="4394"/>
        <w:tab w:val="clear" w:pos="8789"/>
        <w:tab w:val="center" w:pos="4513"/>
        <w:tab w:val="right" w:pos="9026"/>
      </w:tabs>
      <w:spacing w:line="240" w:lineRule="auto"/>
    </w:pPr>
  </w:style>
  <w:style w:type="character" w:customStyle="1" w:styleId="a9">
    <w:name w:val="頁尾 字元"/>
    <w:basedOn w:val="a0"/>
    <w:link w:val="a8"/>
    <w:uiPriority w:val="99"/>
    <w:rsid w:val="007410F3"/>
    <w:rPr>
      <w:rFonts w:ascii="Times New Roman" w:eastAsia="Batang" w:hAnsi="Times New Roman" w:cs="Times New Roman"/>
      <w:kern w:val="0"/>
      <w:sz w:val="22"/>
      <w:szCs w:val="20"/>
      <w:lang w:val="en-GB" w:eastAsia="ko-KR"/>
    </w:rPr>
  </w:style>
  <w:style w:type="paragraph" w:styleId="aa">
    <w:name w:val="Balloon Text"/>
    <w:basedOn w:val="a"/>
    <w:link w:val="ab"/>
    <w:uiPriority w:val="99"/>
    <w:semiHidden/>
    <w:unhideWhenUsed/>
    <w:rsid w:val="00114FEB"/>
    <w:pPr>
      <w:spacing w:line="240" w:lineRule="auto"/>
    </w:pPr>
    <w:rPr>
      <w:sz w:val="18"/>
      <w:szCs w:val="18"/>
    </w:rPr>
  </w:style>
  <w:style w:type="character" w:customStyle="1" w:styleId="ab">
    <w:name w:val="註解方塊文字 字元"/>
    <w:basedOn w:val="a0"/>
    <w:link w:val="aa"/>
    <w:uiPriority w:val="99"/>
    <w:semiHidden/>
    <w:rsid w:val="00114FEB"/>
    <w:rPr>
      <w:rFonts w:ascii="Times New Roman" w:eastAsia="Batang" w:hAnsi="Times New Roman" w:cs="Times New Roman"/>
      <w:kern w:val="0"/>
      <w:sz w:val="18"/>
      <w:szCs w:val="1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88786">
      <w:bodyDiv w:val="1"/>
      <w:marLeft w:val="0"/>
      <w:marRight w:val="0"/>
      <w:marTop w:val="0"/>
      <w:marBottom w:val="0"/>
      <w:divBdr>
        <w:top w:val="none" w:sz="0" w:space="0" w:color="auto"/>
        <w:left w:val="none" w:sz="0" w:space="0" w:color="auto"/>
        <w:bottom w:val="none" w:sz="0" w:space="0" w:color="auto"/>
        <w:right w:val="none" w:sz="0" w:space="0" w:color="auto"/>
      </w:divBdr>
    </w:div>
    <w:div w:id="1819105210">
      <w:bodyDiv w:val="1"/>
      <w:marLeft w:val="0"/>
      <w:marRight w:val="0"/>
      <w:marTop w:val="0"/>
      <w:marBottom w:val="0"/>
      <w:divBdr>
        <w:top w:val="none" w:sz="0" w:space="0" w:color="auto"/>
        <w:left w:val="none" w:sz="0" w:space="0" w:color="auto"/>
        <w:bottom w:val="none" w:sz="0" w:space="0" w:color="auto"/>
        <w:right w:val="none" w:sz="0" w:space="0" w:color="auto"/>
      </w:divBdr>
    </w:div>
    <w:div w:id="20736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CD6F-DF1D-47F4-8E5C-2B009F44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丹丹</dc:creator>
  <cp:keywords/>
  <dc:description/>
  <cp:lastModifiedBy>Khoo team</cp:lastModifiedBy>
  <cp:revision>54</cp:revision>
  <dcterms:created xsi:type="dcterms:W3CDTF">2021-10-03T06:43:00Z</dcterms:created>
  <dcterms:modified xsi:type="dcterms:W3CDTF">2022-05-16T10:26:00Z</dcterms:modified>
</cp:coreProperties>
</file>