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ayout w:type="fixed"/>
        <w:tblLook w:val="01E0" w:firstRow="1" w:lastRow="1" w:firstColumn="1" w:lastColumn="1" w:noHBand="0" w:noVBand="0"/>
      </w:tblPr>
      <w:tblGrid>
        <w:gridCol w:w="8080"/>
        <w:gridCol w:w="1418"/>
      </w:tblGrid>
      <w:tr w:rsidR="00C1210D" w:rsidRPr="00C1210D" w14:paraId="142175E3" w14:textId="77777777">
        <w:tc>
          <w:tcPr>
            <w:tcW w:w="9498" w:type="dxa"/>
            <w:gridSpan w:val="2"/>
          </w:tcPr>
          <w:p w14:paraId="1A539901" w14:textId="77777777" w:rsidR="00A55CB7" w:rsidRPr="00C1210D" w:rsidRDefault="00A73CD4" w:rsidP="00B24756">
            <w:pPr>
              <w:rPr>
                <w:rFonts w:cs="Courier New"/>
              </w:rPr>
            </w:pPr>
            <w:r w:rsidRPr="00C1210D">
              <w:rPr>
                <w:noProof/>
                <w:lang w:eastAsia="zh-TW"/>
              </w:rPr>
              <w:drawing>
                <wp:anchor distT="0" distB="0" distL="114300" distR="114300" simplePos="0" relativeHeight="251659264" behindDoc="0" locked="0" layoutInCell="1" allowOverlap="1" wp14:anchorId="156CA4A9" wp14:editId="03F59B66">
                  <wp:simplePos x="0" y="0"/>
                  <wp:positionH relativeFrom="column">
                    <wp:posOffset>4079240</wp:posOffset>
                  </wp:positionH>
                  <wp:positionV relativeFrom="paragraph">
                    <wp:posOffset>0</wp:posOffset>
                  </wp:positionV>
                  <wp:extent cx="1875790" cy="266065"/>
                  <wp:effectExtent l="0" t="0" r="0" b="63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790" cy="266065"/>
                          </a:xfrm>
                          <a:prstGeom prst="rect">
                            <a:avLst/>
                          </a:prstGeom>
                          <a:noFill/>
                        </pic:spPr>
                      </pic:pic>
                    </a:graphicData>
                  </a:graphic>
                  <wp14:sizeRelH relativeFrom="page">
                    <wp14:pctWidth>0</wp14:pctWidth>
                  </wp14:sizeRelH>
                  <wp14:sizeRelV relativeFrom="page">
                    <wp14:pctHeight>0</wp14:pctHeight>
                  </wp14:sizeRelV>
                </wp:anchor>
              </w:drawing>
            </w:r>
          </w:p>
        </w:tc>
      </w:tr>
      <w:tr w:rsidR="00C1210D" w:rsidRPr="00C1210D" w14:paraId="362D3068" w14:textId="77777777">
        <w:tc>
          <w:tcPr>
            <w:tcW w:w="9498" w:type="dxa"/>
            <w:gridSpan w:val="2"/>
          </w:tcPr>
          <w:p w14:paraId="62B4339E" w14:textId="77777777" w:rsidR="00A55CB7" w:rsidRPr="00C1210D" w:rsidRDefault="00A55CB7"/>
        </w:tc>
      </w:tr>
      <w:tr w:rsidR="00C1210D" w:rsidRPr="00C1210D" w14:paraId="60A761E9" w14:textId="77777777">
        <w:trPr>
          <w:trHeight w:val="438"/>
        </w:trPr>
        <w:tc>
          <w:tcPr>
            <w:tcW w:w="9498" w:type="dxa"/>
            <w:gridSpan w:val="2"/>
          </w:tcPr>
          <w:p w14:paraId="7EA6D0DB" w14:textId="77777777" w:rsidR="00A55CB7" w:rsidRPr="00C1210D" w:rsidRDefault="00A55CB7">
            <w:pPr>
              <w:rPr>
                <w:rFonts w:cs="Courier New"/>
                <w:b/>
              </w:rPr>
            </w:pPr>
          </w:p>
        </w:tc>
      </w:tr>
      <w:tr w:rsidR="00C1210D" w:rsidRPr="00C1210D" w14:paraId="0878C782" w14:textId="77777777">
        <w:trPr>
          <w:cantSplit/>
          <w:trHeight w:hRule="exact" w:val="4116"/>
        </w:trPr>
        <w:tc>
          <w:tcPr>
            <w:tcW w:w="9498" w:type="dxa"/>
            <w:gridSpan w:val="2"/>
          </w:tcPr>
          <w:p w14:paraId="10640755" w14:textId="77777777" w:rsidR="00A55CB7" w:rsidRPr="00C1210D" w:rsidRDefault="00A55CB7">
            <w:pPr>
              <w:pStyle w:val="Heading5CentreNoToCApp"/>
              <w:rPr>
                <w:lang w:eastAsia="zh-TW"/>
              </w:rPr>
            </w:pPr>
          </w:p>
          <w:p w14:paraId="6879F9A1" w14:textId="77777777" w:rsidR="00A55CB7" w:rsidRPr="00C1210D" w:rsidRDefault="00856505" w:rsidP="005F0589">
            <w:pPr>
              <w:pStyle w:val="Heading5CentreNoToCApp"/>
              <w:rPr>
                <w:rFonts w:asciiTheme="majorEastAsia" w:eastAsiaTheme="majorEastAsia" w:hAnsiTheme="majorEastAsia"/>
                <w:lang w:eastAsia="zh-TW"/>
              </w:rPr>
            </w:pPr>
            <w:r w:rsidRPr="00C1210D">
              <w:rPr>
                <w:rFonts w:asciiTheme="majorEastAsia" w:eastAsiaTheme="majorEastAsia" w:hAnsiTheme="majorEastAsia" w:cs="SimSun" w:hint="eastAsia"/>
                <w:lang w:eastAsia="zh-TW"/>
              </w:rPr>
              <w:t>經修訂及重訂</w:t>
            </w:r>
          </w:p>
          <w:p w14:paraId="2A6A86B5" w14:textId="77777777" w:rsidR="00A55CB7" w:rsidRPr="00C1210D" w:rsidRDefault="00856505">
            <w:pPr>
              <w:pStyle w:val="Heading5CentreNoToCApp"/>
              <w:rPr>
                <w:rFonts w:asciiTheme="majorEastAsia" w:eastAsiaTheme="majorEastAsia" w:hAnsiTheme="majorEastAsia"/>
                <w:lang w:eastAsia="zh-TW"/>
              </w:rPr>
            </w:pPr>
            <w:r w:rsidRPr="00C1210D">
              <w:rPr>
                <w:rFonts w:asciiTheme="majorEastAsia" w:eastAsiaTheme="majorEastAsia" w:hAnsiTheme="majorEastAsia" w:hint="eastAsia"/>
                <w:lang w:eastAsia="zh-TW"/>
              </w:rPr>
              <w:t>之</w:t>
            </w:r>
          </w:p>
          <w:p w14:paraId="53BE92D6" w14:textId="77777777" w:rsidR="00A55CB7" w:rsidRPr="00C1210D" w:rsidRDefault="00856505">
            <w:pPr>
              <w:pStyle w:val="Heading5CentreNoToCApp"/>
              <w:rPr>
                <w:rFonts w:asciiTheme="majorEastAsia" w:eastAsiaTheme="majorEastAsia" w:hAnsiTheme="majorEastAsia"/>
                <w:lang w:eastAsia="zh-TW"/>
              </w:rPr>
            </w:pPr>
            <w:r w:rsidRPr="00C1210D">
              <w:rPr>
                <w:rFonts w:asciiTheme="majorEastAsia" w:eastAsiaTheme="majorEastAsia" w:hAnsiTheme="majorEastAsia" w:hint="eastAsia"/>
                <w:lang w:eastAsia="zh-TW"/>
              </w:rPr>
              <w:t>組織章程大綱及章程細則</w:t>
            </w:r>
          </w:p>
          <w:p w14:paraId="511407B7" w14:textId="77777777" w:rsidR="00A55CB7" w:rsidRPr="00C1210D" w:rsidRDefault="00A55CB7">
            <w:pPr>
              <w:pStyle w:val="BodyTextApp"/>
              <w:rPr>
                <w:lang w:eastAsia="zh-TW"/>
              </w:rPr>
            </w:pPr>
          </w:p>
        </w:tc>
      </w:tr>
      <w:tr w:rsidR="00C1210D" w:rsidRPr="00C1210D" w14:paraId="07604095" w14:textId="77777777">
        <w:tc>
          <w:tcPr>
            <w:tcW w:w="9498" w:type="dxa"/>
            <w:gridSpan w:val="2"/>
          </w:tcPr>
          <w:p w14:paraId="1C8A7968" w14:textId="77777777" w:rsidR="00A55CB7" w:rsidRPr="00C1210D" w:rsidRDefault="00A55CB7" w:rsidP="00684B44">
            <w:pPr>
              <w:contextualSpacing/>
              <w:rPr>
                <w:rFonts w:cs="Courier New"/>
                <w:b/>
                <w:lang w:eastAsia="zh-TW"/>
              </w:rPr>
            </w:pPr>
          </w:p>
        </w:tc>
      </w:tr>
      <w:tr w:rsidR="00C1210D" w:rsidRPr="00031A40" w14:paraId="4E7E6B38" w14:textId="77777777">
        <w:tc>
          <w:tcPr>
            <w:tcW w:w="8080" w:type="dxa"/>
            <w:tcBorders>
              <w:top w:val="single" w:sz="4" w:space="0" w:color="auto"/>
              <w:bottom w:val="single" w:sz="4" w:space="0" w:color="auto"/>
            </w:tcBorders>
          </w:tcPr>
          <w:p w14:paraId="129A57A4" w14:textId="77777777" w:rsidR="00684B44" w:rsidRDefault="00684B44" w:rsidP="00684B44">
            <w:pPr>
              <w:pStyle w:val="CoverPageTitleApp"/>
              <w:spacing w:before="0" w:after="0"/>
              <w:contextualSpacing/>
              <w:rPr>
                <w:rFonts w:eastAsia="新細明體" w:cs="AdvOT9d60b855.B"/>
                <w:szCs w:val="18"/>
                <w:lang w:eastAsia="zh-TW"/>
              </w:rPr>
            </w:pPr>
          </w:p>
          <w:p w14:paraId="4620FB4E" w14:textId="77777777" w:rsidR="00684B44" w:rsidRDefault="00684B44" w:rsidP="00684B44">
            <w:pPr>
              <w:pStyle w:val="CoverPageTitleApp"/>
              <w:spacing w:before="0" w:after="0"/>
              <w:contextualSpacing/>
              <w:rPr>
                <w:rFonts w:eastAsia="新細明體" w:cs="AdvOT9d60b855.B"/>
                <w:szCs w:val="18"/>
                <w:lang w:eastAsia="zh-TW"/>
              </w:rPr>
            </w:pPr>
          </w:p>
          <w:p w14:paraId="7A55B92C" w14:textId="77777777" w:rsidR="00031A40" w:rsidRPr="00031A40" w:rsidRDefault="0046579A" w:rsidP="00684B44">
            <w:pPr>
              <w:pStyle w:val="CoverPageTitleApp"/>
              <w:spacing w:before="0" w:after="0"/>
              <w:contextualSpacing/>
              <w:rPr>
                <w:rFonts w:eastAsia="新細明體" w:cs="AdvOT9d60b855.B"/>
                <w:szCs w:val="18"/>
              </w:rPr>
            </w:pPr>
            <w:r>
              <w:rPr>
                <w:szCs w:val="18"/>
              </w:rPr>
              <w:t>Hands Form Holdings Limited</w:t>
            </w:r>
            <w:r w:rsidR="009B6942">
              <w:rPr>
                <w:rFonts w:eastAsia="新細明體" w:cs="AdvOT9d60b855.B"/>
                <w:szCs w:val="18"/>
              </w:rPr>
              <w:t xml:space="preserve"> </w:t>
            </w:r>
          </w:p>
          <w:p w14:paraId="45ADC505" w14:textId="77777777" w:rsidR="00A55CB7" w:rsidRDefault="0046579A" w:rsidP="00684B44">
            <w:pPr>
              <w:pStyle w:val="CoverPageTitleApp"/>
              <w:spacing w:before="0" w:after="0"/>
              <w:contextualSpacing/>
              <w:rPr>
                <w:rFonts w:eastAsia="新細明體"/>
                <w:lang w:eastAsia="zh-TW"/>
              </w:rPr>
            </w:pPr>
            <w:r w:rsidRPr="002B405A">
              <w:rPr>
                <w:rFonts w:ascii="SimSun" w:eastAsia="SimSun" w:hAnsi="SimSun" w:cs="SimSun" w:hint="eastAsia"/>
                <w:lang w:eastAsia="zh-TW"/>
              </w:rPr>
              <w:t>恆新豐控股有限公司</w:t>
            </w:r>
          </w:p>
          <w:p w14:paraId="366C2A5B" w14:textId="77777777" w:rsidR="00684B44" w:rsidRPr="00031A40" w:rsidRDefault="00684B44" w:rsidP="00684B44">
            <w:pPr>
              <w:pStyle w:val="CoverPageTitleApp"/>
              <w:spacing w:before="0" w:after="0"/>
              <w:contextualSpacing/>
              <w:rPr>
                <w:rFonts w:eastAsia="新細明體"/>
                <w:lang w:eastAsia="zh-TW"/>
              </w:rPr>
            </w:pPr>
          </w:p>
        </w:tc>
        <w:tc>
          <w:tcPr>
            <w:tcW w:w="1418" w:type="dxa"/>
            <w:tcBorders>
              <w:top w:val="single" w:sz="4" w:space="0" w:color="auto"/>
              <w:bottom w:val="single" w:sz="4" w:space="0" w:color="auto"/>
            </w:tcBorders>
          </w:tcPr>
          <w:p w14:paraId="6EA1C138" w14:textId="77777777" w:rsidR="00A55CB7" w:rsidRPr="00031A40" w:rsidRDefault="00A55CB7">
            <w:pPr>
              <w:rPr>
                <w:rFonts w:eastAsia="新細明體" w:cs="Courier New"/>
                <w:b/>
                <w:lang w:eastAsia="zh-TW"/>
              </w:rPr>
            </w:pPr>
          </w:p>
        </w:tc>
      </w:tr>
      <w:tr w:rsidR="00C1210D" w:rsidRPr="00C1210D" w14:paraId="21B030CE" w14:textId="77777777">
        <w:tc>
          <w:tcPr>
            <w:tcW w:w="9498" w:type="dxa"/>
            <w:gridSpan w:val="2"/>
            <w:tcBorders>
              <w:top w:val="single" w:sz="4" w:space="0" w:color="auto"/>
            </w:tcBorders>
          </w:tcPr>
          <w:p w14:paraId="62E41025" w14:textId="77777777" w:rsidR="001B4DD4" w:rsidRPr="00E17F1A" w:rsidRDefault="001B4DD4" w:rsidP="00A97F8C">
            <w:pPr>
              <w:rPr>
                <w:rFonts w:eastAsia="新細明體"/>
                <w:lang w:val="en-US" w:eastAsia="zh-TW"/>
              </w:rPr>
            </w:pPr>
          </w:p>
          <w:p w14:paraId="624C3C3F" w14:textId="421F3AB2" w:rsidR="00A55CB7" w:rsidRPr="00AA3611" w:rsidRDefault="002A3745">
            <w:pPr>
              <w:rPr>
                <w:b/>
                <w:lang w:eastAsia="zh-TW"/>
              </w:rPr>
            </w:pPr>
            <w:r w:rsidRPr="00E17F1A">
              <w:rPr>
                <w:rFonts w:eastAsia="新細明體"/>
                <w:lang w:val="en-US" w:eastAsia="zh-TW"/>
              </w:rPr>
              <w:t>(</w:t>
            </w:r>
            <w:r w:rsidR="007801F1" w:rsidRPr="00E17F1A">
              <w:rPr>
                <w:rFonts w:eastAsia="新細明體" w:hint="eastAsia"/>
                <w:lang w:eastAsia="zh-TW"/>
              </w:rPr>
              <w:t>於</w:t>
            </w:r>
            <w:r w:rsidR="000C1162" w:rsidRPr="00E17F1A">
              <w:rPr>
                <w:rFonts w:eastAsia="新細明體"/>
                <w:lang w:eastAsia="zh-TW"/>
              </w:rPr>
              <w:t>20</w:t>
            </w:r>
            <w:r w:rsidR="007C76DD">
              <w:rPr>
                <w:rFonts w:eastAsia="新細明體"/>
                <w:lang w:eastAsia="zh-TW"/>
              </w:rPr>
              <w:t>22</w:t>
            </w:r>
            <w:r w:rsidR="007A6044" w:rsidRPr="00E17F1A">
              <w:rPr>
                <w:rFonts w:eastAsia="細明體" w:cs="細明體" w:hint="eastAsia"/>
                <w:lang w:eastAsia="zh-TW"/>
              </w:rPr>
              <w:t>年</w:t>
            </w:r>
            <w:r w:rsidR="007C76DD">
              <w:rPr>
                <w:rFonts w:eastAsia="細明體" w:cs="細明體"/>
                <w:lang w:val="en-US" w:eastAsia="zh-TW"/>
              </w:rPr>
              <w:t>6</w:t>
            </w:r>
            <w:r w:rsidR="007A6044" w:rsidRPr="00E17F1A">
              <w:rPr>
                <w:rFonts w:eastAsia="細明體" w:cs="細明體" w:hint="eastAsia"/>
                <w:lang w:eastAsia="zh-TW"/>
              </w:rPr>
              <w:t>月</w:t>
            </w:r>
            <w:r w:rsidR="0046579A">
              <w:rPr>
                <w:rFonts w:eastAsia="細明體" w:cs="細明體"/>
                <w:lang w:val="en-US" w:eastAsia="zh-TW"/>
              </w:rPr>
              <w:t>2</w:t>
            </w:r>
            <w:r w:rsidR="007C76DD">
              <w:rPr>
                <w:rFonts w:eastAsia="細明體" w:cs="細明體"/>
                <w:lang w:val="en-US" w:eastAsia="zh-TW"/>
              </w:rPr>
              <w:t>4</w:t>
            </w:r>
            <w:r w:rsidR="007A6044" w:rsidRPr="00E17F1A">
              <w:rPr>
                <w:rFonts w:eastAsia="細明體" w:cs="細明體" w:hint="eastAsia"/>
                <w:lang w:eastAsia="zh-TW"/>
              </w:rPr>
              <w:t>日</w:t>
            </w:r>
            <w:r w:rsidR="007801F1" w:rsidRPr="00E17F1A">
              <w:rPr>
                <w:rFonts w:eastAsia="新細明體" w:hint="eastAsia"/>
                <w:lang w:eastAsia="zh-TW"/>
              </w:rPr>
              <w:t>以特別決議案通過採納）</w:t>
            </w:r>
          </w:p>
        </w:tc>
      </w:tr>
      <w:tr w:rsidR="00C1210D" w:rsidRPr="00C1210D" w14:paraId="485BA8DD" w14:textId="77777777">
        <w:tc>
          <w:tcPr>
            <w:tcW w:w="9498" w:type="dxa"/>
            <w:gridSpan w:val="2"/>
          </w:tcPr>
          <w:p w14:paraId="7F4D023C" w14:textId="77777777" w:rsidR="00A55CB7" w:rsidRPr="00C1210D" w:rsidRDefault="00A55CB7">
            <w:pPr>
              <w:rPr>
                <w:rFonts w:cs="Courier New"/>
                <w:b/>
                <w:lang w:eastAsia="zh-TW"/>
              </w:rPr>
            </w:pPr>
          </w:p>
        </w:tc>
      </w:tr>
    </w:tbl>
    <w:p w14:paraId="7F6A03DE" w14:textId="77777777" w:rsidR="00020796" w:rsidRPr="00C1210D" w:rsidRDefault="00020796">
      <w:pPr>
        <w:rPr>
          <w:rFonts w:ascii="細明體" w:eastAsia="細明體" w:hAnsi="細明體" w:cs="細明體"/>
          <w:noProof/>
          <w:lang w:eastAsia="zh-TW"/>
        </w:rPr>
      </w:pPr>
    </w:p>
    <w:p w14:paraId="212356D5" w14:textId="77777777" w:rsidR="00DD31C6" w:rsidRPr="00C1210D" w:rsidRDefault="00DD31C6">
      <w:pPr>
        <w:rPr>
          <w:rFonts w:ascii="細明體" w:eastAsia="細明體" w:hAnsi="細明體" w:cs="細明體"/>
          <w:noProof/>
          <w:lang w:eastAsia="zh-TW"/>
        </w:rPr>
      </w:pPr>
    </w:p>
    <w:p w14:paraId="63C6F488" w14:textId="77777777" w:rsidR="00DD31C6" w:rsidRPr="00C1210D" w:rsidRDefault="00DD31C6">
      <w:pPr>
        <w:rPr>
          <w:rFonts w:ascii="細明體" w:eastAsia="細明體" w:hAnsi="細明體" w:cs="細明體"/>
          <w:noProof/>
          <w:lang w:eastAsia="zh-TW"/>
        </w:rPr>
      </w:pPr>
    </w:p>
    <w:p w14:paraId="629FE65D" w14:textId="77777777" w:rsidR="00DD31C6" w:rsidRPr="00C1210D" w:rsidRDefault="00DD31C6">
      <w:pPr>
        <w:rPr>
          <w:rFonts w:ascii="細明體" w:eastAsia="細明體" w:hAnsi="細明體" w:cs="細明體"/>
          <w:noProof/>
          <w:lang w:eastAsia="zh-TW"/>
        </w:rPr>
      </w:pPr>
    </w:p>
    <w:p w14:paraId="2B555946" w14:textId="77777777" w:rsidR="00DD31C6" w:rsidRPr="00C1210D" w:rsidRDefault="00DD31C6">
      <w:pPr>
        <w:rPr>
          <w:rFonts w:ascii="細明體" w:eastAsia="細明體" w:hAnsi="細明體" w:cs="細明體"/>
          <w:noProof/>
          <w:lang w:eastAsia="zh-TW"/>
        </w:rPr>
      </w:pPr>
    </w:p>
    <w:p w14:paraId="044EA3F5" w14:textId="77777777" w:rsidR="00DD31C6" w:rsidRPr="00C1210D" w:rsidRDefault="00DD31C6">
      <w:pPr>
        <w:rPr>
          <w:rFonts w:ascii="細明體" w:eastAsia="細明體" w:hAnsi="細明體" w:cs="細明體"/>
          <w:noProof/>
          <w:lang w:eastAsia="zh-TW"/>
        </w:rPr>
      </w:pPr>
    </w:p>
    <w:p w14:paraId="57F49318" w14:textId="77777777" w:rsidR="00DD31C6" w:rsidRPr="00C1210D" w:rsidRDefault="00DD31C6">
      <w:pPr>
        <w:rPr>
          <w:rFonts w:ascii="細明體" w:eastAsia="細明體" w:hAnsi="細明體" w:cs="細明體"/>
          <w:noProof/>
          <w:lang w:eastAsia="zh-TW"/>
        </w:rPr>
      </w:pPr>
    </w:p>
    <w:p w14:paraId="5CBBD62F" w14:textId="77777777" w:rsidR="00DD31C6" w:rsidRPr="00C1210D" w:rsidRDefault="00DD31C6">
      <w:pPr>
        <w:rPr>
          <w:rFonts w:ascii="細明體" w:eastAsia="細明體" w:hAnsi="細明體" w:cs="細明體"/>
          <w:noProof/>
          <w:lang w:eastAsia="zh-TW"/>
        </w:rPr>
      </w:pPr>
    </w:p>
    <w:p w14:paraId="2D14BA71" w14:textId="77777777" w:rsidR="00DD31C6" w:rsidRPr="00C1210D" w:rsidRDefault="00DD31C6">
      <w:pPr>
        <w:rPr>
          <w:rFonts w:ascii="細明體" w:eastAsia="細明體" w:hAnsi="細明體" w:cs="細明體"/>
          <w:noProof/>
          <w:lang w:eastAsia="zh-TW"/>
        </w:rPr>
      </w:pPr>
    </w:p>
    <w:p w14:paraId="0F415413" w14:textId="77777777" w:rsidR="00DD31C6" w:rsidRPr="00C1210D" w:rsidRDefault="00DD31C6">
      <w:pPr>
        <w:rPr>
          <w:rFonts w:ascii="細明體" w:eastAsia="細明體" w:hAnsi="細明體" w:cs="細明體"/>
          <w:noProof/>
          <w:lang w:eastAsia="zh-TW"/>
        </w:rPr>
      </w:pPr>
    </w:p>
    <w:p w14:paraId="58431A44" w14:textId="77777777" w:rsidR="00DD31C6" w:rsidRPr="00C1210D" w:rsidRDefault="00DD31C6">
      <w:pPr>
        <w:rPr>
          <w:rFonts w:ascii="細明體" w:eastAsia="細明體" w:hAnsi="細明體" w:cs="細明體"/>
          <w:noProof/>
          <w:lang w:eastAsia="zh-TW"/>
        </w:rPr>
      </w:pPr>
    </w:p>
    <w:p w14:paraId="215399D7" w14:textId="77777777" w:rsidR="00DD31C6" w:rsidRPr="00C1210D" w:rsidRDefault="00DD31C6">
      <w:pPr>
        <w:rPr>
          <w:rFonts w:ascii="細明體" w:eastAsia="細明體" w:hAnsi="細明體" w:cs="細明體"/>
          <w:noProof/>
          <w:lang w:eastAsia="zh-TW"/>
        </w:rPr>
      </w:pPr>
    </w:p>
    <w:p w14:paraId="1F419F9B" w14:textId="77777777" w:rsidR="00F71D1D" w:rsidRPr="00C1210D" w:rsidRDefault="00F71D1D">
      <w:pPr>
        <w:rPr>
          <w:rFonts w:ascii="細明體" w:eastAsia="細明體" w:hAnsi="細明體" w:cs="細明體"/>
          <w:noProof/>
          <w:lang w:eastAsia="zh-TW"/>
        </w:rPr>
      </w:pPr>
    </w:p>
    <w:p w14:paraId="3394B043" w14:textId="77777777" w:rsidR="00F71D1D" w:rsidRPr="00C1210D" w:rsidRDefault="00F71D1D">
      <w:pPr>
        <w:rPr>
          <w:rFonts w:ascii="細明體" w:eastAsia="細明體" w:hAnsi="細明體" w:cs="細明體"/>
          <w:noProof/>
          <w:lang w:eastAsia="zh-TW"/>
        </w:rPr>
      </w:pPr>
    </w:p>
    <w:p w14:paraId="6A3AC198" w14:textId="77777777" w:rsidR="00F71D1D" w:rsidRPr="00C1210D" w:rsidRDefault="00F71D1D">
      <w:pPr>
        <w:rPr>
          <w:rFonts w:ascii="細明體" w:eastAsia="細明體" w:hAnsi="細明體" w:cs="細明體"/>
          <w:noProof/>
          <w:lang w:eastAsia="zh-TW"/>
        </w:rPr>
      </w:pPr>
    </w:p>
    <w:p w14:paraId="6B21DA74" w14:textId="77777777" w:rsidR="00F71D1D" w:rsidRPr="00C1210D" w:rsidRDefault="00F71D1D">
      <w:pPr>
        <w:rPr>
          <w:rFonts w:ascii="細明體" w:eastAsia="細明體" w:hAnsi="細明體" w:cs="細明體"/>
          <w:noProof/>
          <w:lang w:eastAsia="zh-TW"/>
        </w:rPr>
      </w:pPr>
    </w:p>
    <w:p w14:paraId="0CC6861C" w14:textId="77777777" w:rsidR="00DD31C6" w:rsidRPr="00C1210D" w:rsidRDefault="00DD31C6">
      <w:pPr>
        <w:rPr>
          <w:rFonts w:ascii="細明體" w:eastAsia="細明體" w:hAnsi="細明體" w:cs="細明體"/>
          <w:noProof/>
          <w:lang w:eastAsia="zh-TW"/>
        </w:rPr>
      </w:pPr>
    </w:p>
    <w:p w14:paraId="37139E4A" w14:textId="77777777" w:rsidR="00DD31C6" w:rsidRPr="00C1210D" w:rsidRDefault="00DD31C6">
      <w:pPr>
        <w:rPr>
          <w:rFonts w:ascii="細明體" w:eastAsia="細明體" w:hAnsi="細明體" w:cs="細明體"/>
          <w:noProof/>
          <w:lang w:eastAsia="zh-TW"/>
        </w:rPr>
      </w:pPr>
    </w:p>
    <w:p w14:paraId="06AC469E" w14:textId="77777777" w:rsidR="00DD31C6" w:rsidRPr="00C1210D" w:rsidRDefault="00DD31C6">
      <w:pPr>
        <w:rPr>
          <w:rFonts w:ascii="細明體" w:eastAsia="細明體" w:hAnsi="細明體" w:cs="細明體"/>
          <w:noProof/>
          <w:lang w:eastAsia="zh-TW"/>
        </w:rPr>
      </w:pPr>
    </w:p>
    <w:p w14:paraId="1A1DC4B0" w14:textId="77777777" w:rsidR="00DD31C6" w:rsidRPr="00C1210D" w:rsidRDefault="00DD31C6">
      <w:pPr>
        <w:rPr>
          <w:rFonts w:ascii="細明體" w:eastAsia="細明體" w:hAnsi="細明體" w:cs="細明體"/>
          <w:noProof/>
          <w:lang w:eastAsia="zh-TW"/>
        </w:rPr>
      </w:pPr>
    </w:p>
    <w:p w14:paraId="030F4AA4" w14:textId="77777777" w:rsidR="00DD31C6" w:rsidRPr="00C1210D" w:rsidRDefault="0046579A">
      <w:pPr>
        <w:rPr>
          <w:rFonts w:ascii="細明體" w:eastAsia="細明體" w:hAnsi="細明體" w:cs="細明體"/>
          <w:noProof/>
          <w:lang w:eastAsia="zh-TW"/>
        </w:rPr>
      </w:pPr>
      <w:r w:rsidRPr="00C1210D">
        <w:rPr>
          <w:noProof/>
          <w:lang w:eastAsia="zh-TW"/>
        </w:rPr>
        <mc:AlternateContent>
          <mc:Choice Requires="wps">
            <w:drawing>
              <wp:anchor distT="0" distB="0" distL="114300" distR="114300" simplePos="0" relativeHeight="251661312" behindDoc="0" locked="0" layoutInCell="1" allowOverlap="1" wp14:anchorId="00574DC8" wp14:editId="304FAE33">
                <wp:simplePos x="0" y="0"/>
                <wp:positionH relativeFrom="column">
                  <wp:posOffset>9525</wp:posOffset>
                </wp:positionH>
                <wp:positionV relativeFrom="page">
                  <wp:posOffset>8524875</wp:posOffset>
                </wp:positionV>
                <wp:extent cx="1389380" cy="11239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123950"/>
                        </a:xfrm>
                        <a:prstGeom prst="rect">
                          <a:avLst/>
                        </a:prstGeom>
                        <a:noFill/>
                        <a:ln>
                          <a:noFill/>
                        </a:ln>
                      </wps:spPr>
                      <wps:txbx>
                        <w:txbxContent>
                          <w:p w14:paraId="190A5DF0" w14:textId="77777777" w:rsidR="0046579A" w:rsidRDefault="0046579A" w:rsidP="004B6D46">
                            <w:pPr>
                              <w:pStyle w:val="OfficeAddressApp"/>
                              <w:rPr>
                                <w:rFonts w:eastAsia="新細明體"/>
                                <w:lang w:val="en-US" w:eastAsia="zh-TW"/>
                              </w:rPr>
                            </w:pPr>
                            <w:r>
                              <w:rPr>
                                <w:rFonts w:eastAsia="新細明體"/>
                                <w:lang w:val="en-US" w:eastAsia="zh-TW"/>
                              </w:rPr>
                              <w:t>444392.0001</w:t>
                            </w:r>
                          </w:p>
                          <w:p w14:paraId="3DC29262" w14:textId="77777777" w:rsidR="006F23C3" w:rsidRDefault="006F23C3" w:rsidP="004B6D46">
                            <w:pPr>
                              <w:pStyle w:val="OfficeAddressApp"/>
                              <w:rPr>
                                <w:lang w:eastAsia="zh-TW"/>
                              </w:rPr>
                            </w:pPr>
                            <w:r>
                              <w:rPr>
                                <w:rFonts w:eastAsia="新細明體" w:hint="eastAsia"/>
                                <w:lang w:eastAsia="zh-TW"/>
                              </w:rPr>
                              <w:t>香港辦事處</w:t>
                            </w:r>
                          </w:p>
                          <w:p w14:paraId="6C769D67" w14:textId="77777777" w:rsidR="006F23C3" w:rsidRDefault="006F23C3" w:rsidP="00DD31C6">
                            <w:pPr>
                              <w:pStyle w:val="OfficeAddressApp"/>
                              <w:rPr>
                                <w:rFonts w:ascii="細明體" w:eastAsia="細明體" w:hAnsi="細明體" w:cs="細明體"/>
                                <w:lang w:eastAsia="zh-TW"/>
                              </w:rPr>
                            </w:pPr>
                            <w:r w:rsidRPr="007801F1">
                              <w:rPr>
                                <w:rFonts w:ascii="細明體" w:eastAsia="細明體" w:hAnsi="細明體" w:cs="細明體" w:hint="eastAsia"/>
                                <w:lang w:eastAsia="zh-TW"/>
                              </w:rPr>
                              <w:t>香港中環</w:t>
                            </w:r>
                          </w:p>
                          <w:p w14:paraId="1D817686" w14:textId="77777777" w:rsidR="006F23C3" w:rsidRDefault="006F23C3" w:rsidP="00DD31C6">
                            <w:pPr>
                              <w:pStyle w:val="OfficeAddressApp"/>
                              <w:rPr>
                                <w:lang w:eastAsia="zh-TW"/>
                              </w:rPr>
                            </w:pPr>
                            <w:r w:rsidRPr="007801F1">
                              <w:rPr>
                                <w:rFonts w:ascii="細明體" w:eastAsia="細明體" w:hAnsi="細明體" w:cs="細明體" w:hint="eastAsia"/>
                                <w:lang w:eastAsia="zh-TW"/>
                              </w:rPr>
                              <w:t>康樂廣場</w:t>
                            </w:r>
                            <w:r w:rsidRPr="007801F1">
                              <w:rPr>
                                <w:lang w:eastAsia="zh-TW"/>
                              </w:rPr>
                              <w:t xml:space="preserve"> 1 </w:t>
                            </w:r>
                            <w:r w:rsidRPr="007801F1">
                              <w:rPr>
                                <w:rFonts w:ascii="細明體" w:eastAsia="細明體" w:hAnsi="細明體" w:cs="細明體" w:hint="eastAsia"/>
                                <w:lang w:eastAsia="zh-TW"/>
                              </w:rPr>
                              <w:t>號</w:t>
                            </w:r>
                          </w:p>
                          <w:p w14:paraId="0AACC122" w14:textId="77777777" w:rsidR="006F23C3" w:rsidRDefault="006F23C3" w:rsidP="00DD31C6">
                            <w:pPr>
                              <w:pStyle w:val="OfficeAddressApp"/>
                              <w:rPr>
                                <w:rFonts w:ascii="細明體" w:eastAsia="細明體" w:hAnsi="細明體" w:cs="細明體"/>
                                <w:lang w:eastAsia="zh-TW"/>
                              </w:rPr>
                            </w:pPr>
                            <w:r w:rsidRPr="007801F1">
                              <w:rPr>
                                <w:rFonts w:ascii="細明體" w:eastAsia="細明體" w:hAnsi="細明體" w:cs="細明體" w:hint="eastAsia"/>
                                <w:lang w:eastAsia="zh-TW"/>
                              </w:rPr>
                              <w:t>怡和大廈</w:t>
                            </w:r>
                          </w:p>
                          <w:p w14:paraId="2079EFA6" w14:textId="77777777" w:rsidR="006F23C3" w:rsidRDefault="006F23C3" w:rsidP="00DD31C6">
                            <w:pPr>
                              <w:pStyle w:val="OfficeAddressApp"/>
                              <w:rPr>
                                <w:lang w:eastAsia="zh-TW"/>
                              </w:rPr>
                            </w:pPr>
                            <w:r>
                              <w:rPr>
                                <w:lang w:eastAsia="zh-TW"/>
                              </w:rPr>
                              <w:t xml:space="preserve">2206-19 </w:t>
                            </w:r>
                            <w:r>
                              <w:rPr>
                                <w:rFonts w:eastAsia="新細明體" w:hint="eastAsia"/>
                                <w:lang w:eastAsia="zh-TW"/>
                              </w:rPr>
                              <w:t>室</w:t>
                            </w:r>
                          </w:p>
                          <w:p w14:paraId="00EB72EC" w14:textId="77777777" w:rsidR="006F23C3" w:rsidRDefault="006F23C3" w:rsidP="00DD31C6">
                            <w:pPr>
                              <w:rPr>
                                <w:sz w:val="14"/>
                                <w:lang w:eastAsia="zh-TW"/>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4DC8" id="_x0000_t202" coordsize="21600,21600" o:spt="202" path="m,l,21600r21600,l21600,xe">
                <v:stroke joinstyle="miter"/>
                <v:path gradientshapeok="t" o:connecttype="rect"/>
              </v:shapetype>
              <v:shape id="Text Box 4" o:spid="_x0000_s1026" type="#_x0000_t202" style="position:absolute;margin-left:.75pt;margin-top:671.25pt;width:109.4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" filled="f" stroked="f">
                <v:textbox>
                  <w:txbxContent>
                    <w:p w14:paraId="190A5DF0" w14:textId="77777777" w:rsidR="0046579A" w:rsidRDefault="0046579A" w:rsidP="004B6D46">
                      <w:pPr>
                        <w:pStyle w:val="OfficeAddressApp"/>
                        <w:rPr>
                          <w:rFonts w:eastAsia="新細明體"/>
                          <w:lang w:val="en-US" w:eastAsia="zh-TW"/>
                        </w:rPr>
                      </w:pPr>
                      <w:r>
                        <w:rPr>
                          <w:rFonts w:eastAsia="新細明體"/>
                          <w:lang w:val="en-US" w:eastAsia="zh-TW"/>
                        </w:rPr>
                        <w:t>444392.0001</w:t>
                      </w:r>
                    </w:p>
                    <w:p w14:paraId="3DC29262" w14:textId="77777777" w:rsidR="006F23C3" w:rsidRDefault="006F23C3" w:rsidP="004B6D46">
                      <w:pPr>
                        <w:pStyle w:val="OfficeAddressApp"/>
                        <w:rPr>
                          <w:lang w:eastAsia="zh-TW"/>
                        </w:rPr>
                      </w:pPr>
                      <w:r>
                        <w:rPr>
                          <w:rFonts w:eastAsia="新細明體" w:hint="eastAsia"/>
                          <w:lang w:eastAsia="zh-TW"/>
                        </w:rPr>
                        <w:t>香港辦事處</w:t>
                      </w:r>
                    </w:p>
                    <w:p w14:paraId="6C769D67" w14:textId="77777777" w:rsidR="006F23C3" w:rsidRDefault="006F23C3" w:rsidP="00DD31C6">
                      <w:pPr>
                        <w:pStyle w:val="OfficeAddressApp"/>
                        <w:rPr>
                          <w:rFonts w:ascii="細明體" w:eastAsia="細明體" w:hAnsi="細明體" w:cs="細明體"/>
                          <w:lang w:eastAsia="zh-TW"/>
                        </w:rPr>
                      </w:pPr>
                      <w:r w:rsidRPr="007801F1">
                        <w:rPr>
                          <w:rFonts w:ascii="細明體" w:eastAsia="細明體" w:hAnsi="細明體" w:cs="細明體" w:hint="eastAsia"/>
                          <w:lang w:eastAsia="zh-TW"/>
                        </w:rPr>
                        <w:t>香港中環</w:t>
                      </w:r>
                    </w:p>
                    <w:p w14:paraId="1D817686" w14:textId="77777777" w:rsidR="006F23C3" w:rsidRDefault="006F23C3" w:rsidP="00DD31C6">
                      <w:pPr>
                        <w:pStyle w:val="OfficeAddressApp"/>
                        <w:rPr>
                          <w:lang w:eastAsia="zh-TW"/>
                        </w:rPr>
                      </w:pPr>
                      <w:r w:rsidRPr="007801F1">
                        <w:rPr>
                          <w:rFonts w:ascii="細明體" w:eastAsia="細明體" w:hAnsi="細明體" w:cs="細明體" w:hint="eastAsia"/>
                          <w:lang w:eastAsia="zh-TW"/>
                        </w:rPr>
                        <w:t>康樂廣場</w:t>
                      </w:r>
                      <w:r w:rsidRPr="007801F1">
                        <w:rPr>
                          <w:lang w:eastAsia="zh-TW"/>
                        </w:rPr>
                        <w:t xml:space="preserve"> 1 </w:t>
                      </w:r>
                      <w:r w:rsidRPr="007801F1">
                        <w:rPr>
                          <w:rFonts w:ascii="細明體" w:eastAsia="細明體" w:hAnsi="細明體" w:cs="細明體" w:hint="eastAsia"/>
                          <w:lang w:eastAsia="zh-TW"/>
                        </w:rPr>
                        <w:t>號</w:t>
                      </w:r>
                    </w:p>
                    <w:p w14:paraId="0AACC122" w14:textId="77777777" w:rsidR="006F23C3" w:rsidRDefault="006F23C3" w:rsidP="00DD31C6">
                      <w:pPr>
                        <w:pStyle w:val="OfficeAddressApp"/>
                        <w:rPr>
                          <w:rFonts w:ascii="細明體" w:eastAsia="細明體" w:hAnsi="細明體" w:cs="細明體"/>
                          <w:lang w:eastAsia="zh-TW"/>
                        </w:rPr>
                      </w:pPr>
                      <w:r w:rsidRPr="007801F1">
                        <w:rPr>
                          <w:rFonts w:ascii="細明體" w:eastAsia="細明體" w:hAnsi="細明體" w:cs="細明體" w:hint="eastAsia"/>
                          <w:lang w:eastAsia="zh-TW"/>
                        </w:rPr>
                        <w:t>怡和大廈</w:t>
                      </w:r>
                    </w:p>
                    <w:p w14:paraId="2079EFA6" w14:textId="77777777" w:rsidR="006F23C3" w:rsidRDefault="006F23C3" w:rsidP="00DD31C6">
                      <w:pPr>
                        <w:pStyle w:val="OfficeAddressApp"/>
                        <w:rPr>
                          <w:lang w:eastAsia="zh-TW"/>
                        </w:rPr>
                      </w:pPr>
                      <w:r>
                        <w:rPr>
                          <w:lang w:eastAsia="zh-TW"/>
                        </w:rPr>
                        <w:t xml:space="preserve">2206-19 </w:t>
                      </w:r>
                      <w:r>
                        <w:rPr>
                          <w:rFonts w:eastAsia="新細明體" w:hint="eastAsia"/>
                          <w:lang w:eastAsia="zh-TW"/>
                        </w:rPr>
                        <w:t>室</w:t>
                      </w:r>
                    </w:p>
                    <w:p w14:paraId="00EB72EC" w14:textId="77777777" w:rsidR="006F23C3" w:rsidRDefault="006F23C3" w:rsidP="00DD31C6">
                      <w:pPr>
                        <w:rPr>
                          <w:sz w:val="14"/>
                          <w:lang w:eastAsia="zh-TW"/>
                        </w:rPr>
                      </w:pPr>
                    </w:p>
                  </w:txbxContent>
                </v:textbox>
                <w10:wrap anchory="page"/>
              </v:shape>
            </w:pict>
          </mc:Fallback>
        </mc:AlternateContent>
      </w:r>
    </w:p>
    <w:p w14:paraId="7CAF199E" w14:textId="77777777" w:rsidR="00DD31C6" w:rsidRPr="00C1210D" w:rsidRDefault="00DD31C6">
      <w:pPr>
        <w:rPr>
          <w:rFonts w:ascii="細明體" w:eastAsia="細明體" w:hAnsi="細明體" w:cs="細明體"/>
          <w:noProof/>
          <w:lang w:eastAsia="zh-TW"/>
        </w:rPr>
      </w:pPr>
    </w:p>
    <w:p w14:paraId="6476AA66" w14:textId="77777777" w:rsidR="00DD31C6" w:rsidRPr="00C1210D" w:rsidRDefault="00DD31C6">
      <w:pPr>
        <w:rPr>
          <w:rFonts w:ascii="細明體" w:eastAsia="細明體" w:hAnsi="細明體" w:cs="細明體"/>
          <w:noProof/>
          <w:lang w:eastAsia="zh-TW"/>
        </w:rPr>
      </w:pPr>
    </w:p>
    <w:p w14:paraId="37740078" w14:textId="77777777" w:rsidR="00DD31C6" w:rsidRPr="00C1210D" w:rsidRDefault="00DD31C6">
      <w:pPr>
        <w:rPr>
          <w:lang w:eastAsia="zh-TW"/>
        </w:rPr>
        <w:sectPr w:rsidR="00DD31C6" w:rsidRPr="00C1210D">
          <w:headerReference w:type="default" r:id="rId13"/>
          <w:footerReference w:type="default" r:id="rId14"/>
          <w:pgSz w:w="11906" w:h="16838"/>
          <w:pgMar w:top="1440" w:right="1440" w:bottom="1440" w:left="1440" w:header="708" w:footer="708" w:gutter="0"/>
          <w:cols w:space="708"/>
          <w:docGrid w:linePitch="360"/>
        </w:sectPr>
      </w:pPr>
    </w:p>
    <w:p w14:paraId="7842C745" w14:textId="77777777" w:rsidR="00A55CB7" w:rsidRPr="00C1210D" w:rsidRDefault="00A55CB7">
      <w:pPr>
        <w:rPr>
          <w:sz w:val="14"/>
          <w:szCs w:val="16"/>
          <w:highlight w:val="green"/>
          <w:lang w:eastAsia="zh-TW"/>
        </w:rPr>
      </w:pPr>
    </w:p>
    <w:sdt>
      <w:sdtPr>
        <w:rPr>
          <w:b w:val="0"/>
          <w:caps w:val="0"/>
          <w:noProof/>
          <w:szCs w:val="24"/>
        </w:rPr>
        <w:id w:val="1394854002"/>
        <w:docPartObj>
          <w:docPartGallery w:val="Table of Contents"/>
          <w:docPartUnique/>
        </w:docPartObj>
      </w:sdtPr>
      <w:sdtEndPr/>
      <w:sdtContent>
        <w:p w14:paraId="34E38D71" w14:textId="77777777" w:rsidR="00A55CB7" w:rsidRPr="00C1210D" w:rsidRDefault="00020796" w:rsidP="00F96AD6">
          <w:pPr>
            <w:pStyle w:val="Heading5CentreNoToCApp"/>
            <w:spacing w:before="0" w:after="0" w:line="240" w:lineRule="auto"/>
            <w:contextualSpacing/>
            <w:rPr>
              <w:rFonts w:ascii="新細明體" w:eastAsia="新細明體" w:hAnsi="新細明體"/>
              <w:noProof/>
              <w:lang w:val="en-US" w:eastAsia="zh-TW"/>
            </w:rPr>
          </w:pPr>
          <w:r w:rsidRPr="00C1210D">
            <w:rPr>
              <w:rFonts w:ascii="新細明體" w:eastAsia="新細明體" w:hAnsi="新細明體" w:hint="eastAsia"/>
              <w:noProof/>
              <w:lang w:eastAsia="zh-TW"/>
            </w:rPr>
            <w:t>目錄</w:t>
          </w:r>
        </w:p>
        <w:p w14:paraId="18B5E6C5" w14:textId="77777777" w:rsidR="00482BDA" w:rsidRPr="00C1210D" w:rsidRDefault="00482BDA" w:rsidP="00F96AD6">
          <w:pPr>
            <w:pStyle w:val="BodyTextApp"/>
            <w:rPr>
              <w:lang w:val="en-US" w:eastAsia="zh-TW"/>
            </w:rPr>
          </w:pPr>
        </w:p>
        <w:p w14:paraId="1562C852" w14:textId="610836FC" w:rsidR="00C846A9" w:rsidRPr="00C1210D" w:rsidRDefault="00A73CD4" w:rsidP="00482BDA">
          <w:pPr>
            <w:pStyle w:val="12"/>
            <w:spacing w:after="0"/>
            <w:contextualSpacing/>
            <w:rPr>
              <w:rFonts w:asciiTheme="minorHAnsi" w:eastAsiaTheme="minorEastAsia" w:hAnsiTheme="minorHAnsi" w:cstheme="minorBidi"/>
              <w:sz w:val="22"/>
              <w:szCs w:val="22"/>
              <w:lang w:eastAsia="zh-TW"/>
            </w:rPr>
          </w:pPr>
          <w:r w:rsidRPr="00C1210D">
            <w:fldChar w:fldCharType="begin"/>
          </w:r>
          <w:r w:rsidRPr="00C1210D">
            <w:instrText xml:space="preserve"> TOC \h \z \u \t "Heading1Centre(ToC)App,1,Heading2CentreSub(ToC)App,1,Heading3Side(ToC)App,1,Heading4SideSub(ToC)App,1,Num1App,1,SchHeadApp,1,SchSubHeadApp,1" </w:instrText>
          </w:r>
          <w:r w:rsidRPr="00C1210D">
            <w:fldChar w:fldCharType="separate"/>
          </w:r>
          <w:hyperlink w:anchor="_Toc419906899" w:history="1">
            <w:r w:rsidR="00C846A9" w:rsidRPr="00C1210D">
              <w:rPr>
                <w:rStyle w:val="af6"/>
                <w:rFonts w:ascii="細明體" w:eastAsia="細明體" w:hAnsi="細明體" w:cs="細明體" w:hint="eastAsia"/>
                <w:color w:val="auto"/>
                <w:lang w:eastAsia="zh-TW"/>
              </w:rPr>
              <w:t>股份、認股權證及權利的修改</w:t>
            </w:r>
            <w:r w:rsidR="00C846A9" w:rsidRPr="00C1210D">
              <w:rPr>
                <w:webHidden/>
              </w:rPr>
              <w:tab/>
            </w:r>
            <w:r w:rsidR="00C846A9" w:rsidRPr="00C1210D">
              <w:rPr>
                <w:webHidden/>
              </w:rPr>
              <w:fldChar w:fldCharType="begin"/>
            </w:r>
            <w:r w:rsidR="00C846A9" w:rsidRPr="00C1210D">
              <w:rPr>
                <w:webHidden/>
              </w:rPr>
              <w:instrText xml:space="preserve"> PAGEREF _Toc419906899 \h </w:instrText>
            </w:r>
            <w:r w:rsidR="00C846A9" w:rsidRPr="00C1210D">
              <w:rPr>
                <w:webHidden/>
              </w:rPr>
            </w:r>
            <w:r w:rsidR="00C846A9" w:rsidRPr="00C1210D">
              <w:rPr>
                <w:webHidden/>
              </w:rPr>
              <w:fldChar w:fldCharType="separate"/>
            </w:r>
            <w:r w:rsidR="00AE3CEA">
              <w:rPr>
                <w:webHidden/>
              </w:rPr>
              <w:t>4</w:t>
            </w:r>
            <w:r w:rsidR="00C846A9" w:rsidRPr="00C1210D">
              <w:rPr>
                <w:webHidden/>
              </w:rPr>
              <w:fldChar w:fldCharType="end"/>
            </w:r>
          </w:hyperlink>
        </w:p>
        <w:p w14:paraId="09ABA079" w14:textId="24A048CD"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0" w:history="1">
            <w:r w:rsidR="00C846A9" w:rsidRPr="00C1210D">
              <w:rPr>
                <w:rStyle w:val="af6"/>
                <w:rFonts w:ascii="細明體" w:eastAsia="細明體" w:hAnsi="細明體" w:cs="細明體" w:hint="eastAsia"/>
                <w:color w:val="auto"/>
                <w:lang w:eastAsia="zh-TW"/>
              </w:rPr>
              <w:t>股東登記冊及股票</w:t>
            </w:r>
            <w:r w:rsidR="00C846A9" w:rsidRPr="00C1210D">
              <w:rPr>
                <w:webHidden/>
              </w:rPr>
              <w:tab/>
            </w:r>
            <w:r w:rsidR="00C846A9" w:rsidRPr="00C1210D">
              <w:rPr>
                <w:webHidden/>
              </w:rPr>
              <w:fldChar w:fldCharType="begin"/>
            </w:r>
            <w:r w:rsidR="00C846A9" w:rsidRPr="00C1210D">
              <w:rPr>
                <w:webHidden/>
              </w:rPr>
              <w:instrText xml:space="preserve"> PAGEREF _Toc419906900 \h </w:instrText>
            </w:r>
            <w:r w:rsidR="00C846A9" w:rsidRPr="00C1210D">
              <w:rPr>
                <w:webHidden/>
              </w:rPr>
            </w:r>
            <w:r w:rsidR="00C846A9" w:rsidRPr="00C1210D">
              <w:rPr>
                <w:webHidden/>
              </w:rPr>
              <w:fldChar w:fldCharType="separate"/>
            </w:r>
            <w:r w:rsidR="00AE3CEA">
              <w:rPr>
                <w:webHidden/>
              </w:rPr>
              <w:t>7</w:t>
            </w:r>
            <w:r w:rsidR="00C846A9" w:rsidRPr="00C1210D">
              <w:rPr>
                <w:webHidden/>
              </w:rPr>
              <w:fldChar w:fldCharType="end"/>
            </w:r>
          </w:hyperlink>
        </w:p>
        <w:p w14:paraId="1837FBA8" w14:textId="3E7FEFEC"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1" w:history="1">
            <w:r w:rsidR="00C846A9" w:rsidRPr="00C1210D">
              <w:rPr>
                <w:rStyle w:val="af6"/>
                <w:rFonts w:ascii="新細明體" w:hAnsi="新細明體" w:hint="eastAsia"/>
                <w:color w:val="auto"/>
                <w:lang w:val="en-US"/>
              </w:rPr>
              <w:t>留置權</w:t>
            </w:r>
            <w:r w:rsidR="00C846A9" w:rsidRPr="00C1210D">
              <w:rPr>
                <w:webHidden/>
              </w:rPr>
              <w:tab/>
            </w:r>
            <w:r w:rsidR="00C846A9" w:rsidRPr="00C1210D">
              <w:rPr>
                <w:webHidden/>
              </w:rPr>
              <w:fldChar w:fldCharType="begin"/>
            </w:r>
            <w:r w:rsidR="00C846A9" w:rsidRPr="00C1210D">
              <w:rPr>
                <w:webHidden/>
              </w:rPr>
              <w:instrText xml:space="preserve"> PAGEREF _Toc419906901 \h </w:instrText>
            </w:r>
            <w:r w:rsidR="00C846A9" w:rsidRPr="00C1210D">
              <w:rPr>
                <w:webHidden/>
              </w:rPr>
            </w:r>
            <w:r w:rsidR="00C846A9" w:rsidRPr="00C1210D">
              <w:rPr>
                <w:webHidden/>
              </w:rPr>
              <w:fldChar w:fldCharType="separate"/>
            </w:r>
            <w:r w:rsidR="00AE3CEA">
              <w:rPr>
                <w:webHidden/>
              </w:rPr>
              <w:t>8</w:t>
            </w:r>
            <w:r w:rsidR="00C846A9" w:rsidRPr="00C1210D">
              <w:rPr>
                <w:webHidden/>
              </w:rPr>
              <w:fldChar w:fldCharType="end"/>
            </w:r>
          </w:hyperlink>
        </w:p>
        <w:p w14:paraId="36BE0A43" w14:textId="79CAC5AD"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2" w:history="1">
            <w:r w:rsidR="00C846A9" w:rsidRPr="00C1210D">
              <w:rPr>
                <w:rStyle w:val="af6"/>
                <w:rFonts w:ascii="新細明體" w:hAnsi="新細明體" w:hint="eastAsia"/>
                <w:color w:val="auto"/>
              </w:rPr>
              <w:t>催繳股款</w:t>
            </w:r>
            <w:r w:rsidR="00C846A9" w:rsidRPr="00C1210D">
              <w:rPr>
                <w:webHidden/>
              </w:rPr>
              <w:tab/>
            </w:r>
            <w:r w:rsidR="00C846A9" w:rsidRPr="00C1210D">
              <w:rPr>
                <w:webHidden/>
              </w:rPr>
              <w:fldChar w:fldCharType="begin"/>
            </w:r>
            <w:r w:rsidR="00C846A9" w:rsidRPr="00C1210D">
              <w:rPr>
                <w:webHidden/>
              </w:rPr>
              <w:instrText xml:space="preserve"> PAGEREF _Toc419906902 \h </w:instrText>
            </w:r>
            <w:r w:rsidR="00C846A9" w:rsidRPr="00C1210D">
              <w:rPr>
                <w:webHidden/>
              </w:rPr>
            </w:r>
            <w:r w:rsidR="00C846A9" w:rsidRPr="00C1210D">
              <w:rPr>
                <w:webHidden/>
              </w:rPr>
              <w:fldChar w:fldCharType="separate"/>
            </w:r>
            <w:r w:rsidR="00AE3CEA">
              <w:rPr>
                <w:webHidden/>
              </w:rPr>
              <w:t>9</w:t>
            </w:r>
            <w:r w:rsidR="00C846A9" w:rsidRPr="00C1210D">
              <w:rPr>
                <w:webHidden/>
              </w:rPr>
              <w:fldChar w:fldCharType="end"/>
            </w:r>
          </w:hyperlink>
        </w:p>
        <w:p w14:paraId="339C88F4" w14:textId="0CDB97EC"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3" w:history="1">
            <w:r w:rsidR="00C846A9" w:rsidRPr="00C1210D">
              <w:rPr>
                <w:rStyle w:val="af6"/>
                <w:rFonts w:ascii="新細明體" w:hAnsi="新細明體" w:hint="eastAsia"/>
                <w:color w:val="auto"/>
              </w:rPr>
              <w:t>股份的轉讓</w:t>
            </w:r>
            <w:r w:rsidR="00C846A9" w:rsidRPr="00C1210D">
              <w:rPr>
                <w:webHidden/>
              </w:rPr>
              <w:tab/>
            </w:r>
            <w:r w:rsidR="00C846A9" w:rsidRPr="00C1210D">
              <w:rPr>
                <w:webHidden/>
              </w:rPr>
              <w:fldChar w:fldCharType="begin"/>
            </w:r>
            <w:r w:rsidR="00C846A9" w:rsidRPr="00C1210D">
              <w:rPr>
                <w:webHidden/>
              </w:rPr>
              <w:instrText xml:space="preserve"> PAGEREF _Toc419906903 \h </w:instrText>
            </w:r>
            <w:r w:rsidR="00C846A9" w:rsidRPr="00C1210D">
              <w:rPr>
                <w:webHidden/>
              </w:rPr>
            </w:r>
            <w:r w:rsidR="00C846A9" w:rsidRPr="00C1210D">
              <w:rPr>
                <w:webHidden/>
              </w:rPr>
              <w:fldChar w:fldCharType="separate"/>
            </w:r>
            <w:r w:rsidR="00AE3CEA">
              <w:rPr>
                <w:webHidden/>
              </w:rPr>
              <w:t>10</w:t>
            </w:r>
            <w:r w:rsidR="00C846A9" w:rsidRPr="00C1210D">
              <w:rPr>
                <w:webHidden/>
              </w:rPr>
              <w:fldChar w:fldCharType="end"/>
            </w:r>
          </w:hyperlink>
        </w:p>
        <w:p w14:paraId="173EBF9A" w14:textId="7FEF8E86"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4" w:history="1">
            <w:r w:rsidR="00C846A9" w:rsidRPr="00C1210D">
              <w:rPr>
                <w:rStyle w:val="af6"/>
                <w:rFonts w:ascii="新細明體" w:hAnsi="新細明體" w:hint="eastAsia"/>
                <w:color w:val="auto"/>
              </w:rPr>
              <w:t>股份的轉傳</w:t>
            </w:r>
            <w:r w:rsidR="00C846A9" w:rsidRPr="00C1210D">
              <w:rPr>
                <w:webHidden/>
              </w:rPr>
              <w:tab/>
            </w:r>
            <w:r w:rsidR="00C846A9" w:rsidRPr="00C1210D">
              <w:rPr>
                <w:webHidden/>
              </w:rPr>
              <w:fldChar w:fldCharType="begin"/>
            </w:r>
            <w:r w:rsidR="00C846A9" w:rsidRPr="00C1210D">
              <w:rPr>
                <w:webHidden/>
              </w:rPr>
              <w:instrText xml:space="preserve"> PAGEREF _Toc419906904 \h </w:instrText>
            </w:r>
            <w:r w:rsidR="00C846A9" w:rsidRPr="00C1210D">
              <w:rPr>
                <w:webHidden/>
              </w:rPr>
            </w:r>
            <w:r w:rsidR="00C846A9" w:rsidRPr="00C1210D">
              <w:rPr>
                <w:webHidden/>
              </w:rPr>
              <w:fldChar w:fldCharType="separate"/>
            </w:r>
            <w:r w:rsidR="00AE3CEA">
              <w:rPr>
                <w:webHidden/>
              </w:rPr>
              <w:t>11</w:t>
            </w:r>
            <w:r w:rsidR="00C846A9" w:rsidRPr="00C1210D">
              <w:rPr>
                <w:webHidden/>
              </w:rPr>
              <w:fldChar w:fldCharType="end"/>
            </w:r>
          </w:hyperlink>
        </w:p>
        <w:p w14:paraId="5D492AF2" w14:textId="20902C6B"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5" w:history="1">
            <w:r w:rsidR="00C846A9" w:rsidRPr="00C1210D">
              <w:rPr>
                <w:rStyle w:val="af6"/>
                <w:rFonts w:ascii="新細明體" w:hAnsi="新細明體" w:hint="eastAsia"/>
                <w:color w:val="auto"/>
              </w:rPr>
              <w:t>股份的沒收</w:t>
            </w:r>
            <w:r w:rsidR="00C846A9" w:rsidRPr="00C1210D">
              <w:rPr>
                <w:webHidden/>
              </w:rPr>
              <w:tab/>
            </w:r>
            <w:r w:rsidR="00C846A9" w:rsidRPr="00C1210D">
              <w:rPr>
                <w:webHidden/>
              </w:rPr>
              <w:fldChar w:fldCharType="begin"/>
            </w:r>
            <w:r w:rsidR="00C846A9" w:rsidRPr="00C1210D">
              <w:rPr>
                <w:webHidden/>
              </w:rPr>
              <w:instrText xml:space="preserve"> PAGEREF _Toc419906905 \h </w:instrText>
            </w:r>
            <w:r w:rsidR="00C846A9" w:rsidRPr="00C1210D">
              <w:rPr>
                <w:webHidden/>
              </w:rPr>
            </w:r>
            <w:r w:rsidR="00C846A9" w:rsidRPr="00C1210D">
              <w:rPr>
                <w:webHidden/>
              </w:rPr>
              <w:fldChar w:fldCharType="separate"/>
            </w:r>
            <w:r w:rsidR="00AE3CEA">
              <w:rPr>
                <w:webHidden/>
              </w:rPr>
              <w:t>12</w:t>
            </w:r>
            <w:r w:rsidR="00C846A9" w:rsidRPr="00C1210D">
              <w:rPr>
                <w:webHidden/>
              </w:rPr>
              <w:fldChar w:fldCharType="end"/>
            </w:r>
          </w:hyperlink>
        </w:p>
        <w:p w14:paraId="5B016200" w14:textId="11E9B46D"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6" w:history="1">
            <w:r w:rsidR="00C846A9" w:rsidRPr="00C1210D">
              <w:rPr>
                <w:rStyle w:val="af6"/>
                <w:rFonts w:ascii="細明體" w:eastAsia="細明體" w:hAnsi="細明體" w:cs="細明體" w:hint="eastAsia"/>
                <w:color w:val="auto"/>
              </w:rPr>
              <w:t>股東大會</w:t>
            </w:r>
            <w:r w:rsidR="00C846A9" w:rsidRPr="00C1210D">
              <w:rPr>
                <w:webHidden/>
              </w:rPr>
              <w:tab/>
            </w:r>
            <w:r w:rsidR="00C846A9" w:rsidRPr="00C1210D">
              <w:rPr>
                <w:webHidden/>
              </w:rPr>
              <w:fldChar w:fldCharType="begin"/>
            </w:r>
            <w:r w:rsidR="00C846A9" w:rsidRPr="00C1210D">
              <w:rPr>
                <w:webHidden/>
              </w:rPr>
              <w:instrText xml:space="preserve"> PAGEREF _Toc419906906 \h </w:instrText>
            </w:r>
            <w:r w:rsidR="00C846A9" w:rsidRPr="00C1210D">
              <w:rPr>
                <w:webHidden/>
              </w:rPr>
            </w:r>
            <w:r w:rsidR="00C846A9" w:rsidRPr="00C1210D">
              <w:rPr>
                <w:webHidden/>
              </w:rPr>
              <w:fldChar w:fldCharType="separate"/>
            </w:r>
            <w:r w:rsidR="00AE3CEA">
              <w:rPr>
                <w:webHidden/>
              </w:rPr>
              <w:t>13</w:t>
            </w:r>
            <w:r w:rsidR="00C846A9" w:rsidRPr="00C1210D">
              <w:rPr>
                <w:webHidden/>
              </w:rPr>
              <w:fldChar w:fldCharType="end"/>
            </w:r>
          </w:hyperlink>
        </w:p>
        <w:p w14:paraId="5F197CE7" w14:textId="291AF1AC"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7" w:history="1">
            <w:r w:rsidR="00C846A9" w:rsidRPr="00C1210D">
              <w:rPr>
                <w:rStyle w:val="af6"/>
                <w:rFonts w:ascii="細明體" w:eastAsia="細明體" w:hAnsi="細明體" w:cs="細明體" w:hint="eastAsia"/>
                <w:color w:val="auto"/>
              </w:rPr>
              <w:t>股東大會的議事程序</w:t>
            </w:r>
            <w:r w:rsidR="00C846A9" w:rsidRPr="00C1210D">
              <w:rPr>
                <w:webHidden/>
              </w:rPr>
              <w:tab/>
            </w:r>
            <w:r w:rsidR="00C846A9" w:rsidRPr="00C1210D">
              <w:rPr>
                <w:webHidden/>
              </w:rPr>
              <w:fldChar w:fldCharType="begin"/>
            </w:r>
            <w:r w:rsidR="00C846A9" w:rsidRPr="00C1210D">
              <w:rPr>
                <w:webHidden/>
              </w:rPr>
              <w:instrText xml:space="preserve"> PAGEREF _Toc419906907 \h </w:instrText>
            </w:r>
            <w:r w:rsidR="00C846A9" w:rsidRPr="00C1210D">
              <w:rPr>
                <w:webHidden/>
              </w:rPr>
            </w:r>
            <w:r w:rsidR="00C846A9" w:rsidRPr="00C1210D">
              <w:rPr>
                <w:webHidden/>
              </w:rPr>
              <w:fldChar w:fldCharType="separate"/>
            </w:r>
            <w:r w:rsidR="00AE3CEA">
              <w:rPr>
                <w:webHidden/>
              </w:rPr>
              <w:t>14</w:t>
            </w:r>
            <w:r w:rsidR="00C846A9" w:rsidRPr="00C1210D">
              <w:rPr>
                <w:webHidden/>
              </w:rPr>
              <w:fldChar w:fldCharType="end"/>
            </w:r>
          </w:hyperlink>
        </w:p>
        <w:p w14:paraId="6FD9A120" w14:textId="2B380EDF"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8" w:history="1">
            <w:r w:rsidR="00C846A9" w:rsidRPr="00C1210D">
              <w:rPr>
                <w:rStyle w:val="af6"/>
                <w:rFonts w:ascii="細明體" w:eastAsia="細明體" w:hAnsi="細明體" w:cs="細明體" w:hint="eastAsia"/>
                <w:color w:val="auto"/>
              </w:rPr>
              <w:t>股東的投票</w:t>
            </w:r>
            <w:r w:rsidR="00C846A9" w:rsidRPr="00C1210D">
              <w:rPr>
                <w:webHidden/>
              </w:rPr>
              <w:tab/>
            </w:r>
            <w:r w:rsidR="00C846A9" w:rsidRPr="00C1210D">
              <w:rPr>
                <w:webHidden/>
              </w:rPr>
              <w:fldChar w:fldCharType="begin"/>
            </w:r>
            <w:r w:rsidR="00C846A9" w:rsidRPr="00C1210D">
              <w:rPr>
                <w:webHidden/>
              </w:rPr>
              <w:instrText xml:space="preserve"> PAGEREF _Toc419906908 \h </w:instrText>
            </w:r>
            <w:r w:rsidR="00C846A9" w:rsidRPr="00C1210D">
              <w:rPr>
                <w:webHidden/>
              </w:rPr>
            </w:r>
            <w:r w:rsidR="00C846A9" w:rsidRPr="00C1210D">
              <w:rPr>
                <w:webHidden/>
              </w:rPr>
              <w:fldChar w:fldCharType="separate"/>
            </w:r>
            <w:r w:rsidR="00AE3CEA">
              <w:rPr>
                <w:webHidden/>
              </w:rPr>
              <w:t>16</w:t>
            </w:r>
            <w:r w:rsidR="00C846A9" w:rsidRPr="00C1210D">
              <w:rPr>
                <w:webHidden/>
              </w:rPr>
              <w:fldChar w:fldCharType="end"/>
            </w:r>
          </w:hyperlink>
        </w:p>
        <w:p w14:paraId="0B074875" w14:textId="1A5966CC"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09" w:history="1">
            <w:r w:rsidR="00C846A9" w:rsidRPr="00C1210D">
              <w:rPr>
                <w:rStyle w:val="af6"/>
                <w:rFonts w:ascii="新細明體" w:hAnsi="新細明體" w:hint="eastAsia"/>
                <w:color w:val="auto"/>
              </w:rPr>
              <w:t>委任代表及法團代表</w:t>
            </w:r>
            <w:r w:rsidR="00C846A9" w:rsidRPr="00C1210D">
              <w:rPr>
                <w:webHidden/>
              </w:rPr>
              <w:tab/>
            </w:r>
            <w:r w:rsidR="00C846A9" w:rsidRPr="00C1210D">
              <w:rPr>
                <w:webHidden/>
              </w:rPr>
              <w:fldChar w:fldCharType="begin"/>
            </w:r>
            <w:r w:rsidR="00C846A9" w:rsidRPr="00C1210D">
              <w:rPr>
                <w:webHidden/>
              </w:rPr>
              <w:instrText xml:space="preserve"> PAGEREF _Toc419906909 \h </w:instrText>
            </w:r>
            <w:r w:rsidR="00C846A9" w:rsidRPr="00C1210D">
              <w:rPr>
                <w:webHidden/>
              </w:rPr>
            </w:r>
            <w:r w:rsidR="00C846A9" w:rsidRPr="00C1210D">
              <w:rPr>
                <w:webHidden/>
              </w:rPr>
              <w:fldChar w:fldCharType="separate"/>
            </w:r>
            <w:r w:rsidR="00AE3CEA">
              <w:rPr>
                <w:webHidden/>
              </w:rPr>
              <w:t>17</w:t>
            </w:r>
            <w:r w:rsidR="00C846A9" w:rsidRPr="00C1210D">
              <w:rPr>
                <w:webHidden/>
              </w:rPr>
              <w:fldChar w:fldCharType="end"/>
            </w:r>
          </w:hyperlink>
        </w:p>
        <w:p w14:paraId="31735F7C" w14:textId="2FCC5C59"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10" w:history="1">
            <w:r w:rsidR="00C846A9" w:rsidRPr="00C1210D">
              <w:rPr>
                <w:rStyle w:val="af6"/>
                <w:rFonts w:ascii="新細明體" w:hAnsi="新細明體" w:hint="eastAsia"/>
                <w:color w:val="auto"/>
              </w:rPr>
              <w:t>註冊辦事處</w:t>
            </w:r>
            <w:r w:rsidR="00C846A9" w:rsidRPr="00C1210D">
              <w:rPr>
                <w:webHidden/>
              </w:rPr>
              <w:tab/>
            </w:r>
            <w:r w:rsidR="00C846A9" w:rsidRPr="00C1210D">
              <w:rPr>
                <w:webHidden/>
              </w:rPr>
              <w:fldChar w:fldCharType="begin"/>
            </w:r>
            <w:r w:rsidR="00C846A9" w:rsidRPr="00C1210D">
              <w:rPr>
                <w:webHidden/>
              </w:rPr>
              <w:instrText xml:space="preserve"> PAGEREF _Toc419906910 \h </w:instrText>
            </w:r>
            <w:r w:rsidR="00C846A9" w:rsidRPr="00C1210D">
              <w:rPr>
                <w:webHidden/>
              </w:rPr>
            </w:r>
            <w:r w:rsidR="00C846A9" w:rsidRPr="00C1210D">
              <w:rPr>
                <w:webHidden/>
              </w:rPr>
              <w:fldChar w:fldCharType="separate"/>
            </w:r>
            <w:r w:rsidR="00AE3CEA">
              <w:rPr>
                <w:webHidden/>
              </w:rPr>
              <w:t>18</w:t>
            </w:r>
            <w:r w:rsidR="00C846A9" w:rsidRPr="00C1210D">
              <w:rPr>
                <w:webHidden/>
              </w:rPr>
              <w:fldChar w:fldCharType="end"/>
            </w:r>
          </w:hyperlink>
        </w:p>
        <w:p w14:paraId="3222ED9E" w14:textId="5FE3AF01"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1" w:history="1">
            <w:r w:rsidR="00C846A9" w:rsidRPr="00C1210D">
              <w:rPr>
                <w:rStyle w:val="af6"/>
                <w:rFonts w:ascii="細明體" w:eastAsia="細明體" w:hAnsi="細明體" w:cs="細明體" w:hint="eastAsia"/>
                <w:color w:val="auto"/>
                <w:lang w:eastAsia="zh-TW"/>
              </w:rPr>
              <w:t>董事會</w:t>
            </w:r>
            <w:r w:rsidR="00C846A9" w:rsidRPr="00C1210D">
              <w:rPr>
                <w:webHidden/>
              </w:rPr>
              <w:tab/>
            </w:r>
            <w:r w:rsidR="00C846A9" w:rsidRPr="00C1210D">
              <w:rPr>
                <w:webHidden/>
              </w:rPr>
              <w:fldChar w:fldCharType="begin"/>
            </w:r>
            <w:r w:rsidR="00C846A9" w:rsidRPr="00C1210D">
              <w:rPr>
                <w:webHidden/>
              </w:rPr>
              <w:instrText xml:space="preserve"> PAGEREF _Toc419906911 \h </w:instrText>
            </w:r>
            <w:r w:rsidR="00C846A9" w:rsidRPr="00C1210D">
              <w:rPr>
                <w:webHidden/>
              </w:rPr>
            </w:r>
            <w:r w:rsidR="00C846A9" w:rsidRPr="00C1210D">
              <w:rPr>
                <w:webHidden/>
              </w:rPr>
              <w:fldChar w:fldCharType="separate"/>
            </w:r>
            <w:r w:rsidR="00AE3CEA">
              <w:rPr>
                <w:webHidden/>
              </w:rPr>
              <w:t>19</w:t>
            </w:r>
            <w:r w:rsidR="00C846A9" w:rsidRPr="00C1210D">
              <w:rPr>
                <w:webHidden/>
              </w:rPr>
              <w:fldChar w:fldCharType="end"/>
            </w:r>
          </w:hyperlink>
        </w:p>
        <w:p w14:paraId="01028A83" w14:textId="500440B7"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2" w:history="1">
            <w:r w:rsidR="00C846A9" w:rsidRPr="00C1210D">
              <w:rPr>
                <w:rStyle w:val="af6"/>
                <w:rFonts w:ascii="新細明體" w:hAnsi="新細明體" w:hint="eastAsia"/>
                <w:color w:val="auto"/>
              </w:rPr>
              <w:t>董事的委任與輪任</w:t>
            </w:r>
            <w:r w:rsidR="00C846A9" w:rsidRPr="00C1210D">
              <w:rPr>
                <w:webHidden/>
              </w:rPr>
              <w:tab/>
            </w:r>
            <w:r w:rsidR="00C846A9" w:rsidRPr="00C1210D">
              <w:rPr>
                <w:webHidden/>
              </w:rPr>
              <w:fldChar w:fldCharType="begin"/>
            </w:r>
            <w:r w:rsidR="00C846A9" w:rsidRPr="00C1210D">
              <w:rPr>
                <w:webHidden/>
              </w:rPr>
              <w:instrText xml:space="preserve"> PAGEREF _Toc419906912 \h </w:instrText>
            </w:r>
            <w:r w:rsidR="00C846A9" w:rsidRPr="00C1210D">
              <w:rPr>
                <w:webHidden/>
              </w:rPr>
            </w:r>
            <w:r w:rsidR="00C846A9" w:rsidRPr="00C1210D">
              <w:rPr>
                <w:webHidden/>
              </w:rPr>
              <w:fldChar w:fldCharType="separate"/>
            </w:r>
            <w:r w:rsidR="00AE3CEA">
              <w:rPr>
                <w:webHidden/>
              </w:rPr>
              <w:t>22</w:t>
            </w:r>
            <w:r w:rsidR="00C846A9" w:rsidRPr="00C1210D">
              <w:rPr>
                <w:webHidden/>
              </w:rPr>
              <w:fldChar w:fldCharType="end"/>
            </w:r>
          </w:hyperlink>
        </w:p>
        <w:p w14:paraId="59887B56" w14:textId="2D4CA014"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13" w:history="1">
            <w:r w:rsidR="00C846A9" w:rsidRPr="00C1210D">
              <w:rPr>
                <w:rStyle w:val="af6"/>
                <w:rFonts w:ascii="新細明體" w:hAnsi="新細明體" w:hint="eastAsia"/>
                <w:color w:val="auto"/>
              </w:rPr>
              <w:t>借貸權力</w:t>
            </w:r>
            <w:r w:rsidR="00C846A9" w:rsidRPr="00C1210D">
              <w:rPr>
                <w:webHidden/>
              </w:rPr>
              <w:tab/>
            </w:r>
            <w:r w:rsidR="00C846A9" w:rsidRPr="00C1210D">
              <w:rPr>
                <w:webHidden/>
              </w:rPr>
              <w:fldChar w:fldCharType="begin"/>
            </w:r>
            <w:r w:rsidR="00C846A9" w:rsidRPr="00C1210D">
              <w:rPr>
                <w:webHidden/>
              </w:rPr>
              <w:instrText xml:space="preserve"> PAGEREF _Toc419906913 \h </w:instrText>
            </w:r>
            <w:r w:rsidR="00C846A9" w:rsidRPr="00C1210D">
              <w:rPr>
                <w:webHidden/>
              </w:rPr>
            </w:r>
            <w:r w:rsidR="00C846A9" w:rsidRPr="00C1210D">
              <w:rPr>
                <w:webHidden/>
              </w:rPr>
              <w:fldChar w:fldCharType="separate"/>
            </w:r>
            <w:r w:rsidR="00AE3CEA">
              <w:rPr>
                <w:webHidden/>
              </w:rPr>
              <w:t>23</w:t>
            </w:r>
            <w:r w:rsidR="00C846A9" w:rsidRPr="00C1210D">
              <w:rPr>
                <w:webHidden/>
              </w:rPr>
              <w:fldChar w:fldCharType="end"/>
            </w:r>
          </w:hyperlink>
        </w:p>
        <w:p w14:paraId="63F0717A" w14:textId="4B192C16"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4" w:history="1">
            <w:r w:rsidR="00C846A9" w:rsidRPr="00C1210D">
              <w:rPr>
                <w:rStyle w:val="af6"/>
                <w:rFonts w:ascii="新細明體" w:hAnsi="新細明體" w:hint="eastAsia"/>
                <w:color w:val="auto"/>
                <w:lang w:val="en-US"/>
              </w:rPr>
              <w:t>董事總經理</w:t>
            </w:r>
            <w:r w:rsidR="00C846A9" w:rsidRPr="00C1210D">
              <w:rPr>
                <w:rStyle w:val="af6"/>
                <w:rFonts w:ascii="新細明體" w:hAnsi="新細明體" w:hint="eastAsia"/>
                <w:color w:val="auto"/>
                <w:lang w:val="en-US" w:eastAsia="zh-TW"/>
              </w:rPr>
              <w:t>等等</w:t>
            </w:r>
            <w:r w:rsidR="00C846A9" w:rsidRPr="00C1210D">
              <w:rPr>
                <w:webHidden/>
              </w:rPr>
              <w:tab/>
            </w:r>
            <w:r w:rsidR="00C846A9" w:rsidRPr="00C1210D">
              <w:rPr>
                <w:webHidden/>
              </w:rPr>
              <w:fldChar w:fldCharType="begin"/>
            </w:r>
            <w:r w:rsidR="00C846A9" w:rsidRPr="00C1210D">
              <w:rPr>
                <w:webHidden/>
              </w:rPr>
              <w:instrText xml:space="preserve"> PAGEREF _Toc419906914 \h </w:instrText>
            </w:r>
            <w:r w:rsidR="00C846A9" w:rsidRPr="00C1210D">
              <w:rPr>
                <w:webHidden/>
              </w:rPr>
            </w:r>
            <w:r w:rsidR="00C846A9" w:rsidRPr="00C1210D">
              <w:rPr>
                <w:webHidden/>
              </w:rPr>
              <w:fldChar w:fldCharType="separate"/>
            </w:r>
            <w:r w:rsidR="00AE3CEA">
              <w:rPr>
                <w:webHidden/>
              </w:rPr>
              <w:t>24</w:t>
            </w:r>
            <w:r w:rsidR="00C846A9" w:rsidRPr="00C1210D">
              <w:rPr>
                <w:webHidden/>
              </w:rPr>
              <w:fldChar w:fldCharType="end"/>
            </w:r>
          </w:hyperlink>
        </w:p>
        <w:p w14:paraId="1A3E3575" w14:textId="374328FB"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15" w:history="1">
            <w:r w:rsidR="00C846A9" w:rsidRPr="00C1210D">
              <w:rPr>
                <w:rStyle w:val="af6"/>
                <w:rFonts w:ascii="新細明體" w:hAnsi="新細明體" w:hint="eastAsia"/>
                <w:color w:val="auto"/>
                <w:lang w:val="en-US"/>
              </w:rPr>
              <w:t>管理</w:t>
            </w:r>
            <w:r w:rsidR="00C846A9" w:rsidRPr="00C1210D">
              <w:rPr>
                <w:webHidden/>
              </w:rPr>
              <w:tab/>
            </w:r>
            <w:r w:rsidR="00C846A9" w:rsidRPr="00C1210D">
              <w:rPr>
                <w:webHidden/>
              </w:rPr>
              <w:fldChar w:fldCharType="begin"/>
            </w:r>
            <w:r w:rsidR="00C846A9" w:rsidRPr="00C1210D">
              <w:rPr>
                <w:webHidden/>
              </w:rPr>
              <w:instrText xml:space="preserve"> PAGEREF _Toc419906915 \h </w:instrText>
            </w:r>
            <w:r w:rsidR="00C846A9" w:rsidRPr="00C1210D">
              <w:rPr>
                <w:webHidden/>
              </w:rPr>
            </w:r>
            <w:r w:rsidR="00C846A9" w:rsidRPr="00C1210D">
              <w:rPr>
                <w:webHidden/>
              </w:rPr>
              <w:fldChar w:fldCharType="separate"/>
            </w:r>
            <w:r w:rsidR="00AE3CEA">
              <w:rPr>
                <w:webHidden/>
              </w:rPr>
              <w:t>24</w:t>
            </w:r>
            <w:r w:rsidR="00C846A9" w:rsidRPr="00C1210D">
              <w:rPr>
                <w:webHidden/>
              </w:rPr>
              <w:fldChar w:fldCharType="end"/>
            </w:r>
          </w:hyperlink>
        </w:p>
        <w:p w14:paraId="5F957EB4" w14:textId="4935A786"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6" w:history="1">
            <w:r w:rsidR="00C846A9" w:rsidRPr="00C1210D">
              <w:rPr>
                <w:rStyle w:val="af6"/>
                <w:rFonts w:ascii="新細明體" w:hAnsi="新細明體" w:hint="eastAsia"/>
                <w:color w:val="auto"/>
                <w:lang w:val="en-US"/>
              </w:rPr>
              <w:t>經理</w:t>
            </w:r>
            <w:r w:rsidR="00C846A9" w:rsidRPr="00C1210D">
              <w:rPr>
                <w:webHidden/>
              </w:rPr>
              <w:tab/>
            </w:r>
            <w:r w:rsidR="00C846A9" w:rsidRPr="00C1210D">
              <w:rPr>
                <w:webHidden/>
              </w:rPr>
              <w:fldChar w:fldCharType="begin"/>
            </w:r>
            <w:r w:rsidR="00C846A9" w:rsidRPr="00C1210D">
              <w:rPr>
                <w:webHidden/>
              </w:rPr>
              <w:instrText xml:space="preserve"> PAGEREF _Toc419906916 \h </w:instrText>
            </w:r>
            <w:r w:rsidR="00C846A9" w:rsidRPr="00C1210D">
              <w:rPr>
                <w:webHidden/>
              </w:rPr>
            </w:r>
            <w:r w:rsidR="00C846A9" w:rsidRPr="00C1210D">
              <w:rPr>
                <w:webHidden/>
              </w:rPr>
              <w:fldChar w:fldCharType="separate"/>
            </w:r>
            <w:r w:rsidR="00AE3CEA">
              <w:rPr>
                <w:webHidden/>
              </w:rPr>
              <w:t>25</w:t>
            </w:r>
            <w:r w:rsidR="00C846A9" w:rsidRPr="00C1210D">
              <w:rPr>
                <w:webHidden/>
              </w:rPr>
              <w:fldChar w:fldCharType="end"/>
            </w:r>
          </w:hyperlink>
        </w:p>
        <w:p w14:paraId="052A97E3" w14:textId="0CCD32DA"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7" w:history="1">
            <w:r w:rsidR="00C846A9" w:rsidRPr="00C1210D">
              <w:rPr>
                <w:rStyle w:val="af6"/>
                <w:rFonts w:ascii="新細明體" w:hAnsi="新細明體" w:hint="eastAsia"/>
                <w:color w:val="auto"/>
                <w:lang w:val="en-US" w:eastAsia="zh-TW"/>
              </w:rPr>
              <w:t>主席及其他高級人員</w:t>
            </w:r>
            <w:r w:rsidR="00C846A9" w:rsidRPr="00C1210D">
              <w:rPr>
                <w:webHidden/>
              </w:rPr>
              <w:tab/>
            </w:r>
            <w:r w:rsidR="00C846A9" w:rsidRPr="00C1210D">
              <w:rPr>
                <w:webHidden/>
              </w:rPr>
              <w:fldChar w:fldCharType="begin"/>
            </w:r>
            <w:r w:rsidR="00C846A9" w:rsidRPr="00C1210D">
              <w:rPr>
                <w:webHidden/>
              </w:rPr>
              <w:instrText xml:space="preserve"> PAGEREF _Toc419906917 \h </w:instrText>
            </w:r>
            <w:r w:rsidR="00C846A9" w:rsidRPr="00C1210D">
              <w:rPr>
                <w:webHidden/>
              </w:rPr>
            </w:r>
            <w:r w:rsidR="00C846A9" w:rsidRPr="00C1210D">
              <w:rPr>
                <w:webHidden/>
              </w:rPr>
              <w:fldChar w:fldCharType="separate"/>
            </w:r>
            <w:r w:rsidR="00AE3CEA">
              <w:rPr>
                <w:webHidden/>
              </w:rPr>
              <w:t>25</w:t>
            </w:r>
            <w:r w:rsidR="00C846A9" w:rsidRPr="00C1210D">
              <w:rPr>
                <w:webHidden/>
              </w:rPr>
              <w:fldChar w:fldCharType="end"/>
            </w:r>
          </w:hyperlink>
        </w:p>
        <w:p w14:paraId="4E11806F" w14:textId="0D79D8BB"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8" w:history="1">
            <w:r w:rsidR="00C846A9" w:rsidRPr="00C1210D">
              <w:rPr>
                <w:rStyle w:val="af6"/>
                <w:rFonts w:ascii="新細明體" w:hAnsi="新細明體" w:hint="eastAsia"/>
                <w:color w:val="auto"/>
                <w:lang w:val="en-US"/>
              </w:rPr>
              <w:t>董事議事程序</w:t>
            </w:r>
            <w:r w:rsidR="00C846A9" w:rsidRPr="00C1210D">
              <w:rPr>
                <w:webHidden/>
              </w:rPr>
              <w:tab/>
            </w:r>
            <w:r w:rsidR="00C846A9" w:rsidRPr="00C1210D">
              <w:rPr>
                <w:webHidden/>
              </w:rPr>
              <w:fldChar w:fldCharType="begin"/>
            </w:r>
            <w:r w:rsidR="00C846A9" w:rsidRPr="00C1210D">
              <w:rPr>
                <w:webHidden/>
              </w:rPr>
              <w:instrText xml:space="preserve"> PAGEREF _Toc419906918 \h </w:instrText>
            </w:r>
            <w:r w:rsidR="00C846A9" w:rsidRPr="00C1210D">
              <w:rPr>
                <w:webHidden/>
              </w:rPr>
            </w:r>
            <w:r w:rsidR="00C846A9" w:rsidRPr="00C1210D">
              <w:rPr>
                <w:webHidden/>
              </w:rPr>
              <w:fldChar w:fldCharType="separate"/>
            </w:r>
            <w:r w:rsidR="00AE3CEA">
              <w:rPr>
                <w:webHidden/>
              </w:rPr>
              <w:t>25</w:t>
            </w:r>
            <w:r w:rsidR="00C846A9" w:rsidRPr="00C1210D">
              <w:rPr>
                <w:webHidden/>
              </w:rPr>
              <w:fldChar w:fldCharType="end"/>
            </w:r>
          </w:hyperlink>
        </w:p>
        <w:p w14:paraId="1078F92B" w14:textId="37CAC06F"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19" w:history="1">
            <w:r w:rsidR="00C846A9" w:rsidRPr="00C1210D">
              <w:rPr>
                <w:rStyle w:val="af6"/>
                <w:rFonts w:ascii="新細明體" w:hAnsi="新細明體" w:hint="eastAsia"/>
                <w:color w:val="auto"/>
                <w:lang w:val="en-US" w:eastAsia="zh-TW"/>
              </w:rPr>
              <w:t>會議記錄及公司紀錄</w:t>
            </w:r>
            <w:r w:rsidR="00C846A9" w:rsidRPr="00C1210D">
              <w:rPr>
                <w:webHidden/>
              </w:rPr>
              <w:tab/>
            </w:r>
            <w:r w:rsidR="00C846A9" w:rsidRPr="00C1210D">
              <w:rPr>
                <w:webHidden/>
              </w:rPr>
              <w:fldChar w:fldCharType="begin"/>
            </w:r>
            <w:r w:rsidR="00C846A9" w:rsidRPr="00C1210D">
              <w:rPr>
                <w:webHidden/>
              </w:rPr>
              <w:instrText xml:space="preserve"> PAGEREF _Toc419906919 \h </w:instrText>
            </w:r>
            <w:r w:rsidR="00C846A9" w:rsidRPr="00C1210D">
              <w:rPr>
                <w:webHidden/>
              </w:rPr>
            </w:r>
            <w:r w:rsidR="00C846A9" w:rsidRPr="00C1210D">
              <w:rPr>
                <w:webHidden/>
              </w:rPr>
              <w:fldChar w:fldCharType="separate"/>
            </w:r>
            <w:r w:rsidR="00AE3CEA">
              <w:rPr>
                <w:webHidden/>
              </w:rPr>
              <w:t>27</w:t>
            </w:r>
            <w:r w:rsidR="00C846A9" w:rsidRPr="00C1210D">
              <w:rPr>
                <w:webHidden/>
              </w:rPr>
              <w:fldChar w:fldCharType="end"/>
            </w:r>
          </w:hyperlink>
        </w:p>
        <w:p w14:paraId="0BFBAE1B" w14:textId="138F2405"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0" w:history="1">
            <w:r w:rsidR="00C846A9" w:rsidRPr="00C1210D">
              <w:rPr>
                <w:rStyle w:val="af6"/>
                <w:rFonts w:ascii="新細明體" w:hAnsi="新細明體" w:hint="eastAsia"/>
                <w:color w:val="auto"/>
                <w:lang w:val="en-US"/>
              </w:rPr>
              <w:t>秘書</w:t>
            </w:r>
            <w:r w:rsidR="00C846A9" w:rsidRPr="00C1210D">
              <w:rPr>
                <w:webHidden/>
              </w:rPr>
              <w:tab/>
            </w:r>
            <w:r w:rsidR="00C846A9" w:rsidRPr="00C1210D">
              <w:rPr>
                <w:webHidden/>
              </w:rPr>
              <w:fldChar w:fldCharType="begin"/>
            </w:r>
            <w:r w:rsidR="00C846A9" w:rsidRPr="00C1210D">
              <w:rPr>
                <w:webHidden/>
              </w:rPr>
              <w:instrText xml:space="preserve"> PAGEREF _Toc419906920 \h </w:instrText>
            </w:r>
            <w:r w:rsidR="00C846A9" w:rsidRPr="00C1210D">
              <w:rPr>
                <w:webHidden/>
              </w:rPr>
            </w:r>
            <w:r w:rsidR="00C846A9" w:rsidRPr="00C1210D">
              <w:rPr>
                <w:webHidden/>
              </w:rPr>
              <w:fldChar w:fldCharType="separate"/>
            </w:r>
            <w:r w:rsidR="00AE3CEA">
              <w:rPr>
                <w:webHidden/>
              </w:rPr>
              <w:t>27</w:t>
            </w:r>
            <w:r w:rsidR="00C846A9" w:rsidRPr="00C1210D">
              <w:rPr>
                <w:webHidden/>
              </w:rPr>
              <w:fldChar w:fldCharType="end"/>
            </w:r>
          </w:hyperlink>
        </w:p>
        <w:p w14:paraId="51530039" w14:textId="527A2020"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1" w:history="1">
            <w:r w:rsidR="00C846A9" w:rsidRPr="00C1210D">
              <w:rPr>
                <w:rStyle w:val="af6"/>
                <w:rFonts w:ascii="新細明體" w:hAnsi="新細明體" w:hint="eastAsia"/>
                <w:color w:val="auto"/>
                <w:lang w:val="en-US" w:eastAsia="zh-TW"/>
              </w:rPr>
              <w:t>一般管理與印章的使用</w:t>
            </w:r>
            <w:r w:rsidR="00C846A9" w:rsidRPr="00C1210D">
              <w:rPr>
                <w:webHidden/>
              </w:rPr>
              <w:tab/>
            </w:r>
            <w:r w:rsidR="00C846A9" w:rsidRPr="00C1210D">
              <w:rPr>
                <w:webHidden/>
              </w:rPr>
              <w:fldChar w:fldCharType="begin"/>
            </w:r>
            <w:r w:rsidR="00C846A9" w:rsidRPr="00C1210D">
              <w:rPr>
                <w:webHidden/>
              </w:rPr>
              <w:instrText xml:space="preserve"> PAGEREF _Toc419906921 \h </w:instrText>
            </w:r>
            <w:r w:rsidR="00C846A9" w:rsidRPr="00C1210D">
              <w:rPr>
                <w:webHidden/>
              </w:rPr>
            </w:r>
            <w:r w:rsidR="00C846A9" w:rsidRPr="00C1210D">
              <w:rPr>
                <w:webHidden/>
              </w:rPr>
              <w:fldChar w:fldCharType="separate"/>
            </w:r>
            <w:r w:rsidR="00AE3CEA">
              <w:rPr>
                <w:webHidden/>
              </w:rPr>
              <w:t>27</w:t>
            </w:r>
            <w:r w:rsidR="00C846A9" w:rsidRPr="00C1210D">
              <w:rPr>
                <w:webHidden/>
              </w:rPr>
              <w:fldChar w:fldCharType="end"/>
            </w:r>
          </w:hyperlink>
        </w:p>
        <w:p w14:paraId="783C704F" w14:textId="5B632E12"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22" w:history="1">
            <w:r w:rsidR="00C846A9" w:rsidRPr="00C1210D">
              <w:rPr>
                <w:rStyle w:val="af6"/>
                <w:rFonts w:ascii="新細明體" w:hAnsi="新細明體" w:hint="eastAsia"/>
                <w:color w:val="auto"/>
                <w:lang w:val="en-US"/>
              </w:rPr>
              <w:t>文件的認證</w:t>
            </w:r>
            <w:r w:rsidR="00C846A9" w:rsidRPr="00C1210D">
              <w:rPr>
                <w:webHidden/>
              </w:rPr>
              <w:tab/>
            </w:r>
            <w:r w:rsidR="00C846A9" w:rsidRPr="00C1210D">
              <w:rPr>
                <w:webHidden/>
              </w:rPr>
              <w:fldChar w:fldCharType="begin"/>
            </w:r>
            <w:r w:rsidR="00C846A9" w:rsidRPr="00C1210D">
              <w:rPr>
                <w:webHidden/>
              </w:rPr>
              <w:instrText xml:space="preserve"> PAGEREF _Toc419906922 \h </w:instrText>
            </w:r>
            <w:r w:rsidR="00C846A9" w:rsidRPr="00C1210D">
              <w:rPr>
                <w:webHidden/>
              </w:rPr>
            </w:r>
            <w:r w:rsidR="00C846A9" w:rsidRPr="00C1210D">
              <w:rPr>
                <w:webHidden/>
              </w:rPr>
              <w:fldChar w:fldCharType="separate"/>
            </w:r>
            <w:r w:rsidR="00AE3CEA">
              <w:rPr>
                <w:webHidden/>
              </w:rPr>
              <w:t>28</w:t>
            </w:r>
            <w:r w:rsidR="00C846A9" w:rsidRPr="00C1210D">
              <w:rPr>
                <w:webHidden/>
              </w:rPr>
              <w:fldChar w:fldCharType="end"/>
            </w:r>
          </w:hyperlink>
        </w:p>
        <w:p w14:paraId="41AD6C3A" w14:textId="0F1B5E57"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3" w:history="1">
            <w:r w:rsidR="00C846A9" w:rsidRPr="00C1210D">
              <w:rPr>
                <w:rStyle w:val="af6"/>
                <w:rFonts w:ascii="新細明體" w:hAnsi="新細明體" w:hint="eastAsia"/>
                <w:color w:val="auto"/>
                <w:lang w:val="en-US"/>
              </w:rPr>
              <w:t>儲備資本化</w:t>
            </w:r>
            <w:r w:rsidR="00C846A9" w:rsidRPr="00C1210D">
              <w:rPr>
                <w:webHidden/>
              </w:rPr>
              <w:tab/>
            </w:r>
            <w:r w:rsidR="00C846A9" w:rsidRPr="00C1210D">
              <w:rPr>
                <w:webHidden/>
              </w:rPr>
              <w:fldChar w:fldCharType="begin"/>
            </w:r>
            <w:r w:rsidR="00C846A9" w:rsidRPr="00C1210D">
              <w:rPr>
                <w:webHidden/>
              </w:rPr>
              <w:instrText xml:space="preserve"> PAGEREF _Toc419906923 \h </w:instrText>
            </w:r>
            <w:r w:rsidR="00C846A9" w:rsidRPr="00C1210D">
              <w:rPr>
                <w:webHidden/>
              </w:rPr>
            </w:r>
            <w:r w:rsidR="00C846A9" w:rsidRPr="00C1210D">
              <w:rPr>
                <w:webHidden/>
              </w:rPr>
              <w:fldChar w:fldCharType="separate"/>
            </w:r>
            <w:r w:rsidR="00AE3CEA">
              <w:rPr>
                <w:webHidden/>
              </w:rPr>
              <w:t>29</w:t>
            </w:r>
            <w:r w:rsidR="00C846A9" w:rsidRPr="00C1210D">
              <w:rPr>
                <w:webHidden/>
              </w:rPr>
              <w:fldChar w:fldCharType="end"/>
            </w:r>
          </w:hyperlink>
        </w:p>
        <w:p w14:paraId="351DCBB5" w14:textId="7660850F"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24" w:history="1">
            <w:r w:rsidR="00C846A9" w:rsidRPr="00C1210D">
              <w:rPr>
                <w:rStyle w:val="af6"/>
                <w:rFonts w:ascii="新細明體" w:hAnsi="新細明體" w:hint="eastAsia"/>
                <w:color w:val="auto"/>
                <w:lang w:val="en-US"/>
              </w:rPr>
              <w:t>股息及儲備</w:t>
            </w:r>
            <w:r w:rsidR="00C846A9" w:rsidRPr="00C1210D">
              <w:rPr>
                <w:webHidden/>
              </w:rPr>
              <w:tab/>
            </w:r>
            <w:r w:rsidR="00C846A9" w:rsidRPr="00C1210D">
              <w:rPr>
                <w:webHidden/>
              </w:rPr>
              <w:fldChar w:fldCharType="begin"/>
            </w:r>
            <w:r w:rsidR="00C846A9" w:rsidRPr="00C1210D">
              <w:rPr>
                <w:webHidden/>
              </w:rPr>
              <w:instrText xml:space="preserve"> PAGEREF _Toc419906924 \h </w:instrText>
            </w:r>
            <w:r w:rsidR="00C846A9" w:rsidRPr="00C1210D">
              <w:rPr>
                <w:webHidden/>
              </w:rPr>
            </w:r>
            <w:r w:rsidR="00C846A9" w:rsidRPr="00C1210D">
              <w:rPr>
                <w:webHidden/>
              </w:rPr>
              <w:fldChar w:fldCharType="separate"/>
            </w:r>
            <w:r w:rsidR="00AE3CEA">
              <w:rPr>
                <w:webHidden/>
              </w:rPr>
              <w:t>29</w:t>
            </w:r>
            <w:r w:rsidR="00C846A9" w:rsidRPr="00C1210D">
              <w:rPr>
                <w:webHidden/>
              </w:rPr>
              <w:fldChar w:fldCharType="end"/>
            </w:r>
          </w:hyperlink>
        </w:p>
        <w:p w14:paraId="531CA20A" w14:textId="2167EF67"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5" w:history="1">
            <w:r w:rsidR="00C846A9" w:rsidRPr="00C1210D">
              <w:rPr>
                <w:rStyle w:val="af6"/>
                <w:rFonts w:ascii="新細明體" w:hAnsi="新細明體" w:hint="eastAsia"/>
                <w:color w:val="auto"/>
                <w:lang w:val="en-US"/>
              </w:rPr>
              <w:t>記錄日期</w:t>
            </w:r>
            <w:r w:rsidR="00C846A9" w:rsidRPr="00C1210D">
              <w:rPr>
                <w:webHidden/>
              </w:rPr>
              <w:tab/>
            </w:r>
            <w:r w:rsidR="00C846A9" w:rsidRPr="00C1210D">
              <w:rPr>
                <w:webHidden/>
              </w:rPr>
              <w:fldChar w:fldCharType="begin"/>
            </w:r>
            <w:r w:rsidR="00C846A9" w:rsidRPr="00C1210D">
              <w:rPr>
                <w:webHidden/>
              </w:rPr>
              <w:instrText xml:space="preserve"> PAGEREF _Toc419906925 \h </w:instrText>
            </w:r>
            <w:r w:rsidR="00C846A9" w:rsidRPr="00C1210D">
              <w:rPr>
                <w:webHidden/>
              </w:rPr>
            </w:r>
            <w:r w:rsidR="00C846A9" w:rsidRPr="00C1210D">
              <w:rPr>
                <w:webHidden/>
              </w:rPr>
              <w:fldChar w:fldCharType="separate"/>
            </w:r>
            <w:r w:rsidR="00AE3CEA">
              <w:rPr>
                <w:webHidden/>
              </w:rPr>
              <w:t>34</w:t>
            </w:r>
            <w:r w:rsidR="00C846A9" w:rsidRPr="00C1210D">
              <w:rPr>
                <w:webHidden/>
              </w:rPr>
              <w:fldChar w:fldCharType="end"/>
            </w:r>
          </w:hyperlink>
        </w:p>
        <w:p w14:paraId="0C8137D2" w14:textId="6858E5AC"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6" w:history="1">
            <w:r w:rsidR="00C846A9" w:rsidRPr="00C1210D">
              <w:rPr>
                <w:rStyle w:val="af6"/>
                <w:rFonts w:ascii="新細明體" w:hAnsi="新細明體" w:hint="eastAsia"/>
                <w:color w:val="auto"/>
                <w:lang w:val="en-US"/>
              </w:rPr>
              <w:t>周年申報表</w:t>
            </w:r>
            <w:r w:rsidR="00C846A9" w:rsidRPr="00C1210D">
              <w:rPr>
                <w:webHidden/>
              </w:rPr>
              <w:tab/>
            </w:r>
            <w:r w:rsidR="00C846A9" w:rsidRPr="00C1210D">
              <w:rPr>
                <w:webHidden/>
              </w:rPr>
              <w:fldChar w:fldCharType="begin"/>
            </w:r>
            <w:r w:rsidR="00C846A9" w:rsidRPr="00C1210D">
              <w:rPr>
                <w:webHidden/>
              </w:rPr>
              <w:instrText xml:space="preserve"> PAGEREF _Toc419906926 \h </w:instrText>
            </w:r>
            <w:r w:rsidR="00C846A9" w:rsidRPr="00C1210D">
              <w:rPr>
                <w:webHidden/>
              </w:rPr>
            </w:r>
            <w:r w:rsidR="00C846A9" w:rsidRPr="00C1210D">
              <w:rPr>
                <w:webHidden/>
              </w:rPr>
              <w:fldChar w:fldCharType="separate"/>
            </w:r>
            <w:r w:rsidR="00AE3CEA">
              <w:rPr>
                <w:webHidden/>
              </w:rPr>
              <w:t>34</w:t>
            </w:r>
            <w:r w:rsidR="00C846A9" w:rsidRPr="00C1210D">
              <w:rPr>
                <w:webHidden/>
              </w:rPr>
              <w:fldChar w:fldCharType="end"/>
            </w:r>
          </w:hyperlink>
        </w:p>
        <w:p w14:paraId="54473321" w14:textId="20928E3C"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7" w:history="1">
            <w:r w:rsidR="00C846A9" w:rsidRPr="00C1210D">
              <w:rPr>
                <w:rStyle w:val="af6"/>
                <w:rFonts w:ascii="新細明體" w:hAnsi="新細明體" w:hint="eastAsia"/>
                <w:color w:val="auto"/>
                <w:lang w:val="en-US"/>
              </w:rPr>
              <w:t>賬目</w:t>
            </w:r>
            <w:r w:rsidR="00C846A9" w:rsidRPr="00C1210D">
              <w:rPr>
                <w:webHidden/>
              </w:rPr>
              <w:tab/>
            </w:r>
            <w:r w:rsidR="00C846A9" w:rsidRPr="00C1210D">
              <w:rPr>
                <w:webHidden/>
              </w:rPr>
              <w:fldChar w:fldCharType="begin"/>
            </w:r>
            <w:r w:rsidR="00C846A9" w:rsidRPr="00C1210D">
              <w:rPr>
                <w:webHidden/>
              </w:rPr>
              <w:instrText xml:space="preserve"> PAGEREF _Toc419906927 \h </w:instrText>
            </w:r>
            <w:r w:rsidR="00C846A9" w:rsidRPr="00C1210D">
              <w:rPr>
                <w:webHidden/>
              </w:rPr>
            </w:r>
            <w:r w:rsidR="00C846A9" w:rsidRPr="00C1210D">
              <w:rPr>
                <w:webHidden/>
              </w:rPr>
              <w:fldChar w:fldCharType="separate"/>
            </w:r>
            <w:r w:rsidR="00AE3CEA">
              <w:rPr>
                <w:webHidden/>
              </w:rPr>
              <w:t>34</w:t>
            </w:r>
            <w:r w:rsidR="00C846A9" w:rsidRPr="00C1210D">
              <w:rPr>
                <w:webHidden/>
              </w:rPr>
              <w:fldChar w:fldCharType="end"/>
            </w:r>
          </w:hyperlink>
        </w:p>
        <w:p w14:paraId="4A814989" w14:textId="676D1D51"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28" w:history="1">
            <w:r w:rsidR="00C846A9" w:rsidRPr="00C1210D">
              <w:rPr>
                <w:rStyle w:val="af6"/>
                <w:rFonts w:ascii="新細明體" w:hAnsi="新細明體" w:hint="eastAsia"/>
                <w:color w:val="auto"/>
                <w:lang w:val="en-US"/>
              </w:rPr>
              <w:t>核數師</w:t>
            </w:r>
            <w:r w:rsidR="00C846A9" w:rsidRPr="00C1210D">
              <w:rPr>
                <w:webHidden/>
              </w:rPr>
              <w:tab/>
            </w:r>
            <w:r w:rsidR="00C846A9" w:rsidRPr="00C1210D">
              <w:rPr>
                <w:webHidden/>
              </w:rPr>
              <w:fldChar w:fldCharType="begin"/>
            </w:r>
            <w:r w:rsidR="00C846A9" w:rsidRPr="00C1210D">
              <w:rPr>
                <w:webHidden/>
              </w:rPr>
              <w:instrText xml:space="preserve"> PAGEREF _Toc419906928 \h </w:instrText>
            </w:r>
            <w:r w:rsidR="00C846A9" w:rsidRPr="00C1210D">
              <w:rPr>
                <w:webHidden/>
              </w:rPr>
            </w:r>
            <w:r w:rsidR="00C846A9" w:rsidRPr="00C1210D">
              <w:rPr>
                <w:webHidden/>
              </w:rPr>
              <w:fldChar w:fldCharType="separate"/>
            </w:r>
            <w:r w:rsidR="00AE3CEA">
              <w:rPr>
                <w:webHidden/>
              </w:rPr>
              <w:t>35</w:t>
            </w:r>
            <w:r w:rsidR="00C846A9" w:rsidRPr="00C1210D">
              <w:rPr>
                <w:webHidden/>
              </w:rPr>
              <w:fldChar w:fldCharType="end"/>
            </w:r>
          </w:hyperlink>
        </w:p>
        <w:p w14:paraId="5CEEF0B9" w14:textId="11AD8F45"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29" w:history="1">
            <w:r w:rsidR="00C846A9" w:rsidRPr="00C1210D">
              <w:rPr>
                <w:rStyle w:val="af6"/>
                <w:rFonts w:ascii="細明體" w:eastAsia="細明體" w:hAnsi="細明體" w:cs="細明體" w:hint="eastAsia"/>
                <w:color w:val="auto"/>
              </w:rPr>
              <w:t>通知</w:t>
            </w:r>
            <w:r w:rsidR="00C846A9" w:rsidRPr="00C1210D">
              <w:rPr>
                <w:webHidden/>
              </w:rPr>
              <w:tab/>
            </w:r>
            <w:r w:rsidR="00C846A9" w:rsidRPr="00C1210D">
              <w:rPr>
                <w:webHidden/>
              </w:rPr>
              <w:fldChar w:fldCharType="begin"/>
            </w:r>
            <w:r w:rsidR="00C846A9" w:rsidRPr="00C1210D">
              <w:rPr>
                <w:webHidden/>
              </w:rPr>
              <w:instrText xml:space="preserve"> PAGEREF _Toc419906929 \h </w:instrText>
            </w:r>
            <w:r w:rsidR="00C846A9" w:rsidRPr="00C1210D">
              <w:rPr>
                <w:webHidden/>
              </w:rPr>
            </w:r>
            <w:r w:rsidR="00C846A9" w:rsidRPr="00C1210D">
              <w:rPr>
                <w:webHidden/>
              </w:rPr>
              <w:fldChar w:fldCharType="separate"/>
            </w:r>
            <w:r w:rsidR="00AE3CEA">
              <w:rPr>
                <w:webHidden/>
              </w:rPr>
              <w:t>36</w:t>
            </w:r>
            <w:r w:rsidR="00C846A9" w:rsidRPr="00C1210D">
              <w:rPr>
                <w:webHidden/>
              </w:rPr>
              <w:fldChar w:fldCharType="end"/>
            </w:r>
          </w:hyperlink>
        </w:p>
        <w:p w14:paraId="5595CEE2" w14:textId="15A32ED7"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30" w:history="1">
            <w:r w:rsidR="00C846A9" w:rsidRPr="00C1210D">
              <w:rPr>
                <w:rStyle w:val="af6"/>
                <w:rFonts w:ascii="新細明體" w:hAnsi="新細明體" w:hint="eastAsia"/>
                <w:color w:val="auto"/>
                <w:lang w:val="en-US"/>
              </w:rPr>
              <w:t>資訊</w:t>
            </w:r>
            <w:r w:rsidR="00C846A9" w:rsidRPr="00C1210D">
              <w:rPr>
                <w:webHidden/>
              </w:rPr>
              <w:tab/>
            </w:r>
            <w:r w:rsidR="00C846A9" w:rsidRPr="00C1210D">
              <w:rPr>
                <w:webHidden/>
              </w:rPr>
              <w:fldChar w:fldCharType="begin"/>
            </w:r>
            <w:r w:rsidR="00C846A9" w:rsidRPr="00C1210D">
              <w:rPr>
                <w:webHidden/>
              </w:rPr>
              <w:instrText xml:space="preserve"> PAGEREF _Toc419906930 \h </w:instrText>
            </w:r>
            <w:r w:rsidR="00C846A9" w:rsidRPr="00C1210D">
              <w:rPr>
                <w:webHidden/>
              </w:rPr>
            </w:r>
            <w:r w:rsidR="00C846A9" w:rsidRPr="00C1210D">
              <w:rPr>
                <w:webHidden/>
              </w:rPr>
              <w:fldChar w:fldCharType="separate"/>
            </w:r>
            <w:r w:rsidR="00AE3CEA">
              <w:rPr>
                <w:webHidden/>
              </w:rPr>
              <w:t>37</w:t>
            </w:r>
            <w:r w:rsidR="00C846A9" w:rsidRPr="00C1210D">
              <w:rPr>
                <w:webHidden/>
              </w:rPr>
              <w:fldChar w:fldCharType="end"/>
            </w:r>
          </w:hyperlink>
        </w:p>
        <w:p w14:paraId="6F2EA098" w14:textId="6E2F1A01"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31" w:history="1">
            <w:r w:rsidR="00C846A9" w:rsidRPr="00C1210D">
              <w:rPr>
                <w:rStyle w:val="af6"/>
                <w:rFonts w:ascii="新細明體" w:hAnsi="新細明體" w:hint="eastAsia"/>
                <w:color w:val="auto"/>
                <w:lang w:val="en-US"/>
              </w:rPr>
              <w:t>清盤</w:t>
            </w:r>
            <w:r w:rsidR="00C846A9" w:rsidRPr="00C1210D">
              <w:rPr>
                <w:webHidden/>
              </w:rPr>
              <w:tab/>
            </w:r>
            <w:r w:rsidR="00C846A9" w:rsidRPr="00C1210D">
              <w:rPr>
                <w:webHidden/>
              </w:rPr>
              <w:fldChar w:fldCharType="begin"/>
            </w:r>
            <w:r w:rsidR="00C846A9" w:rsidRPr="00C1210D">
              <w:rPr>
                <w:webHidden/>
              </w:rPr>
              <w:instrText xml:space="preserve"> PAGEREF _Toc419906931 \h </w:instrText>
            </w:r>
            <w:r w:rsidR="00C846A9" w:rsidRPr="00C1210D">
              <w:rPr>
                <w:webHidden/>
              </w:rPr>
            </w:r>
            <w:r w:rsidR="00C846A9" w:rsidRPr="00C1210D">
              <w:rPr>
                <w:webHidden/>
              </w:rPr>
              <w:fldChar w:fldCharType="separate"/>
            </w:r>
            <w:r w:rsidR="00AE3CEA">
              <w:rPr>
                <w:webHidden/>
              </w:rPr>
              <w:t>37</w:t>
            </w:r>
            <w:r w:rsidR="00C846A9" w:rsidRPr="00C1210D">
              <w:rPr>
                <w:webHidden/>
              </w:rPr>
              <w:fldChar w:fldCharType="end"/>
            </w:r>
          </w:hyperlink>
        </w:p>
        <w:p w14:paraId="6AD3E805" w14:textId="0FE91960"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32" w:history="1">
            <w:r w:rsidR="00C846A9" w:rsidRPr="00C1210D">
              <w:rPr>
                <w:rStyle w:val="af6"/>
                <w:rFonts w:ascii="新細明體" w:hAnsi="新細明體" w:hint="eastAsia"/>
                <w:color w:val="auto"/>
              </w:rPr>
              <w:t>賠償</w:t>
            </w:r>
            <w:r w:rsidR="00C846A9" w:rsidRPr="00C1210D">
              <w:rPr>
                <w:webHidden/>
              </w:rPr>
              <w:tab/>
            </w:r>
            <w:r w:rsidR="00C846A9" w:rsidRPr="00C1210D">
              <w:rPr>
                <w:webHidden/>
              </w:rPr>
              <w:fldChar w:fldCharType="begin"/>
            </w:r>
            <w:r w:rsidR="00C846A9" w:rsidRPr="00C1210D">
              <w:rPr>
                <w:webHidden/>
              </w:rPr>
              <w:instrText xml:space="preserve"> PAGEREF _Toc419906932 \h </w:instrText>
            </w:r>
            <w:r w:rsidR="00C846A9" w:rsidRPr="00C1210D">
              <w:rPr>
                <w:webHidden/>
              </w:rPr>
            </w:r>
            <w:r w:rsidR="00C846A9" w:rsidRPr="00C1210D">
              <w:rPr>
                <w:webHidden/>
              </w:rPr>
              <w:fldChar w:fldCharType="separate"/>
            </w:r>
            <w:r w:rsidR="00AE3CEA">
              <w:rPr>
                <w:webHidden/>
              </w:rPr>
              <w:t>38</w:t>
            </w:r>
            <w:r w:rsidR="00C846A9" w:rsidRPr="00C1210D">
              <w:rPr>
                <w:webHidden/>
              </w:rPr>
              <w:fldChar w:fldCharType="end"/>
            </w:r>
          </w:hyperlink>
        </w:p>
        <w:p w14:paraId="5E78EAF2" w14:textId="38F9277A"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33" w:history="1">
            <w:r w:rsidR="00C846A9" w:rsidRPr="00C1210D">
              <w:rPr>
                <w:rStyle w:val="af6"/>
                <w:rFonts w:ascii="新細明體" w:hAnsi="新細明體" w:hint="eastAsia"/>
                <w:color w:val="auto"/>
                <w:lang w:val="en-US"/>
              </w:rPr>
              <w:t>無法聯絡的股東</w:t>
            </w:r>
            <w:r w:rsidR="00C846A9" w:rsidRPr="00C1210D">
              <w:rPr>
                <w:webHidden/>
              </w:rPr>
              <w:tab/>
            </w:r>
            <w:r w:rsidR="00C846A9" w:rsidRPr="00C1210D">
              <w:rPr>
                <w:webHidden/>
              </w:rPr>
              <w:fldChar w:fldCharType="begin"/>
            </w:r>
            <w:r w:rsidR="00C846A9" w:rsidRPr="00C1210D">
              <w:rPr>
                <w:webHidden/>
              </w:rPr>
              <w:instrText xml:space="preserve"> PAGEREF _Toc419906933 \h </w:instrText>
            </w:r>
            <w:r w:rsidR="00C846A9" w:rsidRPr="00C1210D">
              <w:rPr>
                <w:webHidden/>
              </w:rPr>
            </w:r>
            <w:r w:rsidR="00C846A9" w:rsidRPr="00C1210D">
              <w:rPr>
                <w:webHidden/>
              </w:rPr>
              <w:fldChar w:fldCharType="separate"/>
            </w:r>
            <w:r w:rsidR="00AE3CEA">
              <w:rPr>
                <w:webHidden/>
              </w:rPr>
              <w:t>38</w:t>
            </w:r>
            <w:r w:rsidR="00C846A9" w:rsidRPr="00C1210D">
              <w:rPr>
                <w:webHidden/>
              </w:rPr>
              <w:fldChar w:fldCharType="end"/>
            </w:r>
          </w:hyperlink>
        </w:p>
        <w:p w14:paraId="5FDA2BBD" w14:textId="58100FA3"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34" w:history="1">
            <w:r w:rsidR="00C846A9" w:rsidRPr="00C1210D">
              <w:rPr>
                <w:rStyle w:val="af6"/>
                <w:rFonts w:ascii="新細明體" w:hAnsi="新細明體" w:hint="eastAsia"/>
                <w:color w:val="auto"/>
                <w:lang w:val="en-US"/>
              </w:rPr>
              <w:t>文件的銷毀</w:t>
            </w:r>
            <w:r w:rsidR="00C846A9" w:rsidRPr="00C1210D">
              <w:rPr>
                <w:webHidden/>
              </w:rPr>
              <w:tab/>
            </w:r>
            <w:r w:rsidR="00C846A9" w:rsidRPr="00C1210D">
              <w:rPr>
                <w:webHidden/>
              </w:rPr>
              <w:fldChar w:fldCharType="begin"/>
            </w:r>
            <w:r w:rsidR="00C846A9" w:rsidRPr="00C1210D">
              <w:rPr>
                <w:webHidden/>
              </w:rPr>
              <w:instrText xml:space="preserve"> PAGEREF _Toc419906934 \h </w:instrText>
            </w:r>
            <w:r w:rsidR="00C846A9" w:rsidRPr="00C1210D">
              <w:rPr>
                <w:webHidden/>
              </w:rPr>
            </w:r>
            <w:r w:rsidR="00C846A9" w:rsidRPr="00C1210D">
              <w:rPr>
                <w:webHidden/>
              </w:rPr>
              <w:fldChar w:fldCharType="separate"/>
            </w:r>
            <w:r w:rsidR="00AE3CEA">
              <w:rPr>
                <w:webHidden/>
              </w:rPr>
              <w:t>39</w:t>
            </w:r>
            <w:r w:rsidR="00C846A9" w:rsidRPr="00C1210D">
              <w:rPr>
                <w:webHidden/>
              </w:rPr>
              <w:fldChar w:fldCharType="end"/>
            </w:r>
          </w:hyperlink>
        </w:p>
        <w:p w14:paraId="4FCCEC18" w14:textId="3470131E" w:rsidR="00C846A9" w:rsidRPr="00C1210D" w:rsidRDefault="00E4070D" w:rsidP="00482BDA">
          <w:pPr>
            <w:pStyle w:val="12"/>
            <w:spacing w:after="0"/>
            <w:contextualSpacing/>
            <w:rPr>
              <w:rFonts w:asciiTheme="minorHAnsi" w:eastAsiaTheme="minorEastAsia" w:hAnsiTheme="minorHAnsi" w:cstheme="minorBidi"/>
              <w:sz w:val="22"/>
              <w:szCs w:val="22"/>
              <w:lang w:eastAsia="zh-TW"/>
            </w:rPr>
          </w:pPr>
          <w:hyperlink w:anchor="_Toc419906935" w:history="1">
            <w:r w:rsidR="00C846A9" w:rsidRPr="00C1210D">
              <w:rPr>
                <w:rStyle w:val="af6"/>
                <w:rFonts w:ascii="新細明體" w:hAnsi="新細明體" w:hint="eastAsia"/>
                <w:color w:val="auto"/>
              </w:rPr>
              <w:t>認購權儲備</w:t>
            </w:r>
            <w:r w:rsidR="00C846A9" w:rsidRPr="00C1210D">
              <w:rPr>
                <w:webHidden/>
              </w:rPr>
              <w:tab/>
            </w:r>
            <w:r w:rsidR="00C846A9" w:rsidRPr="00C1210D">
              <w:rPr>
                <w:webHidden/>
              </w:rPr>
              <w:fldChar w:fldCharType="begin"/>
            </w:r>
            <w:r w:rsidR="00C846A9" w:rsidRPr="00C1210D">
              <w:rPr>
                <w:webHidden/>
              </w:rPr>
              <w:instrText xml:space="preserve"> PAGEREF _Toc419906935 \h </w:instrText>
            </w:r>
            <w:r w:rsidR="00C846A9" w:rsidRPr="00C1210D">
              <w:rPr>
                <w:webHidden/>
              </w:rPr>
            </w:r>
            <w:r w:rsidR="00C846A9" w:rsidRPr="00C1210D">
              <w:rPr>
                <w:webHidden/>
              </w:rPr>
              <w:fldChar w:fldCharType="separate"/>
            </w:r>
            <w:r w:rsidR="00AE3CEA">
              <w:rPr>
                <w:webHidden/>
              </w:rPr>
              <w:t>39</w:t>
            </w:r>
            <w:r w:rsidR="00C846A9" w:rsidRPr="00C1210D">
              <w:rPr>
                <w:webHidden/>
              </w:rPr>
              <w:fldChar w:fldCharType="end"/>
            </w:r>
          </w:hyperlink>
        </w:p>
        <w:p w14:paraId="038A26EB" w14:textId="1716AF2B" w:rsidR="00C846A9" w:rsidRPr="00C1210D" w:rsidRDefault="00E4070D" w:rsidP="00F96AD6">
          <w:pPr>
            <w:pStyle w:val="12"/>
            <w:spacing w:after="0"/>
            <w:contextualSpacing/>
            <w:rPr>
              <w:rFonts w:asciiTheme="minorHAnsi" w:eastAsiaTheme="minorEastAsia" w:hAnsiTheme="minorHAnsi" w:cstheme="minorBidi"/>
              <w:sz w:val="22"/>
              <w:szCs w:val="22"/>
              <w:lang w:eastAsia="zh-TW"/>
            </w:rPr>
          </w:pPr>
          <w:hyperlink w:anchor="_Toc419906936" w:history="1">
            <w:r w:rsidR="00C846A9" w:rsidRPr="00C1210D">
              <w:rPr>
                <w:rStyle w:val="af6"/>
                <w:rFonts w:ascii="新細明體" w:eastAsia="新細明體" w:hAnsi="新細明體" w:cs="新細明體" w:hint="eastAsia"/>
                <w:color w:val="auto"/>
              </w:rPr>
              <w:t>證券</w:t>
            </w:r>
            <w:r w:rsidR="00C846A9" w:rsidRPr="00C1210D">
              <w:rPr>
                <w:webHidden/>
              </w:rPr>
              <w:tab/>
            </w:r>
            <w:r w:rsidR="00C846A9" w:rsidRPr="00C1210D">
              <w:rPr>
                <w:webHidden/>
              </w:rPr>
              <w:fldChar w:fldCharType="begin"/>
            </w:r>
            <w:r w:rsidR="00C846A9" w:rsidRPr="00C1210D">
              <w:rPr>
                <w:webHidden/>
              </w:rPr>
              <w:instrText xml:space="preserve"> PAGEREF _Toc419906936 \h </w:instrText>
            </w:r>
            <w:r w:rsidR="00C846A9" w:rsidRPr="00C1210D">
              <w:rPr>
                <w:webHidden/>
              </w:rPr>
            </w:r>
            <w:r w:rsidR="00C846A9" w:rsidRPr="00C1210D">
              <w:rPr>
                <w:webHidden/>
              </w:rPr>
              <w:fldChar w:fldCharType="separate"/>
            </w:r>
            <w:r w:rsidR="00AE3CEA">
              <w:rPr>
                <w:webHidden/>
              </w:rPr>
              <w:t>41</w:t>
            </w:r>
            <w:r w:rsidR="00C846A9" w:rsidRPr="00C1210D">
              <w:rPr>
                <w:webHidden/>
              </w:rPr>
              <w:fldChar w:fldCharType="end"/>
            </w:r>
          </w:hyperlink>
        </w:p>
        <w:p w14:paraId="6603C2CF" w14:textId="77777777" w:rsidR="00A55CB7" w:rsidRPr="00C1210D" w:rsidRDefault="00A73CD4" w:rsidP="00F96AD6">
          <w:pPr>
            <w:pStyle w:val="12"/>
            <w:spacing w:after="0"/>
            <w:contextualSpacing/>
            <w:sectPr w:rsidR="00A55CB7" w:rsidRPr="00C1210D">
              <w:headerReference w:type="default" r:id="rId15"/>
              <w:pgSz w:w="11906" w:h="16838"/>
              <w:pgMar w:top="1440" w:right="1440" w:bottom="1440" w:left="1440" w:header="708" w:footer="708" w:gutter="0"/>
              <w:cols w:space="708"/>
              <w:docGrid w:linePitch="360"/>
            </w:sectPr>
          </w:pPr>
          <w:r w:rsidRPr="00C1210D">
            <w:fldChar w:fldCharType="end"/>
          </w:r>
        </w:p>
      </w:sdtContent>
    </w:sdt>
    <w:p w14:paraId="39557D4E" w14:textId="77777777" w:rsidR="00A55CB7" w:rsidRPr="00C1210D" w:rsidRDefault="00407048">
      <w:pPr>
        <w:pStyle w:val="Heading5CentreNoToCApp"/>
        <w:rPr>
          <w:rFonts w:ascii="新細明體" w:eastAsia="新細明體" w:hAnsi="新細明體"/>
          <w:lang w:eastAsia="zh-TW"/>
        </w:rPr>
      </w:pPr>
      <w:r w:rsidRPr="00C1210D">
        <w:rPr>
          <w:rFonts w:ascii="新細明體" w:eastAsia="新細明體" w:hAnsi="新細明體" w:hint="eastAsia"/>
          <w:lang w:eastAsia="zh-TW"/>
        </w:rPr>
        <w:lastRenderedPageBreak/>
        <w:t>公司法（經修訂）</w:t>
      </w:r>
    </w:p>
    <w:p w14:paraId="1FB4E7B7" w14:textId="77777777" w:rsidR="00A55CB7" w:rsidRPr="00C1210D" w:rsidRDefault="00407048">
      <w:pPr>
        <w:pStyle w:val="Heading5CentreNoToCApp"/>
        <w:rPr>
          <w:lang w:eastAsia="zh-TW"/>
        </w:rPr>
      </w:pPr>
      <w:r w:rsidRPr="00C1210D">
        <w:rPr>
          <w:rFonts w:ascii="新細明體" w:eastAsia="新細明體" w:hAnsi="新細明體" w:hint="eastAsia"/>
          <w:lang w:eastAsia="zh-TW"/>
        </w:rPr>
        <w:t>獲豁免的股份有限公司</w:t>
      </w:r>
    </w:p>
    <w:p w14:paraId="7A2A0ACE" w14:textId="77777777" w:rsidR="00A55CB7" w:rsidRPr="00C1210D" w:rsidRDefault="00A55CB7">
      <w:pPr>
        <w:pStyle w:val="Heading5CentreNoToCApp"/>
        <w:rPr>
          <w:lang w:eastAsia="zh-TW"/>
        </w:rPr>
      </w:pPr>
    </w:p>
    <w:p w14:paraId="39ED6AEF" w14:textId="77777777" w:rsidR="00CE260A" w:rsidRDefault="0046579A">
      <w:pPr>
        <w:pStyle w:val="Heading5CentreNoToCApp"/>
        <w:rPr>
          <w:rFonts w:eastAsia="新細明體" w:cs="AdvOT9d60b855.B"/>
          <w:caps w:val="0"/>
        </w:rPr>
      </w:pPr>
      <w:r>
        <w:rPr>
          <w:caps w:val="0"/>
        </w:rPr>
        <w:t>Hands Form Holdings Limited</w:t>
      </w:r>
    </w:p>
    <w:p w14:paraId="642C3474" w14:textId="77777777" w:rsidR="00AD2167" w:rsidRDefault="0046579A">
      <w:pPr>
        <w:pStyle w:val="Heading5CentreNoToCApp"/>
        <w:rPr>
          <w:rFonts w:eastAsia="新細明體" w:cs="AdvOT9d60b855.B"/>
        </w:rPr>
      </w:pPr>
      <w:proofErr w:type="spellStart"/>
      <w:r w:rsidRPr="00500C76">
        <w:rPr>
          <w:rFonts w:ascii="SimSun" w:eastAsia="SimSun" w:hAnsi="SimSun" w:cs="SimSun" w:hint="eastAsia"/>
        </w:rPr>
        <w:t>恆新豐控股有限公司</w:t>
      </w:r>
      <w:proofErr w:type="spellEnd"/>
    </w:p>
    <w:p w14:paraId="0EE539FC" w14:textId="77777777" w:rsidR="00440F3C" w:rsidRDefault="00440F3C">
      <w:pPr>
        <w:pStyle w:val="Heading5CentreNoToCApp"/>
        <w:rPr>
          <w:rFonts w:eastAsia="新細明體" w:cs="AdvOT9d60b855.B"/>
          <w:caps w:val="0"/>
        </w:rPr>
      </w:pPr>
    </w:p>
    <w:p w14:paraId="0AEE24FC" w14:textId="77777777" w:rsidR="00A55CB7" w:rsidRPr="00031A40" w:rsidRDefault="00407048">
      <w:pPr>
        <w:pStyle w:val="Heading5CentreNoToCApp"/>
        <w:rPr>
          <w:rFonts w:eastAsia="新細明體"/>
          <w:lang w:eastAsia="zh-TW"/>
        </w:rPr>
      </w:pPr>
      <w:r w:rsidRPr="00031A40">
        <w:rPr>
          <w:rFonts w:eastAsia="新細明體"/>
          <w:b w:val="0"/>
          <w:lang w:eastAsia="zh-TW"/>
        </w:rPr>
        <w:t>（</w:t>
      </w:r>
      <w:r w:rsidRPr="00031A40">
        <w:rPr>
          <w:rFonts w:eastAsia="新細明體"/>
          <w:lang w:eastAsia="zh-TW"/>
        </w:rPr>
        <w:t>本公司</w:t>
      </w:r>
      <w:r w:rsidRPr="00031A40">
        <w:rPr>
          <w:rFonts w:eastAsia="新細明體"/>
          <w:b w:val="0"/>
          <w:lang w:eastAsia="zh-TW"/>
        </w:rPr>
        <w:t>）</w:t>
      </w:r>
    </w:p>
    <w:p w14:paraId="6D0D8001" w14:textId="77777777" w:rsidR="00A55CB7" w:rsidRPr="00031A40" w:rsidRDefault="00407048">
      <w:pPr>
        <w:pStyle w:val="Heading5CentreNoToCApp"/>
        <w:rPr>
          <w:rFonts w:eastAsia="新細明體"/>
          <w:lang w:eastAsia="zh-TW"/>
        </w:rPr>
      </w:pPr>
      <w:r w:rsidRPr="00031A40">
        <w:rPr>
          <w:rFonts w:eastAsia="新細明體"/>
          <w:lang w:eastAsia="zh-TW"/>
        </w:rPr>
        <w:t>之</w:t>
      </w:r>
    </w:p>
    <w:p w14:paraId="39F4A9DD" w14:textId="77777777" w:rsidR="00A55CB7" w:rsidRPr="00031A40" w:rsidRDefault="00407048">
      <w:pPr>
        <w:pStyle w:val="Heading5CentreNoToCApp"/>
        <w:rPr>
          <w:rFonts w:eastAsia="新細明體"/>
          <w:lang w:eastAsia="zh-TW"/>
        </w:rPr>
      </w:pPr>
      <w:r w:rsidRPr="00031A40">
        <w:rPr>
          <w:rFonts w:eastAsia="新細明體"/>
          <w:lang w:eastAsia="zh-TW"/>
        </w:rPr>
        <w:t>經</w:t>
      </w:r>
      <w:r w:rsidR="00A00F06" w:rsidRPr="00031A40">
        <w:rPr>
          <w:rFonts w:eastAsia="新細明體"/>
          <w:lang w:eastAsia="zh-TW"/>
        </w:rPr>
        <w:t>修訂及重訂</w:t>
      </w:r>
    </w:p>
    <w:p w14:paraId="7A2554BB" w14:textId="77777777" w:rsidR="00A55CB7" w:rsidRPr="00031A40" w:rsidRDefault="00A00F06">
      <w:pPr>
        <w:pStyle w:val="BodyTextApp"/>
        <w:jc w:val="center"/>
        <w:rPr>
          <w:rFonts w:eastAsia="新細明體"/>
          <w:lang w:eastAsia="zh-TW"/>
        </w:rPr>
      </w:pPr>
      <w:r w:rsidRPr="00031A40">
        <w:rPr>
          <w:rFonts w:eastAsia="新細明體" w:cs="SimSun"/>
          <w:b/>
          <w:lang w:eastAsia="zh-TW"/>
        </w:rPr>
        <w:t>之</w:t>
      </w:r>
    </w:p>
    <w:p w14:paraId="053074C9" w14:textId="77777777" w:rsidR="00A00F06" w:rsidRPr="00031A40" w:rsidRDefault="00A00F06">
      <w:pPr>
        <w:pStyle w:val="Heading6CentreSubnoToCApp"/>
        <w:rPr>
          <w:rFonts w:eastAsia="新細明體"/>
          <w:lang w:eastAsia="zh-TW"/>
        </w:rPr>
      </w:pPr>
      <w:r w:rsidRPr="00031A40">
        <w:rPr>
          <w:rFonts w:eastAsia="新細明體"/>
          <w:lang w:eastAsia="zh-TW"/>
        </w:rPr>
        <w:t>組織章程大綱</w:t>
      </w:r>
    </w:p>
    <w:p w14:paraId="2EFCF765" w14:textId="4D2C2298" w:rsidR="00A55CB7" w:rsidRPr="00AA3611" w:rsidRDefault="00A00F06">
      <w:pPr>
        <w:pStyle w:val="Heading6CentreSubnoToCApp"/>
        <w:rPr>
          <w:rFonts w:eastAsia="新細明體"/>
          <w:lang w:eastAsia="zh-TW"/>
        </w:rPr>
      </w:pPr>
      <w:r w:rsidRPr="00AA3611">
        <w:rPr>
          <w:rFonts w:eastAsia="新細明體" w:hint="eastAsia"/>
          <w:lang w:eastAsia="zh-TW"/>
        </w:rPr>
        <w:t>（於</w:t>
      </w:r>
      <w:r w:rsidR="000C1162" w:rsidRPr="00AA3611">
        <w:rPr>
          <w:rFonts w:eastAsia="新細明體"/>
          <w:lang w:eastAsia="zh-TW"/>
        </w:rPr>
        <w:t>20</w:t>
      </w:r>
      <w:r w:rsidR="007C76DD">
        <w:rPr>
          <w:rFonts w:eastAsia="新細明體"/>
          <w:lang w:eastAsia="zh-TW"/>
        </w:rPr>
        <w:t>22</w:t>
      </w:r>
      <w:r w:rsidR="007A6044" w:rsidRPr="00AA3611">
        <w:rPr>
          <w:rFonts w:eastAsia="新細明體" w:cs="細明體" w:hint="eastAsia"/>
          <w:lang w:eastAsia="zh-TW"/>
        </w:rPr>
        <w:t>年</w:t>
      </w:r>
      <w:r w:rsidR="007C76DD">
        <w:rPr>
          <w:rFonts w:eastAsia="新細明體" w:cs="細明體"/>
          <w:lang w:val="en-US" w:eastAsia="zh-TW"/>
        </w:rPr>
        <w:t>6</w:t>
      </w:r>
      <w:r w:rsidR="007A6044" w:rsidRPr="00AA3611">
        <w:rPr>
          <w:rFonts w:eastAsia="新細明體" w:cs="細明體" w:hint="eastAsia"/>
          <w:lang w:eastAsia="zh-TW"/>
        </w:rPr>
        <w:t>月</w:t>
      </w:r>
      <w:r w:rsidR="007C76DD">
        <w:rPr>
          <w:rFonts w:eastAsia="新細明體" w:cs="細明體"/>
          <w:lang w:val="en-US" w:eastAsia="zh-TW"/>
        </w:rPr>
        <w:t>24</w:t>
      </w:r>
      <w:r w:rsidR="007A6044" w:rsidRPr="00AA3611">
        <w:rPr>
          <w:rFonts w:eastAsia="新細明體" w:cs="細明體" w:hint="eastAsia"/>
          <w:lang w:eastAsia="zh-TW"/>
        </w:rPr>
        <w:t>日</w:t>
      </w:r>
      <w:r w:rsidRPr="00AA3611">
        <w:rPr>
          <w:rFonts w:eastAsia="新細明體" w:hint="eastAsia"/>
          <w:lang w:eastAsia="zh-TW"/>
        </w:rPr>
        <w:t>以特別決議案通過採納）</w:t>
      </w:r>
    </w:p>
    <w:p w14:paraId="39ABB642" w14:textId="77777777" w:rsidR="00A55CB7" w:rsidRPr="00C1210D" w:rsidRDefault="00A55CB7">
      <w:pPr>
        <w:pStyle w:val="BodyTextApp"/>
        <w:rPr>
          <w:lang w:eastAsia="zh-TW"/>
        </w:rPr>
      </w:pPr>
    </w:p>
    <w:p w14:paraId="0B7BD048" w14:textId="77777777" w:rsidR="00A55CB7" w:rsidRPr="00C1210D" w:rsidRDefault="00A00F06">
      <w:pPr>
        <w:pStyle w:val="BodyTextNum1App"/>
      </w:pPr>
      <w:proofErr w:type="spellStart"/>
      <w:r w:rsidRPr="00C1210D">
        <w:rPr>
          <w:rFonts w:ascii="新細明體" w:eastAsia="新細明體" w:hAnsi="新細明體" w:cs="新細明體" w:hint="eastAsia"/>
          <w:bCs w:val="0"/>
        </w:rPr>
        <w:t>本公</w:t>
      </w:r>
      <w:r w:rsidRPr="00031A40">
        <w:rPr>
          <w:rFonts w:ascii="新細明體" w:eastAsia="新細明體" w:hAnsi="新細明體" w:cs="新細明體" w:hint="eastAsia"/>
          <w:bCs w:val="0"/>
        </w:rPr>
        <w:t>司的名稱為</w:t>
      </w:r>
      <w:r w:rsidR="0046579A" w:rsidRPr="00500C76">
        <w:rPr>
          <w:b/>
        </w:rPr>
        <w:t>Hands</w:t>
      </w:r>
      <w:proofErr w:type="spellEnd"/>
      <w:r w:rsidR="0046579A" w:rsidRPr="00500C76">
        <w:rPr>
          <w:b/>
        </w:rPr>
        <w:t xml:space="preserve"> Form Holdings</w:t>
      </w:r>
      <w:r w:rsidR="0046579A" w:rsidRPr="00223286">
        <w:rPr>
          <w:b/>
        </w:rPr>
        <w:t xml:space="preserve"> Limited</w:t>
      </w:r>
      <w:r w:rsidR="0046579A" w:rsidRPr="00500C76">
        <w:rPr>
          <w:b/>
        </w:rPr>
        <w:t xml:space="preserve"> </w:t>
      </w:r>
      <w:proofErr w:type="spellStart"/>
      <w:r w:rsidR="0046579A" w:rsidRPr="00500C76">
        <w:rPr>
          <w:rFonts w:ascii="SimSun" w:eastAsia="SimSun" w:hAnsi="SimSun" w:cs="SimSun" w:hint="eastAsia"/>
          <w:b/>
        </w:rPr>
        <w:t>恆新豐控股有限公司</w:t>
      </w:r>
      <w:proofErr w:type="spellEnd"/>
      <w:r w:rsidRPr="00031A40">
        <w:rPr>
          <w:rFonts w:ascii="新細明體" w:eastAsia="新細明體" w:hAnsi="新細明體" w:hint="eastAsia"/>
          <w:lang w:eastAsia="zh-TW"/>
        </w:rPr>
        <w:t>。</w:t>
      </w:r>
    </w:p>
    <w:p w14:paraId="27F20684" w14:textId="3419F39F" w:rsidR="00A55CB7" w:rsidRPr="00C1210D" w:rsidRDefault="0092744C">
      <w:pPr>
        <w:pStyle w:val="BodyTextNum1App"/>
      </w:pPr>
      <w:proofErr w:type="spellStart"/>
      <w:r w:rsidRPr="00C1210D">
        <w:rPr>
          <w:rFonts w:ascii="新細明體" w:eastAsia="新細明體" w:hAnsi="新細明體" w:cs="新細明體" w:hint="eastAsia"/>
          <w:bCs w:val="0"/>
        </w:rPr>
        <w:t>註冊辦事處位於</w:t>
      </w:r>
      <w:proofErr w:type="spellEnd"/>
      <w:r w:rsidR="00482BDA" w:rsidRPr="00C1210D">
        <w:rPr>
          <w:rFonts w:ascii="新細明體" w:eastAsia="新細明體" w:hAnsi="新細明體" w:cs="新細明體"/>
          <w:bCs w:val="0"/>
        </w:rPr>
        <w:t xml:space="preserve"> </w:t>
      </w:r>
      <w:proofErr w:type="spellStart"/>
      <w:r w:rsidR="007C76DD">
        <w:t>Ocorian</w:t>
      </w:r>
      <w:proofErr w:type="spellEnd"/>
      <w:r w:rsidR="00440F3C" w:rsidRPr="00C1210D">
        <w:t xml:space="preserve"> </w:t>
      </w:r>
      <w:r w:rsidR="00A73CD4" w:rsidRPr="00C1210D">
        <w:t>Trust (Cayman) L</w:t>
      </w:r>
      <w:r w:rsidR="00440F3C" w:rsidRPr="00C1210D">
        <w:t>imi</w:t>
      </w:r>
      <w:r w:rsidR="00A73CD4" w:rsidRPr="00C1210D">
        <w:t>t</w:t>
      </w:r>
      <w:r w:rsidR="00440F3C" w:rsidRPr="00C1210D">
        <w:t>e</w:t>
      </w:r>
      <w:r w:rsidR="00A73CD4" w:rsidRPr="00C1210D">
        <w:t xml:space="preserve">d, </w:t>
      </w:r>
      <w:r w:rsidR="007C76DD">
        <w:t>Windward 3, Regatta Office Park</w:t>
      </w:r>
      <w:r w:rsidR="00A73CD4" w:rsidRPr="00C1210D">
        <w:t xml:space="preserve">, </w:t>
      </w:r>
      <w:r w:rsidR="00FA3733" w:rsidRPr="00C1210D">
        <w:t>PO Box 1350,</w:t>
      </w:r>
      <w:r w:rsidR="00FA3733" w:rsidRPr="00C1210D">
        <w:rPr>
          <w:rFonts w:ascii="新細明體" w:eastAsia="新細明體" w:hAnsi="新細明體" w:hint="eastAsia"/>
          <w:lang w:eastAsia="zh-TW"/>
        </w:rPr>
        <w:t xml:space="preserve"> </w:t>
      </w:r>
      <w:r w:rsidR="00A73CD4" w:rsidRPr="00C1210D">
        <w:t>Grand Cayman KY1-1108, Cayman Islands</w:t>
      </w:r>
      <w:r w:rsidRPr="00C1210D">
        <w:rPr>
          <w:rFonts w:ascii="新細明體" w:eastAsia="新細明體" w:hAnsi="新細明體" w:hint="eastAsia"/>
          <w:lang w:eastAsia="zh-TW"/>
        </w:rPr>
        <w:t xml:space="preserve"> </w:t>
      </w:r>
      <w:r w:rsidR="00482BDA" w:rsidRPr="00C1210D">
        <w:rPr>
          <w:rFonts w:ascii="新細明體" w:eastAsia="新細明體" w:hAnsi="新細明體"/>
          <w:lang w:eastAsia="zh-TW"/>
        </w:rPr>
        <w:t xml:space="preserve"> </w:t>
      </w:r>
      <w:proofErr w:type="spellStart"/>
      <w:r w:rsidRPr="00C1210D">
        <w:rPr>
          <w:rFonts w:ascii="新細明體" w:eastAsia="新細明體" w:hAnsi="新細明體" w:cs="新細明體" w:hint="eastAsia"/>
          <w:bCs w:val="0"/>
        </w:rPr>
        <w:t>之辦事處或董事不時決定在開曼群島境內的其他地方</w:t>
      </w:r>
      <w:proofErr w:type="spellEnd"/>
      <w:r w:rsidRPr="00C1210D">
        <w:rPr>
          <w:rFonts w:ascii="新細明體" w:eastAsia="新細明體" w:hAnsi="新細明體" w:cs="新細明體" w:hint="eastAsia"/>
          <w:bCs w:val="0"/>
        </w:rPr>
        <w:t>。</w:t>
      </w:r>
    </w:p>
    <w:p w14:paraId="0AF0BDD0" w14:textId="77777777" w:rsidR="00A55CB7" w:rsidRPr="00C1210D" w:rsidRDefault="005B3146">
      <w:pPr>
        <w:pStyle w:val="BodyTextNum1App"/>
        <w:rPr>
          <w:lang w:eastAsia="zh-TW"/>
        </w:rPr>
      </w:pPr>
      <w:r w:rsidRPr="00C1210D">
        <w:rPr>
          <w:rFonts w:ascii="新細明體" w:eastAsia="新細明體" w:hAnsi="新細明體" w:cs="新細明體" w:hint="eastAsia"/>
          <w:bCs w:val="0"/>
          <w:lang w:eastAsia="zh-TW"/>
        </w:rPr>
        <w:t>本公司成立的宗旨乃不受限制，而除非受開曼群島法律禁止或規限，本公司應擁有充份權力及權限進行任何宗旨，及能在世界任何地方，不論以當事人、代理人、承包商或其他身分，不時及在任何時候行使一個自然人或法人團體可以在任何時候或不時所行使的任何及一切權力</w:t>
      </w:r>
      <w:r w:rsidRPr="00C1210D">
        <w:rPr>
          <w:rFonts w:ascii="細明體" w:eastAsia="細明體" w:hAnsi="細明體" w:cs="細明體" w:hint="eastAsia"/>
          <w:lang w:val="en-US" w:eastAsia="zh-TW"/>
        </w:rPr>
        <w:t>。</w:t>
      </w:r>
    </w:p>
    <w:p w14:paraId="50AE8F75" w14:textId="77777777" w:rsidR="00A55CB7" w:rsidRPr="00C1210D" w:rsidRDefault="00757296">
      <w:pPr>
        <w:pStyle w:val="BodyTextNum1App"/>
        <w:rPr>
          <w:lang w:eastAsia="zh-TW"/>
        </w:rPr>
      </w:pPr>
      <w:r w:rsidRPr="00C1210D">
        <w:rPr>
          <w:rFonts w:ascii="新細明體" w:eastAsia="新細明體" w:hAnsi="新細明體" w:cs="新細明體" w:hint="eastAsia"/>
          <w:bCs w:val="0"/>
          <w:lang w:eastAsia="zh-TW"/>
        </w:rPr>
        <w:t>在不影響上文所述的普遍性，本公司的宗旨應包括，但不限於下列各項：</w:t>
      </w:r>
    </w:p>
    <w:p w14:paraId="53C24C80" w14:textId="77777777" w:rsidR="00A55CB7" w:rsidRPr="00C1210D" w:rsidRDefault="00E91D76">
      <w:pPr>
        <w:pStyle w:val="BodyTextNum2App"/>
        <w:rPr>
          <w:lang w:eastAsia="zh-TW"/>
        </w:rPr>
      </w:pPr>
      <w:r w:rsidRPr="00C1210D">
        <w:rPr>
          <w:rFonts w:ascii="新細明體" w:eastAsia="新細明體" w:hAnsi="新細明體" w:cs="新細明體" w:hint="eastAsia"/>
          <w:bCs w:val="0"/>
          <w:lang w:eastAsia="zh-TW"/>
        </w:rPr>
        <w:t>從事投資公司的業務，並為該目的，以本公司名義或以該任何代理人名義，收購及持有土地及房地產、黃金及銀條、股份（包括本公司的股份）、</w:t>
      </w:r>
      <w:r w:rsidRPr="00C1210D">
        <w:rPr>
          <w:rFonts w:ascii="細明體" w:eastAsia="細明體" w:hAnsi="細明體" w:cs="細明體" w:hint="eastAsia"/>
          <w:lang w:eastAsia="zh-TW"/>
        </w:rPr>
        <w:t>證券</w:t>
      </w:r>
      <w:r w:rsidRPr="00C1210D">
        <w:rPr>
          <w:rFonts w:ascii="新細明體" w:eastAsia="新細明體" w:hAnsi="新細明體" w:cs="新細明體" w:hint="eastAsia"/>
          <w:bCs w:val="0"/>
          <w:lang w:eastAsia="zh-TW"/>
        </w:rPr>
        <w:t>、債權證、債權股證、債券、票據、債項及由不論任何地方成立或經營業務的任何公司所發行或提供擔保的證券，由在世界任何地方的任何政府、元首</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主權國家、統治者、長官</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專員、公營機構或官方機關</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主管當局、最高、附屬、市政、當地或其他層級機構所發行或擔保的債權證、債權股證、債券、票據、債項或證券。</w:t>
      </w:r>
    </w:p>
    <w:p w14:paraId="5FFDB1E6" w14:textId="77777777" w:rsidR="00A55CB7" w:rsidRPr="00C1210D" w:rsidRDefault="00E91D76">
      <w:pPr>
        <w:pStyle w:val="BodyTextNum2App"/>
        <w:rPr>
          <w:lang w:eastAsia="zh-TW"/>
        </w:rPr>
      </w:pPr>
      <w:r w:rsidRPr="00C1210D">
        <w:rPr>
          <w:rFonts w:ascii="新細明體" w:eastAsia="新細明體" w:hAnsi="新細明體" w:cs="新細明體" w:hint="eastAsia"/>
          <w:bCs w:val="0"/>
          <w:lang w:eastAsia="zh-TW"/>
        </w:rPr>
        <w:t>以董事認為適合的方式借出有利息或免利息附有或無保證的貸款及投資本公司的資金。</w:t>
      </w:r>
    </w:p>
    <w:p w14:paraId="229EB7DF" w14:textId="77777777" w:rsidR="00A55CB7" w:rsidRPr="00C1210D" w:rsidRDefault="00E86D8C">
      <w:pPr>
        <w:pStyle w:val="BodyTextNum2App"/>
        <w:rPr>
          <w:lang w:eastAsia="zh-TW"/>
        </w:rPr>
      </w:pPr>
      <w:r w:rsidRPr="00C1210D">
        <w:rPr>
          <w:rFonts w:ascii="新細明體" w:eastAsia="新細明體" w:hAnsi="新細明體" w:cs="新細明體" w:hint="eastAsia"/>
          <w:bCs w:val="0"/>
          <w:lang w:eastAsia="zh-TW"/>
        </w:rPr>
        <w:t>在世界任何地方以購買、租賃、交換或其他方式獲得土地、房屋、建築物或其他產權</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財產或當中的任何權益</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利益。</w:t>
      </w:r>
    </w:p>
    <w:p w14:paraId="3E00AE65" w14:textId="77777777" w:rsidR="00A55CB7" w:rsidRPr="00C1210D" w:rsidRDefault="006545CD">
      <w:pPr>
        <w:pStyle w:val="BodyTextNum2App"/>
        <w:rPr>
          <w:lang w:eastAsia="zh-TW"/>
        </w:rPr>
      </w:pPr>
      <w:r w:rsidRPr="00C1210D">
        <w:rPr>
          <w:rFonts w:ascii="新細明體" w:eastAsia="新細明體" w:hAnsi="新細明體" w:cs="新細明體" w:hint="eastAsia"/>
          <w:bCs w:val="0"/>
          <w:lang w:eastAsia="zh-TW"/>
        </w:rPr>
        <w:t>從事商品、商品期貨及遠期合約交易商之業務，並且為該目的訂立即期</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現貨合約、未來</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期貨合約或遠期合約購買及出售任何商品包括，但不影響上文所述的一般性，任何原材料、加工物料、農產品、農作物或牲畜、金塊</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金條及銀塊</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銀條、硬幣</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石器及寶石或半寶石、貨品、物品、服務、貨幣、權利及權益</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lastRenderedPageBreak/>
        <w:t>利益等可以在即時或在將來在商業上買賣，及不論該貿易是在有組織的商品交易所或其他地方進行，及根據任何就任何商品交易可能訂立的合約接受訂購或出售或交易任何該些商品。</w:t>
      </w:r>
    </w:p>
    <w:p w14:paraId="3B2F1E00" w14:textId="77777777" w:rsidR="00A55CB7" w:rsidRPr="00C1210D" w:rsidRDefault="006545CD">
      <w:pPr>
        <w:pStyle w:val="BodyTextNum2App"/>
        <w:rPr>
          <w:lang w:eastAsia="zh-TW"/>
        </w:rPr>
      </w:pPr>
      <w:r w:rsidRPr="00C1210D">
        <w:rPr>
          <w:rFonts w:ascii="新細明體" w:eastAsia="新細明體" w:hAnsi="新細明體" w:cs="新細明體" w:hint="eastAsia"/>
          <w:bCs w:val="0"/>
          <w:lang w:eastAsia="zh-TW"/>
        </w:rPr>
        <w:t>不論以當事人、代理人或其他身分進行提供和供應貨品、設備、材料及任何性質的服務的業務，並從事融資人、公司發起人、房地產經紀人、財務代理、土地所有人以及公司、房地產</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產業權、土地、建築物、貨品、物料、服務、股票、租契、任何類型或種類的年金和證券的交易商及經辦人的業務。</w:t>
      </w:r>
    </w:p>
    <w:p w14:paraId="199EC084" w14:textId="77777777" w:rsidR="00A55CB7" w:rsidRPr="00C1210D" w:rsidRDefault="004E4740">
      <w:pPr>
        <w:pStyle w:val="BodyTextNum2App"/>
        <w:rPr>
          <w:lang w:eastAsia="zh-TW"/>
        </w:rPr>
      </w:pPr>
      <w:r w:rsidRPr="00C1210D">
        <w:rPr>
          <w:rFonts w:ascii="新細明體" w:eastAsia="新細明體" w:hAnsi="新細明體" w:cs="新細明體" w:hint="eastAsia"/>
          <w:bCs w:val="0"/>
          <w:lang w:eastAsia="zh-TW"/>
        </w:rPr>
        <w:t>購買或以其他方式獲得並持有任何權利、特權、特許權、專利、專利權、牌照、秘製工藝及任何不論屬何種類的土地財產或非土地財產。</w:t>
      </w:r>
    </w:p>
    <w:p w14:paraId="7A4C4B9C" w14:textId="77777777" w:rsidR="00A55CB7" w:rsidRPr="00C1210D" w:rsidRDefault="00F871E8">
      <w:pPr>
        <w:pStyle w:val="BodyTextNum2App"/>
        <w:rPr>
          <w:lang w:eastAsia="zh-TW"/>
        </w:rPr>
      </w:pPr>
      <w:r w:rsidRPr="00C1210D">
        <w:rPr>
          <w:rFonts w:ascii="新細明體" w:eastAsia="新細明體" w:hAnsi="新細明體" w:cs="新細明體" w:hint="eastAsia"/>
          <w:bCs w:val="0"/>
          <w:lang w:eastAsia="zh-TW"/>
        </w:rPr>
        <w:t>建造、配備、佈置、裝備、修理、購買、擁有、包租及租賃蒸氣、馬達、帆船或其他船舶、船隻、船、拖船、駁艇、駁船或其他財產以使用於航運業、運輸業、包租業及供本公司或其他人士使用的其他通訊及運輸操作；以及將其或其中的任何權益</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利益出售、包租、租賃、抵押、質押或轉讓予他人。</w:t>
      </w:r>
    </w:p>
    <w:p w14:paraId="5BFDA0B2" w14:textId="77777777" w:rsidR="00A55CB7" w:rsidRPr="00C1210D" w:rsidRDefault="00F871E8">
      <w:pPr>
        <w:pStyle w:val="BodyTextNum2App"/>
        <w:rPr>
          <w:lang w:eastAsia="zh-TW"/>
        </w:rPr>
      </w:pPr>
      <w:r w:rsidRPr="00C1210D">
        <w:rPr>
          <w:rFonts w:ascii="新細明體" w:eastAsia="新細明體" w:hAnsi="新細明體" w:cs="新細明體" w:hint="eastAsia"/>
          <w:bCs w:val="0"/>
          <w:lang w:eastAsia="zh-TW"/>
        </w:rPr>
        <w:t>從事貨品、農作物、儲用物資及各種類物品的進口商、出口商及買賣商行（兼具批發及零售）、包裝商、報關代理商、船舶代理、倉庫保管商、保稅倉庫或其他及運送公司的業務，並辦理本公司認為可直接或間接有利於其自身利益的各種代辦處、代理商及經紀業務或交易。</w:t>
      </w:r>
    </w:p>
    <w:p w14:paraId="2C0AC4C7" w14:textId="77777777" w:rsidR="00A55CB7" w:rsidRPr="00C1210D" w:rsidRDefault="00973284">
      <w:pPr>
        <w:pStyle w:val="BodyTextNum2App"/>
        <w:rPr>
          <w:lang w:eastAsia="zh-TW"/>
        </w:rPr>
      </w:pPr>
      <w:r w:rsidRPr="00C1210D">
        <w:rPr>
          <w:rFonts w:ascii="新細明體" w:eastAsia="新細明體" w:hAnsi="新細明體" w:cs="新細明體" w:hint="eastAsia"/>
          <w:bCs w:val="0"/>
          <w:lang w:eastAsia="zh-TW"/>
        </w:rPr>
        <w:t>就所有有關於公司、商號、合夥商行、慈善組織、政治及非政治人物及組織、政府、公國</w:t>
      </w:r>
      <w:r w:rsidR="00BD755A"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封邑、主權國及共和聯邦及國家的事項，以各樣服務及諮詢人方式從事顧問業務；以及經營所有或任何金融、工業、發展、建築、工程、製造、承包的業務、管理、廣告宣傳、專業事業及私人顧問的業務，並為擴展、發展、營銷及改善各類計劃</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項目、發展、商業或工業及與該等業務有關的全部系統或流程及其中的融資、規劃、分銷、營銷及出售作出有關所有渠道及方法的諮詢建議。</w:t>
      </w:r>
    </w:p>
    <w:p w14:paraId="342BC04A" w14:textId="77777777" w:rsidR="00A55CB7" w:rsidRPr="00C1210D" w:rsidRDefault="00973284">
      <w:pPr>
        <w:pStyle w:val="BodyTextNum2App"/>
        <w:rPr>
          <w:lang w:eastAsia="zh-TW"/>
        </w:rPr>
      </w:pPr>
      <w:r w:rsidRPr="00C1210D">
        <w:rPr>
          <w:rFonts w:ascii="新細明體" w:eastAsia="新細明體" w:hAnsi="新細明體" w:cs="新細明體" w:hint="eastAsia"/>
          <w:bCs w:val="0"/>
          <w:lang w:eastAsia="zh-TW"/>
        </w:rPr>
        <w:t>作為有關業務活動各個分支公司的管理公司的身分行事，並在不局限前述條文的一般性原則下，擔任投資項目及酒店、房地產</w:t>
      </w:r>
      <w:r w:rsidR="00D56CA2" w:rsidRPr="00C1210D">
        <w:rPr>
          <w:rFonts w:ascii="新細明體" w:eastAsia="新細明體" w:hAnsi="新細明體" w:hint="eastAsia"/>
          <w:bCs w:val="0"/>
          <w:lang w:eastAsia="zh-TW"/>
        </w:rPr>
        <w:t>／</w:t>
      </w:r>
      <w:r w:rsidRPr="00C1210D">
        <w:rPr>
          <w:rFonts w:ascii="新細明體" w:eastAsia="新細明體" w:hAnsi="新細明體" w:cs="新細明體" w:hint="eastAsia"/>
          <w:bCs w:val="0"/>
          <w:lang w:eastAsia="zh-TW"/>
        </w:rPr>
        <w:t>產業權、土地財產、建築物及各類業務的經理人，以及總體上為任何不論屬何的目的作為各類財產的管理人、顧問或代理人或擁有人代表、以製造商、基金、銀團</w:t>
      </w:r>
      <w:r w:rsidRPr="00C1210D">
        <w:rPr>
          <w:rFonts w:ascii="Times New Roman" w:hAnsi="Times New Roman" w:hint="eastAsia"/>
          <w:bCs w:val="0"/>
          <w:lang w:eastAsia="zh-TW"/>
        </w:rPr>
        <w:t>/</w:t>
      </w:r>
      <w:r w:rsidRPr="00C1210D">
        <w:rPr>
          <w:rFonts w:ascii="新細明體" w:eastAsia="新細明體" w:hAnsi="新細明體" w:cs="新細明體" w:hint="eastAsia"/>
          <w:bCs w:val="0"/>
          <w:lang w:eastAsia="zh-TW"/>
        </w:rPr>
        <w:t>集團、人士、商號及公司身分繼續運作業務。</w:t>
      </w:r>
    </w:p>
    <w:p w14:paraId="0D7CA0FE" w14:textId="77777777" w:rsidR="00A55CB7" w:rsidRPr="00C1210D" w:rsidRDefault="00973284">
      <w:pPr>
        <w:pStyle w:val="BodyTextNum2App"/>
        <w:rPr>
          <w:lang w:eastAsia="zh-TW"/>
        </w:rPr>
      </w:pPr>
      <w:r w:rsidRPr="00C1210D">
        <w:rPr>
          <w:rFonts w:ascii="新細明體" w:eastAsia="新細明體" w:hAnsi="新細明體" w:cs="新細明體" w:hint="eastAsia"/>
          <w:bCs w:val="0"/>
          <w:lang w:eastAsia="zh-TW"/>
        </w:rPr>
        <w:t>從事本公司認為就其本身有關的業務可方便地進行的任何其他貿易或業務。</w:t>
      </w:r>
    </w:p>
    <w:p w14:paraId="0138D60B" w14:textId="77777777" w:rsidR="00A55CB7" w:rsidRPr="00C1210D" w:rsidRDefault="00A837C7">
      <w:pPr>
        <w:pStyle w:val="BodyTextNum2App"/>
        <w:rPr>
          <w:lang w:eastAsia="zh-TW"/>
        </w:rPr>
      </w:pPr>
      <w:r w:rsidRPr="00C1210D">
        <w:rPr>
          <w:rFonts w:ascii="新細明體" w:eastAsia="新細明體" w:hAnsi="新細明體" w:cs="新細明體" w:hint="eastAsia"/>
          <w:bCs w:val="0"/>
          <w:lang w:eastAsia="zh-TW"/>
        </w:rPr>
        <w:t>透過發行普通債權股證、或按揭或以本公司認為合適的方式借入或籌集資金。</w:t>
      </w:r>
    </w:p>
    <w:p w14:paraId="7C780616" w14:textId="77777777" w:rsidR="00A55CB7" w:rsidRPr="00C1210D" w:rsidRDefault="001E3712">
      <w:pPr>
        <w:pStyle w:val="BodyTextNum2App"/>
        <w:rPr>
          <w:lang w:eastAsia="zh-TW"/>
        </w:rPr>
      </w:pPr>
      <w:r w:rsidRPr="00C1210D">
        <w:rPr>
          <w:rFonts w:ascii="新細明體" w:eastAsia="新細明體" w:hAnsi="新細明體" w:cs="新細明體" w:hint="eastAsia"/>
          <w:bCs w:val="0"/>
          <w:lang w:eastAsia="zh-TW"/>
        </w:rPr>
        <w:t>簽發、製作、接受、背書、折讓、執行及發行各種可議讓及不可議讓及可轉讓的票據包括承兌票、匯票、提單、認股權證、債權證及債券。</w:t>
      </w:r>
    </w:p>
    <w:p w14:paraId="238E6CA3" w14:textId="77777777" w:rsidR="00A55CB7" w:rsidRPr="00C1210D" w:rsidRDefault="001E3712">
      <w:pPr>
        <w:pStyle w:val="BodyTextNum2App"/>
        <w:rPr>
          <w:lang w:eastAsia="zh-TW"/>
        </w:rPr>
      </w:pPr>
      <w:r w:rsidRPr="00C1210D">
        <w:rPr>
          <w:rFonts w:ascii="新細明體" w:eastAsia="新細明體" w:hAnsi="新細明體" w:cs="新細明體" w:hint="eastAsia"/>
          <w:bCs w:val="0"/>
          <w:lang w:eastAsia="zh-TW"/>
        </w:rPr>
        <w:t>在開曼群島或其他地方設立分行或代理行，並管理或終止該等分行或代理行。</w:t>
      </w:r>
    </w:p>
    <w:p w14:paraId="29EA64C9" w14:textId="77777777" w:rsidR="00A55CB7" w:rsidRPr="00C1210D" w:rsidRDefault="001E3712">
      <w:pPr>
        <w:pStyle w:val="BodyTextNum2App"/>
        <w:rPr>
          <w:lang w:eastAsia="zh-TW"/>
        </w:rPr>
      </w:pPr>
      <w:r w:rsidRPr="00C1210D">
        <w:rPr>
          <w:rFonts w:ascii="新細明體" w:eastAsia="新細明體" w:hAnsi="新細明體" w:cs="新細明體" w:hint="eastAsia"/>
          <w:bCs w:val="0"/>
          <w:lang w:eastAsia="zh-TW"/>
        </w:rPr>
        <w:t>以實物方式向本公司股東分發本公司任何財產。</w:t>
      </w:r>
    </w:p>
    <w:p w14:paraId="20293602" w14:textId="77777777" w:rsidR="00A55CB7" w:rsidRPr="00C1210D" w:rsidRDefault="00EB1B7B">
      <w:pPr>
        <w:pStyle w:val="BodyTextNum2App"/>
        <w:rPr>
          <w:lang w:eastAsia="zh-TW"/>
        </w:rPr>
      </w:pPr>
      <w:r w:rsidRPr="00C1210D">
        <w:rPr>
          <w:rFonts w:ascii="新細明體" w:eastAsia="新細明體" w:hAnsi="新細明體" w:cs="新細明體" w:hint="eastAsia"/>
          <w:bCs w:val="0"/>
          <w:lang w:eastAsia="zh-TW"/>
        </w:rPr>
        <w:t>收購及接管任何人士或多名人士、商號或公司的全部或其部份業務、財產及負債、或接收或以其他方式獲得及持有從事任何業務或擁有任何財產或權益的任何其他公司的股份、股票、債權證或其他證券或權益。</w:t>
      </w:r>
    </w:p>
    <w:p w14:paraId="6809AD09" w14:textId="77777777" w:rsidR="00A55CB7" w:rsidRPr="00C1210D" w:rsidRDefault="00EC2220">
      <w:pPr>
        <w:pStyle w:val="BodyTextNum2App"/>
        <w:rPr>
          <w:lang w:eastAsia="zh-TW"/>
        </w:rPr>
      </w:pPr>
      <w:r w:rsidRPr="00C1210D">
        <w:rPr>
          <w:rFonts w:ascii="新細明體" w:eastAsia="新細明體" w:hAnsi="新細明體" w:cs="新細明體" w:hint="eastAsia"/>
          <w:bCs w:val="0"/>
          <w:lang w:eastAsia="zh-TW"/>
        </w:rPr>
        <w:t>發放退休金、津貼、酬金及紅利予本公司的僱員或前僱員或其家屬，並支持、成立、捐助任何慈善或其他機構、會所、社團或基金或任何國立或愛國基金。</w:t>
      </w:r>
    </w:p>
    <w:p w14:paraId="564028F4" w14:textId="77777777" w:rsidR="00A55CB7" w:rsidRPr="00C1210D" w:rsidRDefault="00EC2220">
      <w:pPr>
        <w:pStyle w:val="BodyTextNum2App"/>
        <w:rPr>
          <w:lang w:eastAsia="zh-TW"/>
        </w:rPr>
      </w:pPr>
      <w:r w:rsidRPr="00C1210D">
        <w:rPr>
          <w:rFonts w:ascii="新細明體" w:eastAsia="新細明體" w:hAnsi="新細明體" w:cs="新細明體" w:hint="eastAsia"/>
          <w:bCs w:val="0"/>
          <w:lang w:eastAsia="zh-TW"/>
        </w:rPr>
        <w:t>按照其認為適合的條件借貸、預支或將信貸給予任何人士，並向任何第三者提供擔保或保證，不論該第三者與本公司有聯繫或有其他關聯，及不論該擔保或保證是否為公司提供任何利益，並且為該目的以認為有</w:t>
      </w:r>
      <w:r w:rsidRPr="00C1210D">
        <w:rPr>
          <w:rFonts w:ascii="新細明體" w:eastAsia="新細明體" w:hAnsi="新細明體" w:cs="新細明體" w:hint="eastAsia"/>
          <w:bCs w:val="0"/>
          <w:lang w:eastAsia="zh-TW"/>
        </w:rPr>
        <w:lastRenderedPageBreak/>
        <w:t>利於對本公司產生約束力的該等責任，不論具有可能的責任或其他的條款及條件，對本公司的事業，財產及未催繳的股本或其任何部份進行按揭或押記。</w:t>
      </w:r>
    </w:p>
    <w:p w14:paraId="76700E0D" w14:textId="77777777" w:rsidR="00A55CB7" w:rsidRPr="00C1210D" w:rsidRDefault="00EC2220">
      <w:pPr>
        <w:pStyle w:val="BodyTextNum2App"/>
        <w:rPr>
          <w:lang w:eastAsia="zh-TW"/>
        </w:rPr>
      </w:pPr>
      <w:r w:rsidRPr="00C1210D">
        <w:rPr>
          <w:rFonts w:ascii="新細明體" w:eastAsia="新細明體" w:hAnsi="新細明體" w:cs="新細明體" w:hint="eastAsia"/>
          <w:bCs w:val="0"/>
          <w:lang w:eastAsia="zh-TW"/>
        </w:rPr>
        <w:t>與任何進行或有興趣或即將進行或有興趣從事或進行任何本公司可以或可能從中獲得直接或間接的利益的任何業務或企業的任何人士或公司訂立合夥人關係，或任何分享盈利的安排、利益聯盟、合作關係、合資企業、互惠合作關係、合併或其他形式的關係；並借出款項，擔保該等人士或公司的合約或以其他方式收購任何該等公司的股份及證券，以及出售、持有、在有或無擔保下再發行或以其他方式處理該些股份及證券。</w:t>
      </w:r>
    </w:p>
    <w:p w14:paraId="43D7FAC3" w14:textId="77777777" w:rsidR="00A55CB7" w:rsidRPr="00C1210D" w:rsidRDefault="00EC2220">
      <w:pPr>
        <w:pStyle w:val="BodyTextNum2App"/>
        <w:rPr>
          <w:lang w:eastAsia="zh-TW"/>
        </w:rPr>
      </w:pPr>
      <w:r w:rsidRPr="00C1210D">
        <w:rPr>
          <w:rFonts w:ascii="新細明體" w:eastAsia="新細明體" w:hAnsi="新細明體" w:cs="新細明體" w:hint="eastAsia"/>
          <w:bCs w:val="0"/>
          <w:lang w:eastAsia="zh-TW"/>
        </w:rPr>
        <w:t>與任何官方機關、市政或當地或其他層級機構訂立任何安排及從該等官方機關獲得本公司希望取得的任何權力、特權或特許權，並且實行、行使及遵守該等安排、權力、特權或特許權。</w:t>
      </w:r>
    </w:p>
    <w:p w14:paraId="4FBBF65C" w14:textId="77777777" w:rsidR="00A55CB7" w:rsidRPr="00C1210D" w:rsidRDefault="00EC2220">
      <w:pPr>
        <w:pStyle w:val="BodyTextNum2App"/>
        <w:rPr>
          <w:lang w:eastAsia="zh-TW"/>
        </w:rPr>
      </w:pPr>
      <w:r w:rsidRPr="00C1210D">
        <w:rPr>
          <w:rFonts w:ascii="新細明體" w:eastAsia="新細明體" w:hAnsi="新細明體" w:cs="新細明體" w:hint="eastAsia"/>
          <w:bCs w:val="0"/>
          <w:lang w:eastAsia="zh-TW"/>
        </w:rPr>
        <w:t>進行一切附帶的或本公司認為有利於實現上述宗旨或其中任何宗旨的事宜。</w:t>
      </w:r>
    </w:p>
    <w:p w14:paraId="78E71A5C" w14:textId="77777777" w:rsidR="00A55CB7" w:rsidRPr="00C1210D" w:rsidRDefault="00EC2220">
      <w:pPr>
        <w:pStyle w:val="BodyTextNum1App"/>
        <w:rPr>
          <w:lang w:eastAsia="zh-TW"/>
        </w:rPr>
      </w:pPr>
      <w:bookmarkStart w:id="0" w:name="_Hlk106980461"/>
      <w:r w:rsidRPr="00C1210D">
        <w:rPr>
          <w:rFonts w:ascii="新細明體" w:eastAsia="新細明體" w:hAnsi="新細明體" w:cs="新細明體" w:hint="eastAsia"/>
          <w:bCs w:val="0"/>
          <w:lang w:eastAsia="zh-TW"/>
        </w:rPr>
        <w:t>如本公司註冊為一間根據開曼群島公司法所界定的獲豁免公司，則在開曼群島公司法的條文的規限下，並獲特別決議案批准的情況下，本公司可以繼續作為一個根據開曼群島境外任何司法管轄區法律註冊成立的法人團體，並在開曼群島取消註冊。</w:t>
      </w:r>
    </w:p>
    <w:bookmarkEnd w:id="0"/>
    <w:p w14:paraId="54EB2DB0" w14:textId="77777777" w:rsidR="00A55CB7" w:rsidRPr="00C1210D" w:rsidRDefault="00EC2220">
      <w:pPr>
        <w:pStyle w:val="BodyTextNum1App"/>
        <w:rPr>
          <w:lang w:eastAsia="zh-TW"/>
        </w:rPr>
      </w:pPr>
      <w:r w:rsidRPr="00C1210D">
        <w:rPr>
          <w:rFonts w:ascii="新細明體" w:eastAsia="新細明體" w:hAnsi="新細明體" w:cs="新細明體" w:hint="eastAsia"/>
          <w:bCs w:val="0"/>
          <w:lang w:eastAsia="zh-TW"/>
        </w:rPr>
        <w:t>本公司股東的法律責任為法律有限。</w:t>
      </w:r>
    </w:p>
    <w:p w14:paraId="5D4492ED" w14:textId="7EAE887C" w:rsidR="00A55CB7" w:rsidRPr="00C1210D" w:rsidRDefault="00EC2220" w:rsidP="000C1162">
      <w:pPr>
        <w:pStyle w:val="BodyTextNum1App"/>
        <w:rPr>
          <w:lang w:eastAsia="zh-TW"/>
        </w:rPr>
      </w:pPr>
      <w:r w:rsidRPr="00C1210D">
        <w:rPr>
          <w:rFonts w:eastAsia="新細明體" w:hint="eastAsia"/>
          <w:lang w:eastAsia="zh-TW"/>
        </w:rPr>
        <w:t>本公司的法定股本為</w:t>
      </w:r>
      <w:r w:rsidR="00A73CD4" w:rsidRPr="00C1210D">
        <w:rPr>
          <w:lang w:eastAsia="zh-TW"/>
        </w:rPr>
        <w:t xml:space="preserve"> </w:t>
      </w:r>
      <w:r w:rsidR="0046579A">
        <w:rPr>
          <w:lang w:eastAsia="zh-TW"/>
        </w:rPr>
        <w:t>40</w:t>
      </w:r>
      <w:r w:rsidRPr="00C1210D">
        <w:rPr>
          <w:lang w:eastAsia="zh-TW"/>
        </w:rPr>
        <w:t>,000,000</w:t>
      </w:r>
      <w:r w:rsidR="0046579A">
        <w:rPr>
          <w:lang w:eastAsia="zh-TW"/>
        </w:rPr>
        <w:t>.00</w:t>
      </w:r>
      <w:r w:rsidRPr="00C1210D">
        <w:rPr>
          <w:lang w:eastAsia="zh-TW"/>
        </w:rPr>
        <w:t xml:space="preserve"> </w:t>
      </w:r>
      <w:r w:rsidRPr="00C1210D">
        <w:rPr>
          <w:rFonts w:eastAsia="新細明體" w:hint="eastAsia"/>
          <w:lang w:eastAsia="zh-TW"/>
        </w:rPr>
        <w:t>港元，</w:t>
      </w:r>
      <w:r w:rsidR="007C76DD">
        <w:rPr>
          <w:rFonts w:eastAsia="新細明體" w:hint="eastAsia"/>
          <w:lang w:eastAsia="zh-TW"/>
        </w:rPr>
        <w:t>分為</w:t>
      </w:r>
      <w:r w:rsidRPr="00C1210D">
        <w:rPr>
          <w:rFonts w:eastAsia="新細明體" w:hint="eastAsia"/>
          <w:lang w:eastAsia="zh-TW"/>
        </w:rPr>
        <w:t>每股</w:t>
      </w:r>
      <w:r w:rsidR="00841B11">
        <w:rPr>
          <w:rFonts w:eastAsia="新細明體" w:hint="eastAsia"/>
          <w:lang w:eastAsia="zh-TW"/>
        </w:rPr>
        <w:t>面值</w:t>
      </w:r>
      <w:r w:rsidRPr="00C1210D">
        <w:rPr>
          <w:rFonts w:eastAsia="新細明體" w:hint="eastAsia"/>
          <w:lang w:eastAsia="zh-TW"/>
        </w:rPr>
        <w:t>為</w:t>
      </w:r>
      <w:r w:rsidRPr="00C1210D">
        <w:rPr>
          <w:rFonts w:eastAsia="新細明體" w:hint="eastAsia"/>
          <w:lang w:eastAsia="zh-TW"/>
        </w:rPr>
        <w:t xml:space="preserve"> </w:t>
      </w:r>
      <w:r w:rsidRPr="00C1210D">
        <w:rPr>
          <w:lang w:eastAsia="zh-TW"/>
        </w:rPr>
        <w:t>0.01</w:t>
      </w:r>
      <w:r w:rsidRPr="00C1210D">
        <w:rPr>
          <w:rFonts w:eastAsia="新細明體" w:hint="eastAsia"/>
          <w:lang w:eastAsia="zh-TW"/>
        </w:rPr>
        <w:t xml:space="preserve"> </w:t>
      </w:r>
      <w:r w:rsidRPr="00C1210D">
        <w:rPr>
          <w:rFonts w:eastAsia="新細明體" w:hint="eastAsia"/>
          <w:lang w:eastAsia="zh-TW"/>
        </w:rPr>
        <w:t>港元之</w:t>
      </w:r>
      <w:r w:rsidR="00A73CD4" w:rsidRPr="00C1210D">
        <w:rPr>
          <w:lang w:eastAsia="zh-TW"/>
        </w:rPr>
        <w:t xml:space="preserve"> </w:t>
      </w:r>
      <w:r w:rsidR="0046579A">
        <w:rPr>
          <w:lang w:eastAsia="zh-TW"/>
        </w:rPr>
        <w:t>4,0</w:t>
      </w:r>
      <w:r w:rsidR="00A73CD4" w:rsidRPr="00C1210D">
        <w:rPr>
          <w:lang w:eastAsia="zh-TW"/>
        </w:rPr>
        <w:t>00,000,000</w:t>
      </w:r>
      <w:r w:rsidRPr="00C1210D">
        <w:rPr>
          <w:rFonts w:eastAsia="新細明體" w:hint="eastAsia"/>
          <w:lang w:eastAsia="zh-TW"/>
        </w:rPr>
        <w:t xml:space="preserve"> </w:t>
      </w:r>
      <w:r w:rsidRPr="00C1210D">
        <w:rPr>
          <w:rFonts w:eastAsia="新細明體" w:hint="eastAsia"/>
          <w:lang w:eastAsia="zh-TW"/>
        </w:rPr>
        <w:t>股，本公司有權增加或減少該股本，及在任何延遲權利或任何條件或限制的規限下，具有或沒有優待、優先權或特別的特權發行該股本原來或增加的任何部份</w:t>
      </w:r>
      <w:r w:rsidR="004B6D46" w:rsidRPr="00C1210D">
        <w:rPr>
          <w:rFonts w:eastAsia="新細明體"/>
          <w:lang w:val="en-US" w:eastAsia="zh-TW"/>
        </w:rPr>
        <w:t xml:space="preserve">; </w:t>
      </w:r>
      <w:r w:rsidR="004B6D46" w:rsidRPr="00C1210D">
        <w:rPr>
          <w:rFonts w:eastAsia="新細明體" w:hint="eastAsia"/>
          <w:lang w:eastAsia="zh-TW"/>
        </w:rPr>
        <w:t>及</w:t>
      </w:r>
      <w:r w:rsidRPr="00C1210D">
        <w:rPr>
          <w:rFonts w:eastAsia="新細明體" w:hint="eastAsia"/>
          <w:lang w:eastAsia="zh-TW"/>
        </w:rPr>
        <w:t>除非發行的條件在其他情況下另有明確聲明，否則每一項股份的發行，不論聲稱附有優待或其他，應受上文所載的權力規限。</w:t>
      </w:r>
    </w:p>
    <w:p w14:paraId="2AC56DB5" w14:textId="77777777" w:rsidR="00A55CB7" w:rsidRPr="00C1210D" w:rsidRDefault="00A73CD4">
      <w:pPr>
        <w:rPr>
          <w:lang w:eastAsia="zh-TW"/>
        </w:rPr>
      </w:pPr>
      <w:r w:rsidRPr="00C1210D">
        <w:rPr>
          <w:lang w:eastAsia="zh-TW"/>
        </w:rPr>
        <w:br w:type="page"/>
      </w:r>
    </w:p>
    <w:p w14:paraId="730E89E6" w14:textId="77777777" w:rsidR="00A55CB7" w:rsidRPr="00C1210D" w:rsidRDefault="009E0652">
      <w:pPr>
        <w:pStyle w:val="Heading5CentreNoToCApp"/>
        <w:rPr>
          <w:lang w:eastAsia="zh-TW"/>
        </w:rPr>
      </w:pPr>
      <w:r w:rsidRPr="00C1210D">
        <w:rPr>
          <w:rFonts w:ascii="新細明體" w:eastAsia="新細明體" w:hAnsi="新細明體" w:hint="eastAsia"/>
          <w:lang w:eastAsia="zh-TW"/>
        </w:rPr>
        <w:lastRenderedPageBreak/>
        <w:t>公司法（經修訂）</w:t>
      </w:r>
    </w:p>
    <w:p w14:paraId="0FCD31E5" w14:textId="77777777" w:rsidR="00A55CB7" w:rsidRPr="00C1210D" w:rsidRDefault="009E0652">
      <w:pPr>
        <w:pStyle w:val="Heading5CentreNoToCApp"/>
        <w:rPr>
          <w:lang w:eastAsia="zh-TW"/>
        </w:rPr>
      </w:pPr>
      <w:r w:rsidRPr="00C1210D">
        <w:rPr>
          <w:rFonts w:ascii="新細明體" w:eastAsia="新細明體" w:hAnsi="新細明體" w:hint="eastAsia"/>
          <w:lang w:eastAsia="zh-TW"/>
        </w:rPr>
        <w:t>獲豁免的股份有限公司</w:t>
      </w:r>
    </w:p>
    <w:p w14:paraId="4DFFE30D" w14:textId="77777777" w:rsidR="00A55CB7" w:rsidRPr="00C1210D" w:rsidRDefault="00A55CB7">
      <w:pPr>
        <w:pStyle w:val="Heading5CentreNoToCApp"/>
        <w:rPr>
          <w:lang w:eastAsia="zh-TW"/>
        </w:rPr>
      </w:pPr>
    </w:p>
    <w:p w14:paraId="6CB640C9" w14:textId="77777777" w:rsidR="006F23C3" w:rsidRDefault="0046579A" w:rsidP="006F23C3">
      <w:pPr>
        <w:pStyle w:val="Heading5CentreNoToCApp"/>
        <w:rPr>
          <w:rFonts w:eastAsia="新細明體"/>
          <w:lang w:eastAsia="zh-TW"/>
        </w:rPr>
      </w:pPr>
      <w:r>
        <w:rPr>
          <w:caps w:val="0"/>
        </w:rPr>
        <w:t>Hands Form Holdings Limited</w:t>
      </w:r>
    </w:p>
    <w:p w14:paraId="26E061C5" w14:textId="77777777" w:rsidR="006F23C3" w:rsidRPr="00341A1A" w:rsidRDefault="0046579A" w:rsidP="006F23C3">
      <w:pPr>
        <w:pStyle w:val="Heading5CentreNoToCApp"/>
        <w:rPr>
          <w:rFonts w:eastAsia="MHeiHK-Bold-Identity-H" w:cs="MHeiHK-Bold-Identity-H"/>
          <w:bCs/>
          <w:lang w:val="en-US" w:eastAsia="zh-TW"/>
        </w:rPr>
      </w:pPr>
      <w:r w:rsidRPr="00500C76">
        <w:rPr>
          <w:rFonts w:ascii="SimSun" w:eastAsia="SimSun" w:hAnsi="SimSun" w:cs="SimSun" w:hint="eastAsia"/>
          <w:lang w:eastAsia="zh-TW"/>
        </w:rPr>
        <w:t>恆新豐控股有限公司</w:t>
      </w:r>
    </w:p>
    <w:p w14:paraId="09139B0F" w14:textId="77777777" w:rsidR="009E0652" w:rsidRPr="00C1210D" w:rsidRDefault="009E0652" w:rsidP="006F23C3">
      <w:pPr>
        <w:pStyle w:val="Heading5CentreNoToCApp"/>
        <w:rPr>
          <w:lang w:eastAsia="zh-TW"/>
        </w:rPr>
      </w:pPr>
      <w:r w:rsidRPr="00C1210D">
        <w:rPr>
          <w:rFonts w:ascii="新細明體" w:eastAsia="新細明體" w:hAnsi="新細明體" w:hint="eastAsia"/>
          <w:b w:val="0"/>
          <w:lang w:eastAsia="zh-TW"/>
        </w:rPr>
        <w:t>（</w:t>
      </w:r>
      <w:r w:rsidRPr="00C1210D">
        <w:rPr>
          <w:rFonts w:ascii="新細明體" w:eastAsia="新細明體" w:hAnsi="新細明體" w:hint="eastAsia"/>
          <w:lang w:eastAsia="zh-TW"/>
        </w:rPr>
        <w:t>本公司</w:t>
      </w:r>
      <w:r w:rsidRPr="00C1210D">
        <w:rPr>
          <w:rFonts w:ascii="新細明體" w:eastAsia="新細明體" w:hAnsi="新細明體" w:hint="eastAsia"/>
          <w:b w:val="0"/>
          <w:lang w:eastAsia="zh-TW"/>
        </w:rPr>
        <w:t>）</w:t>
      </w:r>
    </w:p>
    <w:p w14:paraId="503055C8" w14:textId="77777777" w:rsidR="009E0652" w:rsidRPr="00C1210D" w:rsidRDefault="009E0652" w:rsidP="009E0652">
      <w:pPr>
        <w:pStyle w:val="Heading5CentreNoToCApp"/>
        <w:rPr>
          <w:lang w:eastAsia="zh-TW"/>
        </w:rPr>
      </w:pPr>
      <w:r w:rsidRPr="00C1210D">
        <w:rPr>
          <w:rFonts w:ascii="新細明體" w:eastAsia="新細明體" w:hAnsi="新細明體" w:hint="eastAsia"/>
          <w:lang w:eastAsia="zh-TW"/>
        </w:rPr>
        <w:t>之</w:t>
      </w:r>
    </w:p>
    <w:p w14:paraId="6957B07F" w14:textId="77777777" w:rsidR="009E0652" w:rsidRPr="00C1210D" w:rsidRDefault="009E0652" w:rsidP="009E0652">
      <w:pPr>
        <w:pStyle w:val="Heading5CentreNoToCApp"/>
        <w:rPr>
          <w:lang w:eastAsia="zh-TW"/>
        </w:rPr>
      </w:pPr>
      <w:r w:rsidRPr="00C1210D">
        <w:rPr>
          <w:rFonts w:ascii="新細明體" w:eastAsia="新細明體" w:hAnsi="新細明體" w:hint="eastAsia"/>
          <w:lang w:eastAsia="zh-TW"/>
        </w:rPr>
        <w:t>經修訂及重訂</w:t>
      </w:r>
    </w:p>
    <w:p w14:paraId="641AE5FB" w14:textId="77777777" w:rsidR="009E0652" w:rsidRPr="00C1210D" w:rsidRDefault="009E0652" w:rsidP="009E0652">
      <w:pPr>
        <w:pStyle w:val="BodyTextApp"/>
        <w:jc w:val="center"/>
        <w:rPr>
          <w:lang w:eastAsia="zh-TW"/>
        </w:rPr>
      </w:pPr>
      <w:r w:rsidRPr="00C1210D">
        <w:rPr>
          <w:rFonts w:ascii="新細明體" w:eastAsia="新細明體" w:hAnsi="新細明體" w:cs="SimSun" w:hint="eastAsia"/>
          <w:b/>
          <w:lang w:eastAsia="zh-TW"/>
        </w:rPr>
        <w:t>之</w:t>
      </w:r>
    </w:p>
    <w:p w14:paraId="76F5B2F6" w14:textId="2FE0D6CB" w:rsidR="009E0652" w:rsidRPr="00C1210D" w:rsidRDefault="009E0652" w:rsidP="009E0652">
      <w:pPr>
        <w:pStyle w:val="Heading6CentreSubnoToCApp"/>
        <w:rPr>
          <w:rFonts w:ascii="新細明體" w:eastAsia="新細明體" w:hAnsi="新細明體"/>
          <w:lang w:eastAsia="zh-TW"/>
        </w:rPr>
      </w:pPr>
      <w:r w:rsidRPr="00C1210D">
        <w:rPr>
          <w:rFonts w:ascii="新細明體" w:eastAsia="新細明體" w:hAnsi="新細明體" w:hint="eastAsia"/>
          <w:lang w:eastAsia="zh-TW"/>
        </w:rPr>
        <w:t>組織章程</w:t>
      </w:r>
      <w:r w:rsidR="00BC4F2E" w:rsidRPr="00C1210D">
        <w:rPr>
          <w:rFonts w:ascii="新細明體" w:eastAsia="新細明體" w:hAnsi="新細明體" w:hint="eastAsia"/>
          <w:lang w:eastAsia="zh-TW"/>
        </w:rPr>
        <w:t>細則</w:t>
      </w:r>
      <w:r w:rsidR="00AE3CEA">
        <w:rPr>
          <w:rFonts w:ascii="新細明體" w:eastAsia="新細明體" w:hAnsi="新細明體" w:hint="eastAsia"/>
          <w:lang w:eastAsia="zh-TW"/>
        </w:rPr>
        <w:t xml:space="preserve"> </w:t>
      </w:r>
    </w:p>
    <w:p w14:paraId="4ADF6CF8" w14:textId="7B745BCF" w:rsidR="00A55CB7" w:rsidRPr="00AA3611" w:rsidRDefault="009E0652" w:rsidP="009E0652">
      <w:pPr>
        <w:pStyle w:val="Heading6CentreSubnoToCApp"/>
        <w:rPr>
          <w:lang w:eastAsia="zh-TW"/>
        </w:rPr>
      </w:pPr>
      <w:r w:rsidRPr="00E17F1A">
        <w:rPr>
          <w:rFonts w:eastAsia="新細明體" w:hint="eastAsia"/>
          <w:lang w:eastAsia="zh-TW"/>
        </w:rPr>
        <w:t>（於</w:t>
      </w:r>
      <w:r w:rsidR="000C1162" w:rsidRPr="00E17F1A">
        <w:rPr>
          <w:rFonts w:eastAsia="新細明體"/>
          <w:lang w:val="en-US" w:eastAsia="zh-TW"/>
        </w:rPr>
        <w:t>20</w:t>
      </w:r>
      <w:r w:rsidR="00841B11">
        <w:rPr>
          <w:rFonts w:eastAsia="新細明體"/>
          <w:lang w:val="en-US" w:eastAsia="zh-TW"/>
        </w:rPr>
        <w:t>22</w:t>
      </w:r>
      <w:r w:rsidR="00587CDE" w:rsidRPr="00E17F1A">
        <w:rPr>
          <w:rFonts w:eastAsia="細明體" w:cs="細明體" w:hint="eastAsia"/>
          <w:lang w:eastAsia="zh-TW"/>
        </w:rPr>
        <w:t>年</w:t>
      </w:r>
      <w:r w:rsidR="00841B11">
        <w:rPr>
          <w:rFonts w:eastAsia="細明體" w:cs="細明體"/>
          <w:lang w:val="en-US" w:eastAsia="zh-TW"/>
        </w:rPr>
        <w:t>6</w:t>
      </w:r>
      <w:r w:rsidR="00587CDE" w:rsidRPr="00E17F1A">
        <w:rPr>
          <w:rFonts w:eastAsia="細明體" w:cs="細明體" w:hint="eastAsia"/>
          <w:lang w:eastAsia="zh-TW"/>
        </w:rPr>
        <w:t>月</w:t>
      </w:r>
      <w:r w:rsidR="00841B11">
        <w:rPr>
          <w:rFonts w:eastAsia="細明體" w:cs="細明體"/>
          <w:lang w:val="en-US" w:eastAsia="zh-TW"/>
        </w:rPr>
        <w:t>24</w:t>
      </w:r>
      <w:r w:rsidR="00587CDE" w:rsidRPr="00E17F1A">
        <w:rPr>
          <w:rFonts w:eastAsia="細明體" w:cs="細明體" w:hint="eastAsia"/>
          <w:lang w:eastAsia="zh-TW"/>
        </w:rPr>
        <w:t>日</w:t>
      </w:r>
      <w:r w:rsidRPr="00E17F1A">
        <w:rPr>
          <w:rFonts w:eastAsia="新細明體" w:hint="eastAsia"/>
          <w:lang w:eastAsia="zh-TW"/>
        </w:rPr>
        <w:t>以特別決議案通過採納）</w:t>
      </w:r>
    </w:p>
    <w:p w14:paraId="78644B9E" w14:textId="77777777" w:rsidR="00A55CB7" w:rsidRPr="00C1210D" w:rsidRDefault="00A55CB7">
      <w:pPr>
        <w:pStyle w:val="BodyTextApp"/>
        <w:rPr>
          <w:lang w:eastAsia="zh-TW"/>
        </w:rPr>
      </w:pPr>
    </w:p>
    <w:p w14:paraId="3AB5F152" w14:textId="77777777" w:rsidR="00A55CB7" w:rsidRPr="00C1210D" w:rsidRDefault="00A55CB7">
      <w:pPr>
        <w:pStyle w:val="BodyTextApp"/>
        <w:rPr>
          <w:lang w:eastAsia="zh-TW"/>
        </w:rPr>
        <w:sectPr w:rsidR="00A55CB7" w:rsidRPr="00C1210D">
          <w:footerReference w:type="default" r:id="rId16"/>
          <w:pgSz w:w="11906" w:h="16838"/>
          <w:pgMar w:top="1440" w:right="1440" w:bottom="1440" w:left="1440" w:header="708" w:footer="708" w:gutter="0"/>
          <w:pgNumType w:start="1"/>
          <w:cols w:space="708"/>
          <w:docGrid w:linePitch="360"/>
        </w:sectPr>
      </w:pPr>
    </w:p>
    <w:tbl>
      <w:tblPr>
        <w:tblW w:w="10632" w:type="dxa"/>
        <w:tblInd w:w="108" w:type="dxa"/>
        <w:tblLayout w:type="fixed"/>
        <w:tblLook w:val="0000" w:firstRow="0" w:lastRow="0" w:firstColumn="0" w:lastColumn="0" w:noHBand="0" w:noVBand="0"/>
      </w:tblPr>
      <w:tblGrid>
        <w:gridCol w:w="993"/>
        <w:gridCol w:w="709"/>
        <w:gridCol w:w="7654"/>
        <w:gridCol w:w="1276"/>
      </w:tblGrid>
      <w:tr w:rsidR="00C1210D" w:rsidRPr="00C1210D" w14:paraId="772E1132" w14:textId="77777777">
        <w:tc>
          <w:tcPr>
            <w:tcW w:w="993" w:type="dxa"/>
          </w:tcPr>
          <w:p w14:paraId="70F7B99E" w14:textId="77777777" w:rsidR="00A55CB7" w:rsidRPr="00C1210D" w:rsidRDefault="00A55CB7">
            <w:pPr>
              <w:pStyle w:val="Table1App"/>
              <w:rPr>
                <w:lang w:eastAsia="zh-TW"/>
              </w:rPr>
            </w:pPr>
          </w:p>
        </w:tc>
        <w:tc>
          <w:tcPr>
            <w:tcW w:w="709" w:type="dxa"/>
          </w:tcPr>
          <w:p w14:paraId="6A98D2A4" w14:textId="77777777" w:rsidR="00A55CB7" w:rsidRPr="00C1210D" w:rsidRDefault="00A55CB7">
            <w:pPr>
              <w:pStyle w:val="NumAlt1App"/>
              <w:rPr>
                <w:lang w:eastAsia="zh-TW"/>
              </w:rPr>
            </w:pPr>
          </w:p>
        </w:tc>
        <w:tc>
          <w:tcPr>
            <w:tcW w:w="7654" w:type="dxa"/>
          </w:tcPr>
          <w:p w14:paraId="03D5BB51" w14:textId="77777777" w:rsidR="00A55CB7" w:rsidRPr="00C1210D" w:rsidRDefault="009E0652" w:rsidP="009E0652">
            <w:pPr>
              <w:pStyle w:val="NumAlt2App"/>
            </w:pPr>
            <w:proofErr w:type="spellStart"/>
            <w:r w:rsidRPr="00C1210D">
              <w:rPr>
                <w:rFonts w:ascii="新細明體" w:hAnsi="新細明體" w:hint="eastAsia"/>
                <w:szCs w:val="24"/>
                <w:lang w:val="en-US"/>
              </w:rPr>
              <w:t>公司法</w:t>
            </w:r>
            <w:r w:rsidRPr="00C1210D">
              <w:rPr>
                <w:rFonts w:ascii="新細明體" w:hAnsi="新細明體" w:hint="eastAsia"/>
                <w:szCs w:val="24"/>
                <w:lang w:val="en-US" w:eastAsia="zh-TW"/>
              </w:rPr>
              <w:t>（經</w:t>
            </w:r>
            <w:r w:rsidRPr="00C1210D">
              <w:rPr>
                <w:rFonts w:ascii="新細明體" w:hAnsi="新細明體" w:hint="eastAsia"/>
                <w:szCs w:val="24"/>
                <w:lang w:val="en-US"/>
              </w:rPr>
              <w:t>修訂</w:t>
            </w:r>
            <w:r w:rsidRPr="00C1210D">
              <w:rPr>
                <w:rFonts w:ascii="新細明體" w:hAnsi="新細明體" w:hint="eastAsia"/>
                <w:szCs w:val="24"/>
                <w:lang w:val="en-US" w:eastAsia="zh-TW"/>
              </w:rPr>
              <w:t>）</w:t>
            </w:r>
            <w:r w:rsidRPr="00C1210D">
              <w:rPr>
                <w:rFonts w:ascii="新細明體" w:hAnsi="新細明體" w:hint="eastAsia"/>
                <w:szCs w:val="24"/>
                <w:lang w:val="en-US"/>
              </w:rPr>
              <w:t>之</w:t>
            </w:r>
            <w:proofErr w:type="spellEnd"/>
            <w:r w:rsidRPr="00C1210D">
              <w:rPr>
                <w:rFonts w:ascii="新細明體" w:hAnsi="新細明體" w:hint="eastAsia"/>
                <w:szCs w:val="24"/>
                <w:lang w:val="en-US" w:eastAsia="zh-TW"/>
              </w:rPr>
              <w:t>“</w:t>
            </w:r>
            <w:r w:rsidRPr="00C1210D">
              <w:t>A</w:t>
            </w:r>
            <w:r w:rsidRPr="00C1210D">
              <w:rPr>
                <w:rFonts w:ascii="新細明體" w:hAnsi="新細明體" w:hint="eastAsia"/>
                <w:szCs w:val="24"/>
                <w:lang w:val="en-US" w:eastAsia="zh-TW"/>
              </w:rPr>
              <w:t>”</w:t>
            </w:r>
            <w:proofErr w:type="spellStart"/>
            <w:r w:rsidRPr="00C1210D">
              <w:rPr>
                <w:rFonts w:ascii="新細明體" w:hAnsi="新細明體" w:hint="eastAsia"/>
                <w:szCs w:val="24"/>
                <w:lang w:val="en-US"/>
              </w:rPr>
              <w:t>表不適用於本公司</w:t>
            </w:r>
            <w:proofErr w:type="spellEnd"/>
            <w:r w:rsidRPr="00C1210D">
              <w:rPr>
                <w:rFonts w:ascii="新細明體" w:hAnsi="新細明體" w:hint="eastAsia"/>
                <w:szCs w:val="24"/>
                <w:lang w:val="en-US"/>
              </w:rPr>
              <w:t>。</w:t>
            </w:r>
          </w:p>
        </w:tc>
        <w:tc>
          <w:tcPr>
            <w:tcW w:w="1276" w:type="dxa"/>
          </w:tcPr>
          <w:p w14:paraId="397FCED2" w14:textId="77777777" w:rsidR="00A55CB7" w:rsidRPr="00C1210D" w:rsidRDefault="00A55CB7">
            <w:pPr>
              <w:pStyle w:val="Table1App"/>
            </w:pPr>
          </w:p>
        </w:tc>
      </w:tr>
      <w:tr w:rsidR="00C1210D" w:rsidRPr="00C1210D" w14:paraId="35C15E2F" w14:textId="77777777">
        <w:tc>
          <w:tcPr>
            <w:tcW w:w="993" w:type="dxa"/>
          </w:tcPr>
          <w:p w14:paraId="3D56B33C" w14:textId="77777777" w:rsidR="00A55CB7" w:rsidRPr="00C1210D" w:rsidRDefault="00A55CB7">
            <w:pPr>
              <w:pStyle w:val="Table1App"/>
            </w:pPr>
          </w:p>
        </w:tc>
        <w:tc>
          <w:tcPr>
            <w:tcW w:w="709" w:type="dxa"/>
          </w:tcPr>
          <w:p w14:paraId="4226D93E" w14:textId="77777777" w:rsidR="00A55CB7" w:rsidRPr="00C1210D" w:rsidRDefault="00A55CB7">
            <w:pPr>
              <w:pStyle w:val="BodyTextNum1App"/>
              <w:numPr>
                <w:ilvl w:val="0"/>
                <w:numId w:val="0"/>
              </w:numPr>
              <w:ind w:left="720"/>
            </w:pPr>
          </w:p>
        </w:tc>
        <w:tc>
          <w:tcPr>
            <w:tcW w:w="7654" w:type="dxa"/>
          </w:tcPr>
          <w:p w14:paraId="6768EE32" w14:textId="77777777" w:rsidR="00A55CB7" w:rsidRPr="00C1210D" w:rsidRDefault="0095408B">
            <w:pPr>
              <w:pStyle w:val="NumAlt2App"/>
              <w:rPr>
                <w:lang w:eastAsia="zh-TW"/>
              </w:rPr>
            </w:pPr>
            <w:r w:rsidRPr="00C1210D">
              <w:rPr>
                <w:rFonts w:ascii="新細明體" w:hAnsi="新細明體" w:hint="eastAsia"/>
                <w:szCs w:val="24"/>
                <w:lang w:val="en-US" w:eastAsia="zh-TW"/>
              </w:rPr>
              <w:t>本細則及組織章程大綱之任何旁註、題目或導語不得構成組織章程大綱或組織章程細則的一部分，亦不得影響其釋義。就有關組織章程大綱的釋義而言，除非主題或文意不一致外︰</w:t>
            </w:r>
          </w:p>
        </w:tc>
        <w:tc>
          <w:tcPr>
            <w:tcW w:w="1276" w:type="dxa"/>
          </w:tcPr>
          <w:p w14:paraId="3F86E9BA" w14:textId="77777777" w:rsidR="00A55CB7" w:rsidRPr="00C1210D" w:rsidRDefault="0095408B" w:rsidP="0095408B">
            <w:pPr>
              <w:pStyle w:val="Table1App"/>
            </w:pPr>
            <w:proofErr w:type="spellStart"/>
            <w:r w:rsidRPr="00C1210D">
              <w:rPr>
                <w:rFonts w:ascii="細明體" w:eastAsia="細明體" w:hAnsi="細明體" w:cs="細明體" w:hint="eastAsia"/>
                <w:szCs w:val="14"/>
              </w:rPr>
              <w:t>旁註</w:t>
            </w:r>
            <w:proofErr w:type="spellEnd"/>
          </w:p>
        </w:tc>
      </w:tr>
      <w:tr w:rsidR="00C1210D" w:rsidRPr="00C1210D" w14:paraId="1DE38F5E" w14:textId="77777777">
        <w:tc>
          <w:tcPr>
            <w:tcW w:w="993" w:type="dxa"/>
          </w:tcPr>
          <w:p w14:paraId="56471434" w14:textId="77777777" w:rsidR="00A55CB7" w:rsidRPr="00C1210D" w:rsidRDefault="00A55CB7">
            <w:pPr>
              <w:pStyle w:val="Table1App"/>
            </w:pPr>
          </w:p>
        </w:tc>
        <w:tc>
          <w:tcPr>
            <w:tcW w:w="709" w:type="dxa"/>
          </w:tcPr>
          <w:p w14:paraId="7FDEF4A4" w14:textId="77777777" w:rsidR="00A55CB7" w:rsidRPr="00C1210D" w:rsidRDefault="00A55CB7">
            <w:pPr>
              <w:pStyle w:val="BodyTextApp"/>
            </w:pPr>
          </w:p>
        </w:tc>
        <w:tc>
          <w:tcPr>
            <w:tcW w:w="7654" w:type="dxa"/>
          </w:tcPr>
          <w:p w14:paraId="275C2B0B" w14:textId="77777777" w:rsidR="00A55CB7" w:rsidRPr="00C1210D" w:rsidRDefault="0095408B" w:rsidP="0095408B">
            <w:pPr>
              <w:pStyle w:val="BodyText12App"/>
              <w:jc w:val="left"/>
              <w:rPr>
                <w:lang w:eastAsia="zh-TW"/>
              </w:rPr>
            </w:pPr>
            <w:r w:rsidRPr="00C1210D">
              <w:rPr>
                <w:rFonts w:ascii="新細明體" w:eastAsia="新細明體" w:hAnsi="新細明體" w:hint="eastAsia"/>
                <w:b/>
                <w:lang w:eastAsia="zh-TW"/>
              </w:rPr>
              <w:t>地址</w:t>
            </w:r>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須具有賦予其原本的含義，並包括根據本細則為任何傳訊目的而使用之任何傳真號碼、電子號碼或地址或網址；</w:t>
            </w:r>
          </w:p>
        </w:tc>
        <w:tc>
          <w:tcPr>
            <w:tcW w:w="1276" w:type="dxa"/>
          </w:tcPr>
          <w:p w14:paraId="15EC1B64" w14:textId="77777777" w:rsidR="00A55CB7" w:rsidRPr="00C1210D" w:rsidRDefault="0095408B" w:rsidP="0095408B">
            <w:pPr>
              <w:pStyle w:val="Table1App"/>
            </w:pPr>
            <w:proofErr w:type="spellStart"/>
            <w:r w:rsidRPr="00C1210D">
              <w:rPr>
                <w:rFonts w:ascii="細明體" w:eastAsia="細明體" w:hAnsi="細明體" w:cs="細明體" w:hint="eastAsia"/>
                <w:szCs w:val="14"/>
              </w:rPr>
              <w:t>釋義</w:t>
            </w:r>
            <w:proofErr w:type="spellEnd"/>
          </w:p>
        </w:tc>
      </w:tr>
      <w:tr w:rsidR="00C1210D" w:rsidRPr="00C1210D" w14:paraId="1863640B" w14:textId="77777777">
        <w:tc>
          <w:tcPr>
            <w:tcW w:w="993" w:type="dxa"/>
          </w:tcPr>
          <w:p w14:paraId="3DFFB9ED" w14:textId="77777777" w:rsidR="00A55CB7" w:rsidRPr="00C1210D" w:rsidRDefault="00A55CB7">
            <w:pPr>
              <w:pStyle w:val="Table1App"/>
            </w:pPr>
          </w:p>
        </w:tc>
        <w:tc>
          <w:tcPr>
            <w:tcW w:w="709" w:type="dxa"/>
          </w:tcPr>
          <w:p w14:paraId="168C9C75" w14:textId="77777777" w:rsidR="00A55CB7" w:rsidRPr="00C1210D" w:rsidRDefault="00A55CB7">
            <w:pPr>
              <w:pStyle w:val="BodyTextApp"/>
            </w:pPr>
          </w:p>
        </w:tc>
        <w:tc>
          <w:tcPr>
            <w:tcW w:w="7654" w:type="dxa"/>
          </w:tcPr>
          <w:p w14:paraId="2B5AE270" w14:textId="77777777" w:rsidR="00A55CB7" w:rsidRPr="00C1210D" w:rsidRDefault="00A828DB" w:rsidP="00A828DB">
            <w:pPr>
              <w:pStyle w:val="BodyText12App"/>
              <w:rPr>
                <w:lang w:eastAsia="zh-TW"/>
              </w:rPr>
            </w:pPr>
            <w:r w:rsidRPr="00C1210D">
              <w:rPr>
                <w:rFonts w:eastAsia="新細明體" w:hint="eastAsia"/>
                <w:b/>
                <w:lang w:eastAsia="zh-TW"/>
              </w:rPr>
              <w:t>任委人</w:t>
            </w:r>
            <w:r w:rsidRPr="00C1210D">
              <w:rPr>
                <w:rFonts w:ascii="新細明體" w:eastAsia="新細明體" w:hAnsi="新細明體" w:hint="eastAsia"/>
                <w:lang w:eastAsia="zh-TW"/>
              </w:rPr>
              <w:t>：</w:t>
            </w:r>
            <w:proofErr w:type="spellStart"/>
            <w:r w:rsidRPr="00C1210D">
              <w:rPr>
                <w:rFonts w:ascii="新細明體" w:hAnsi="新細明體" w:hint="eastAsia"/>
                <w:lang w:val="en-US" w:eastAsia="zh-TW"/>
              </w:rPr>
              <w:t>指就有關候補董事委任候補人作為其候補人行事之董事</w:t>
            </w:r>
            <w:proofErr w:type="spellEnd"/>
            <w:r w:rsidRPr="00C1210D">
              <w:rPr>
                <w:rFonts w:ascii="新細明體" w:hAnsi="新細明體" w:hint="eastAsia"/>
                <w:lang w:val="en-US" w:eastAsia="zh-TW"/>
              </w:rPr>
              <w:t>；</w:t>
            </w:r>
          </w:p>
        </w:tc>
        <w:tc>
          <w:tcPr>
            <w:tcW w:w="1276" w:type="dxa"/>
          </w:tcPr>
          <w:p w14:paraId="58ADA36D" w14:textId="77777777" w:rsidR="00A55CB7" w:rsidRPr="00C1210D" w:rsidRDefault="00A55CB7">
            <w:pPr>
              <w:pStyle w:val="Table1App"/>
              <w:rPr>
                <w:lang w:eastAsia="zh-TW"/>
              </w:rPr>
            </w:pPr>
          </w:p>
        </w:tc>
      </w:tr>
      <w:tr w:rsidR="00C1210D" w:rsidRPr="00C1210D" w14:paraId="73F3ADAF" w14:textId="77777777">
        <w:tc>
          <w:tcPr>
            <w:tcW w:w="993" w:type="dxa"/>
          </w:tcPr>
          <w:p w14:paraId="3801AC80" w14:textId="77777777" w:rsidR="00A55CB7" w:rsidRPr="00C1210D" w:rsidRDefault="00A55CB7">
            <w:pPr>
              <w:pStyle w:val="Table1App"/>
              <w:rPr>
                <w:lang w:eastAsia="zh-TW"/>
              </w:rPr>
            </w:pPr>
          </w:p>
        </w:tc>
        <w:tc>
          <w:tcPr>
            <w:tcW w:w="709" w:type="dxa"/>
          </w:tcPr>
          <w:p w14:paraId="33436E50" w14:textId="77777777" w:rsidR="00A55CB7" w:rsidRPr="00C1210D" w:rsidRDefault="00A55CB7">
            <w:pPr>
              <w:pStyle w:val="BodyTextApp"/>
              <w:rPr>
                <w:lang w:eastAsia="zh-TW"/>
              </w:rPr>
            </w:pPr>
          </w:p>
        </w:tc>
        <w:tc>
          <w:tcPr>
            <w:tcW w:w="7654" w:type="dxa"/>
          </w:tcPr>
          <w:p w14:paraId="3CEBB54D" w14:textId="77777777" w:rsidR="00A55CB7" w:rsidRPr="00C1210D" w:rsidRDefault="00A828DB" w:rsidP="00A828DB">
            <w:pPr>
              <w:pStyle w:val="BodyText12App"/>
              <w:rPr>
                <w:lang w:eastAsia="zh-TW"/>
              </w:rPr>
            </w:pPr>
            <w:r w:rsidRPr="00C1210D">
              <w:rPr>
                <w:rFonts w:ascii="新細明體" w:eastAsia="新細明體" w:hAnsi="新細明體" w:hint="eastAsia"/>
                <w:b/>
                <w:lang w:eastAsia="zh-TW"/>
              </w:rPr>
              <w:t>細則</w:t>
            </w:r>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指現時存在的組織章程細則及當時有效之所有經補充、修訂或取代的章程細則；</w:t>
            </w:r>
          </w:p>
        </w:tc>
        <w:tc>
          <w:tcPr>
            <w:tcW w:w="1276" w:type="dxa"/>
          </w:tcPr>
          <w:p w14:paraId="39971454" w14:textId="77777777" w:rsidR="00A55CB7" w:rsidRPr="00C1210D" w:rsidRDefault="00A55CB7">
            <w:pPr>
              <w:pStyle w:val="Table1App"/>
              <w:rPr>
                <w:lang w:eastAsia="zh-TW"/>
              </w:rPr>
            </w:pPr>
          </w:p>
        </w:tc>
      </w:tr>
      <w:tr w:rsidR="00C1210D" w:rsidRPr="00C1210D" w14:paraId="3705CEC8" w14:textId="77777777">
        <w:tc>
          <w:tcPr>
            <w:tcW w:w="993" w:type="dxa"/>
          </w:tcPr>
          <w:p w14:paraId="665B043D" w14:textId="77777777" w:rsidR="00A55CB7" w:rsidRPr="00C1210D" w:rsidRDefault="00A55CB7">
            <w:pPr>
              <w:pStyle w:val="Table1App"/>
              <w:rPr>
                <w:lang w:eastAsia="zh-TW"/>
              </w:rPr>
            </w:pPr>
          </w:p>
        </w:tc>
        <w:tc>
          <w:tcPr>
            <w:tcW w:w="709" w:type="dxa"/>
          </w:tcPr>
          <w:p w14:paraId="4CBE8721" w14:textId="77777777" w:rsidR="00A55CB7" w:rsidRPr="00C1210D" w:rsidRDefault="00A55CB7">
            <w:pPr>
              <w:pStyle w:val="BodyTextApp"/>
              <w:rPr>
                <w:lang w:eastAsia="zh-TW"/>
              </w:rPr>
            </w:pPr>
          </w:p>
        </w:tc>
        <w:tc>
          <w:tcPr>
            <w:tcW w:w="7654" w:type="dxa"/>
          </w:tcPr>
          <w:p w14:paraId="4452D734" w14:textId="77777777" w:rsidR="00A55CB7" w:rsidRPr="00C1210D" w:rsidRDefault="001D091D" w:rsidP="001D091D">
            <w:pPr>
              <w:pStyle w:val="BodyText12App"/>
              <w:rPr>
                <w:lang w:eastAsia="zh-TW"/>
              </w:rPr>
            </w:pPr>
            <w:r w:rsidRPr="00C1210D">
              <w:rPr>
                <w:rFonts w:ascii="新細明體" w:eastAsia="新細明體" w:hAnsi="新細明體" w:hint="eastAsia"/>
                <w:b/>
                <w:lang w:eastAsia="zh-TW"/>
              </w:rPr>
              <w:t>核數師</w:t>
            </w:r>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指本公司不時委任的人士以履行本公司核數師的職務</w:t>
            </w:r>
            <w:proofErr w:type="spellEnd"/>
            <w:r w:rsidRPr="00C1210D">
              <w:rPr>
                <w:rFonts w:ascii="新細明體" w:hAnsi="新細明體" w:hint="eastAsia"/>
                <w:lang w:eastAsia="zh-TW"/>
              </w:rPr>
              <w:t>；</w:t>
            </w:r>
          </w:p>
        </w:tc>
        <w:tc>
          <w:tcPr>
            <w:tcW w:w="1276" w:type="dxa"/>
          </w:tcPr>
          <w:p w14:paraId="3916B40B" w14:textId="77777777" w:rsidR="00A55CB7" w:rsidRPr="00C1210D" w:rsidRDefault="00A55CB7">
            <w:pPr>
              <w:pStyle w:val="Table1App"/>
              <w:rPr>
                <w:lang w:eastAsia="zh-TW"/>
              </w:rPr>
            </w:pPr>
          </w:p>
        </w:tc>
      </w:tr>
      <w:tr w:rsidR="00C1210D" w:rsidRPr="00C1210D" w14:paraId="5A55B06A" w14:textId="77777777">
        <w:tc>
          <w:tcPr>
            <w:tcW w:w="993" w:type="dxa"/>
          </w:tcPr>
          <w:p w14:paraId="74DA9EC0" w14:textId="77777777" w:rsidR="00A55CB7" w:rsidRPr="00C1210D" w:rsidRDefault="00A55CB7">
            <w:pPr>
              <w:pStyle w:val="Table1App"/>
              <w:rPr>
                <w:lang w:eastAsia="zh-TW"/>
              </w:rPr>
            </w:pPr>
          </w:p>
        </w:tc>
        <w:tc>
          <w:tcPr>
            <w:tcW w:w="709" w:type="dxa"/>
          </w:tcPr>
          <w:p w14:paraId="020932A0" w14:textId="77777777" w:rsidR="00A55CB7" w:rsidRPr="00C1210D" w:rsidRDefault="00A55CB7">
            <w:pPr>
              <w:pStyle w:val="BodyTextApp"/>
              <w:rPr>
                <w:lang w:eastAsia="zh-TW"/>
              </w:rPr>
            </w:pPr>
          </w:p>
        </w:tc>
        <w:tc>
          <w:tcPr>
            <w:tcW w:w="7654" w:type="dxa"/>
          </w:tcPr>
          <w:p w14:paraId="35E7D5CE" w14:textId="77777777" w:rsidR="00A55CB7" w:rsidRPr="00C1210D" w:rsidRDefault="00C0117E" w:rsidP="00C0117E">
            <w:pPr>
              <w:pStyle w:val="BodyText12App"/>
              <w:rPr>
                <w:lang w:eastAsia="zh-TW"/>
              </w:rPr>
            </w:pPr>
            <w:r w:rsidRPr="00C1210D">
              <w:rPr>
                <w:rFonts w:ascii="新細明體" w:eastAsia="新細明體" w:hAnsi="新細明體" w:hint="eastAsia"/>
                <w:b/>
                <w:lang w:eastAsia="zh-TW"/>
              </w:rPr>
              <w:t>董事會</w:t>
            </w:r>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指不時組成的本公司董事會，或（如文意所需）指出席董事會議進行表決（並符合法定人數）的大部份董事；</w:t>
            </w:r>
          </w:p>
        </w:tc>
        <w:tc>
          <w:tcPr>
            <w:tcW w:w="1276" w:type="dxa"/>
          </w:tcPr>
          <w:p w14:paraId="1A0203BA" w14:textId="77777777" w:rsidR="00A55CB7" w:rsidRPr="00C1210D" w:rsidRDefault="00A55CB7">
            <w:pPr>
              <w:pStyle w:val="Table1App"/>
              <w:rPr>
                <w:lang w:eastAsia="zh-TW"/>
              </w:rPr>
            </w:pPr>
          </w:p>
        </w:tc>
      </w:tr>
      <w:tr w:rsidR="00C1210D" w:rsidRPr="00C1210D" w14:paraId="11A7692A" w14:textId="77777777">
        <w:tc>
          <w:tcPr>
            <w:tcW w:w="993" w:type="dxa"/>
          </w:tcPr>
          <w:p w14:paraId="245DB50A" w14:textId="77777777" w:rsidR="00A55CB7" w:rsidRPr="00C1210D" w:rsidRDefault="00A55CB7">
            <w:pPr>
              <w:pStyle w:val="Table1App"/>
              <w:rPr>
                <w:lang w:eastAsia="zh-TW"/>
              </w:rPr>
            </w:pPr>
          </w:p>
        </w:tc>
        <w:tc>
          <w:tcPr>
            <w:tcW w:w="709" w:type="dxa"/>
          </w:tcPr>
          <w:p w14:paraId="39F71501" w14:textId="77777777" w:rsidR="00A55CB7" w:rsidRPr="00C1210D" w:rsidRDefault="00A55CB7">
            <w:pPr>
              <w:pStyle w:val="BodyTextApp"/>
              <w:rPr>
                <w:lang w:eastAsia="zh-TW"/>
              </w:rPr>
            </w:pPr>
          </w:p>
        </w:tc>
        <w:tc>
          <w:tcPr>
            <w:tcW w:w="7654" w:type="dxa"/>
          </w:tcPr>
          <w:p w14:paraId="56ED8F12" w14:textId="77777777" w:rsidR="00A55CB7" w:rsidRPr="00C1210D" w:rsidRDefault="00C54C21" w:rsidP="00C54C21">
            <w:pPr>
              <w:pStyle w:val="BodyText12App"/>
              <w:rPr>
                <w:lang w:eastAsia="zh-TW"/>
              </w:rPr>
            </w:pPr>
            <w:proofErr w:type="spellStart"/>
            <w:r w:rsidRPr="00C1210D">
              <w:rPr>
                <w:rFonts w:ascii="新細明體" w:hAnsi="新細明體" w:hint="eastAsia"/>
                <w:b/>
                <w:lang w:eastAsia="zh-TW"/>
              </w:rPr>
              <w:t>催繳股款</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包括任何催繳股款的分期繳付</w:t>
            </w:r>
            <w:proofErr w:type="spellEnd"/>
            <w:r w:rsidRPr="00C1210D">
              <w:rPr>
                <w:rFonts w:ascii="新細明體" w:hAnsi="新細明體" w:hint="eastAsia"/>
                <w:lang w:eastAsia="zh-TW"/>
              </w:rPr>
              <w:t>；</w:t>
            </w:r>
          </w:p>
        </w:tc>
        <w:tc>
          <w:tcPr>
            <w:tcW w:w="1276" w:type="dxa"/>
          </w:tcPr>
          <w:p w14:paraId="729678DB" w14:textId="77777777" w:rsidR="00A55CB7" w:rsidRPr="00C1210D" w:rsidRDefault="00A55CB7">
            <w:pPr>
              <w:pStyle w:val="Table1App"/>
              <w:rPr>
                <w:lang w:eastAsia="zh-TW"/>
              </w:rPr>
            </w:pPr>
          </w:p>
        </w:tc>
      </w:tr>
      <w:tr w:rsidR="00C1210D" w:rsidRPr="00C1210D" w14:paraId="4FFCD2A6" w14:textId="77777777">
        <w:tc>
          <w:tcPr>
            <w:tcW w:w="993" w:type="dxa"/>
          </w:tcPr>
          <w:p w14:paraId="5E7A309F" w14:textId="77777777" w:rsidR="00A55CB7" w:rsidRPr="00C1210D" w:rsidRDefault="00A55CB7">
            <w:pPr>
              <w:pStyle w:val="Table1App"/>
              <w:rPr>
                <w:lang w:eastAsia="zh-TW"/>
              </w:rPr>
            </w:pPr>
          </w:p>
        </w:tc>
        <w:tc>
          <w:tcPr>
            <w:tcW w:w="709" w:type="dxa"/>
          </w:tcPr>
          <w:p w14:paraId="10A81EBA" w14:textId="77777777" w:rsidR="00A55CB7" w:rsidRPr="00C1210D" w:rsidRDefault="00A55CB7">
            <w:pPr>
              <w:pStyle w:val="BodyTextApp"/>
              <w:rPr>
                <w:lang w:eastAsia="zh-TW"/>
              </w:rPr>
            </w:pPr>
          </w:p>
        </w:tc>
        <w:tc>
          <w:tcPr>
            <w:tcW w:w="7654" w:type="dxa"/>
          </w:tcPr>
          <w:p w14:paraId="1CAF8CAE" w14:textId="06FF67D0" w:rsidR="00A55CB7" w:rsidRPr="00C1210D" w:rsidRDefault="00BA4514" w:rsidP="00BA4514">
            <w:pPr>
              <w:pStyle w:val="BodyText12App"/>
              <w:rPr>
                <w:lang w:eastAsia="zh-TW"/>
              </w:rPr>
            </w:pPr>
            <w:r w:rsidRPr="00C1210D">
              <w:rPr>
                <w:rFonts w:ascii="新細明體" w:eastAsia="新細明體" w:hAnsi="新細明體" w:hint="eastAsia"/>
                <w:b/>
                <w:lang w:eastAsia="zh-TW"/>
              </w:rPr>
              <w:t>結算所</w:t>
            </w:r>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指獲本公司股份經本公司准許上市或掛牌之證券交易所所屬司法管轄區的法律所認可的結算所</w:t>
            </w:r>
            <w:r w:rsidR="00841B11">
              <w:rPr>
                <w:rFonts w:ascii="Times New Roman" w:eastAsia="新細明體" w:hAnsi="Times New Roman" w:hint="eastAsia"/>
                <w:szCs w:val="18"/>
                <w:lang w:eastAsia="zh-TW"/>
              </w:rPr>
              <w:t>，就本公司而言包括香港中央結算有限公司</w:t>
            </w:r>
            <w:r w:rsidRPr="00C1210D">
              <w:rPr>
                <w:rFonts w:ascii="Times New Roman" w:eastAsia="新細明體" w:hAnsi="Times New Roman" w:hint="eastAsia"/>
                <w:szCs w:val="18"/>
                <w:lang w:eastAsia="zh-TW"/>
              </w:rPr>
              <w:t>；</w:t>
            </w:r>
          </w:p>
        </w:tc>
        <w:tc>
          <w:tcPr>
            <w:tcW w:w="1276" w:type="dxa"/>
          </w:tcPr>
          <w:p w14:paraId="15B4B127" w14:textId="77777777" w:rsidR="00A55CB7" w:rsidRPr="00C1210D" w:rsidRDefault="00A55CB7">
            <w:pPr>
              <w:pStyle w:val="Table1App"/>
              <w:rPr>
                <w:lang w:eastAsia="zh-TW"/>
              </w:rPr>
            </w:pPr>
          </w:p>
        </w:tc>
      </w:tr>
      <w:tr w:rsidR="00C1210D" w:rsidRPr="00C1210D" w14:paraId="7EC73426" w14:textId="77777777">
        <w:tc>
          <w:tcPr>
            <w:tcW w:w="993" w:type="dxa"/>
          </w:tcPr>
          <w:p w14:paraId="312A0DF6" w14:textId="77777777" w:rsidR="00A55CB7" w:rsidRPr="00C1210D" w:rsidRDefault="00A55CB7">
            <w:pPr>
              <w:pStyle w:val="Table1App"/>
              <w:rPr>
                <w:lang w:eastAsia="zh-TW"/>
              </w:rPr>
            </w:pPr>
          </w:p>
        </w:tc>
        <w:tc>
          <w:tcPr>
            <w:tcW w:w="709" w:type="dxa"/>
          </w:tcPr>
          <w:p w14:paraId="3566602C" w14:textId="77777777" w:rsidR="00A55CB7" w:rsidRPr="00C1210D" w:rsidRDefault="00A55CB7">
            <w:pPr>
              <w:pStyle w:val="BodyTextApp"/>
              <w:rPr>
                <w:lang w:eastAsia="zh-TW"/>
              </w:rPr>
            </w:pPr>
          </w:p>
        </w:tc>
        <w:tc>
          <w:tcPr>
            <w:tcW w:w="7654" w:type="dxa"/>
          </w:tcPr>
          <w:p w14:paraId="33844E9A" w14:textId="77777777" w:rsidR="00A55CB7" w:rsidRPr="00C1210D" w:rsidRDefault="00B828D1">
            <w:pPr>
              <w:pStyle w:val="BodyText12App"/>
              <w:rPr>
                <w:b/>
                <w:lang w:eastAsia="zh-TW"/>
              </w:rPr>
            </w:pPr>
            <w:r w:rsidRPr="00C1210D">
              <w:rPr>
                <w:rFonts w:ascii="新細明體" w:eastAsia="新細明體" w:hAnsi="新細明體" w:hint="eastAsia"/>
                <w:b/>
                <w:lang w:eastAsia="zh-TW"/>
              </w:rPr>
              <w:t>（各）</w:t>
            </w:r>
            <w:r w:rsidR="00CE20A2" w:rsidRPr="00C1210D">
              <w:rPr>
                <w:rFonts w:ascii="新細明體" w:eastAsia="新細明體" w:hAnsi="新細明體" w:hint="eastAsia"/>
                <w:b/>
                <w:lang w:eastAsia="zh-TW"/>
              </w:rPr>
              <w:t>緊密聯繫人士</w:t>
            </w:r>
            <w:r w:rsidR="00CE20A2" w:rsidRPr="00C1210D">
              <w:rPr>
                <w:rFonts w:ascii="新細明體" w:eastAsia="新細明體" w:hAnsi="新細明體" w:hint="eastAsia"/>
                <w:lang w:eastAsia="zh-TW"/>
              </w:rPr>
              <w:t>：</w:t>
            </w:r>
            <w:proofErr w:type="spellStart"/>
            <w:r w:rsidR="00CE20A2" w:rsidRPr="00C1210D">
              <w:rPr>
                <w:rFonts w:ascii="新細明體" w:hAnsi="新細明體" w:hint="eastAsia"/>
                <w:lang w:val="en-US" w:eastAsia="zh-TW"/>
              </w:rPr>
              <w:t>具有上市規則所界定之定義</w:t>
            </w:r>
            <w:proofErr w:type="spellEnd"/>
            <w:r w:rsidR="00CE20A2" w:rsidRPr="00C1210D">
              <w:rPr>
                <w:rFonts w:ascii="新細明體" w:hAnsi="新細明體" w:hint="eastAsia"/>
                <w:lang w:val="en-US" w:eastAsia="zh-TW"/>
              </w:rPr>
              <w:t>；</w:t>
            </w:r>
          </w:p>
          <w:p w14:paraId="75C842E2" w14:textId="77777777" w:rsidR="00A55CB7" w:rsidRPr="00C1210D" w:rsidRDefault="008020DC" w:rsidP="008020DC">
            <w:pPr>
              <w:pStyle w:val="BodyText12App"/>
              <w:rPr>
                <w:lang w:eastAsia="zh-TW"/>
              </w:rPr>
            </w:pPr>
            <w:r w:rsidRPr="00C1210D">
              <w:rPr>
                <w:rFonts w:ascii="新細明體" w:eastAsia="新細明體" w:hAnsi="新細明體" w:hint="eastAsia"/>
                <w:b/>
                <w:lang w:eastAsia="zh-TW"/>
              </w:rPr>
              <w:t>公司法</w:t>
            </w:r>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指開曼群島不時修訂之公司法（經修訂）及當時在開曼群島有效並為適用或影響本公司、組織章程大綱及</w:t>
            </w:r>
            <w:r w:rsidR="00094C1E" w:rsidRPr="00C1210D">
              <w:rPr>
                <w:rFonts w:ascii="Times New Roman" w:eastAsia="新細明體" w:hAnsi="Times New Roman" w:hint="eastAsia"/>
                <w:szCs w:val="18"/>
                <w:lang w:eastAsia="zh-TW"/>
              </w:rPr>
              <w:t>／</w:t>
            </w:r>
            <w:r w:rsidRPr="00C1210D">
              <w:rPr>
                <w:rFonts w:ascii="Times New Roman" w:eastAsia="新細明體" w:hAnsi="Times New Roman" w:hint="eastAsia"/>
                <w:szCs w:val="18"/>
                <w:lang w:eastAsia="zh-TW"/>
              </w:rPr>
              <w:t>或組織章程細則之（不時修改的）每條其他法律、令</w:t>
            </w:r>
            <w:r w:rsidRPr="00C1210D">
              <w:rPr>
                <w:rFonts w:ascii="Times New Roman" w:eastAsia="新細明體" w:hAnsi="Times New Roman" w:hint="eastAsia"/>
                <w:szCs w:val="18"/>
                <w:lang w:eastAsia="zh-TW"/>
              </w:rPr>
              <w:lastRenderedPageBreak/>
              <w:t>狀、規例或具有法定效力之其他文書；</w:t>
            </w:r>
          </w:p>
        </w:tc>
        <w:tc>
          <w:tcPr>
            <w:tcW w:w="1276" w:type="dxa"/>
          </w:tcPr>
          <w:p w14:paraId="1EBAC93F" w14:textId="77777777" w:rsidR="00A55CB7" w:rsidRPr="00C1210D" w:rsidRDefault="00A55CB7">
            <w:pPr>
              <w:pStyle w:val="Table1App"/>
              <w:rPr>
                <w:lang w:eastAsia="zh-TW"/>
              </w:rPr>
            </w:pPr>
          </w:p>
        </w:tc>
      </w:tr>
      <w:tr w:rsidR="00C1210D" w:rsidRPr="00C1210D" w14:paraId="7871CF08" w14:textId="77777777">
        <w:tc>
          <w:tcPr>
            <w:tcW w:w="993" w:type="dxa"/>
          </w:tcPr>
          <w:p w14:paraId="3B2893D6" w14:textId="77777777" w:rsidR="00A55CB7" w:rsidRPr="00C1210D" w:rsidRDefault="00A55CB7">
            <w:pPr>
              <w:pStyle w:val="Table1App"/>
              <w:rPr>
                <w:lang w:eastAsia="zh-TW"/>
              </w:rPr>
            </w:pPr>
          </w:p>
        </w:tc>
        <w:tc>
          <w:tcPr>
            <w:tcW w:w="709" w:type="dxa"/>
          </w:tcPr>
          <w:p w14:paraId="1EBC404D" w14:textId="77777777" w:rsidR="00A55CB7" w:rsidRPr="00C1210D" w:rsidRDefault="00A55CB7">
            <w:pPr>
              <w:pStyle w:val="BodyTextApp"/>
              <w:rPr>
                <w:lang w:eastAsia="zh-TW"/>
              </w:rPr>
            </w:pPr>
          </w:p>
        </w:tc>
        <w:tc>
          <w:tcPr>
            <w:tcW w:w="7654" w:type="dxa"/>
          </w:tcPr>
          <w:p w14:paraId="36FB8F5B" w14:textId="77777777" w:rsidR="00A55CB7" w:rsidRPr="00C1210D" w:rsidRDefault="00F10EDD" w:rsidP="00F10EDD">
            <w:pPr>
              <w:pStyle w:val="BodyText12App"/>
              <w:rPr>
                <w:lang w:eastAsia="zh-TW"/>
              </w:rPr>
            </w:pPr>
            <w:r w:rsidRPr="00C1210D">
              <w:rPr>
                <w:rFonts w:ascii="新細明體" w:eastAsia="新細明體" w:hAnsi="新細明體" w:hint="eastAsia"/>
                <w:b/>
                <w:lang w:eastAsia="zh-TW"/>
              </w:rPr>
              <w:t>公司條例</w:t>
            </w:r>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指不時修訂的香港法例第</w:t>
            </w:r>
            <w:proofErr w:type="spellEnd"/>
            <w:r w:rsidR="00094C1E" w:rsidRPr="00C1210D">
              <w:rPr>
                <w:rFonts w:ascii="新細明體" w:eastAsia="新細明體" w:hAnsi="新細明體" w:hint="eastAsia"/>
                <w:lang w:eastAsia="zh-TW"/>
              </w:rPr>
              <w:t xml:space="preserve"> </w:t>
            </w:r>
            <w:r w:rsidRPr="00C1210D">
              <w:rPr>
                <w:rFonts w:hint="eastAsia"/>
                <w:lang w:eastAsia="zh-TW"/>
              </w:rPr>
              <w:t>622</w:t>
            </w:r>
            <w:r w:rsidR="00094C1E" w:rsidRPr="00C1210D">
              <w:rPr>
                <w:rFonts w:ascii="新細明體" w:eastAsia="新細明體" w:hAnsi="新細明體" w:hint="eastAsia"/>
                <w:lang w:eastAsia="zh-TW"/>
              </w:rPr>
              <w:t xml:space="preserve"> </w:t>
            </w:r>
            <w:proofErr w:type="spellStart"/>
            <w:r w:rsidRPr="00C1210D">
              <w:rPr>
                <w:rFonts w:ascii="新細明體" w:hAnsi="新細明體" w:hint="eastAsia"/>
                <w:lang w:eastAsia="zh-TW"/>
              </w:rPr>
              <w:t>章《公司條例</w:t>
            </w:r>
            <w:proofErr w:type="spellEnd"/>
            <w:r w:rsidRPr="00C1210D">
              <w:rPr>
                <w:rFonts w:ascii="新細明體" w:hAnsi="新細明體" w:hint="eastAsia"/>
                <w:lang w:eastAsia="zh-TW"/>
              </w:rPr>
              <w:t>》；</w:t>
            </w:r>
          </w:p>
        </w:tc>
        <w:tc>
          <w:tcPr>
            <w:tcW w:w="1276" w:type="dxa"/>
          </w:tcPr>
          <w:p w14:paraId="6BB7778A" w14:textId="77777777" w:rsidR="00A55CB7" w:rsidRPr="00C1210D" w:rsidRDefault="00A55CB7">
            <w:pPr>
              <w:pStyle w:val="Table1App"/>
              <w:rPr>
                <w:lang w:eastAsia="zh-TW"/>
              </w:rPr>
            </w:pPr>
          </w:p>
        </w:tc>
      </w:tr>
      <w:tr w:rsidR="00C1210D" w:rsidRPr="00C1210D" w14:paraId="33B6B5AB" w14:textId="77777777">
        <w:tc>
          <w:tcPr>
            <w:tcW w:w="993" w:type="dxa"/>
          </w:tcPr>
          <w:p w14:paraId="4120674F" w14:textId="77777777" w:rsidR="00A55CB7" w:rsidRPr="00C1210D" w:rsidRDefault="00A55CB7">
            <w:pPr>
              <w:pStyle w:val="Table1App"/>
              <w:rPr>
                <w:lang w:eastAsia="zh-TW"/>
              </w:rPr>
            </w:pPr>
          </w:p>
        </w:tc>
        <w:tc>
          <w:tcPr>
            <w:tcW w:w="709" w:type="dxa"/>
          </w:tcPr>
          <w:p w14:paraId="13280FDA" w14:textId="77777777" w:rsidR="00A55CB7" w:rsidRPr="00C1210D" w:rsidRDefault="00A55CB7">
            <w:pPr>
              <w:pStyle w:val="BodyTextApp"/>
              <w:rPr>
                <w:lang w:eastAsia="zh-TW"/>
              </w:rPr>
            </w:pPr>
          </w:p>
        </w:tc>
        <w:tc>
          <w:tcPr>
            <w:tcW w:w="7654" w:type="dxa"/>
          </w:tcPr>
          <w:p w14:paraId="02F4E2FC" w14:textId="77777777" w:rsidR="00A55CB7" w:rsidRPr="00C1210D" w:rsidRDefault="00D95B18" w:rsidP="00D95B18">
            <w:pPr>
              <w:pStyle w:val="BodyText12App"/>
            </w:pPr>
            <w:r w:rsidRPr="00C1210D">
              <w:rPr>
                <w:rFonts w:ascii="新細明體" w:eastAsia="新細明體" w:hAnsi="新細明體" w:hint="eastAsia"/>
                <w:b/>
                <w:lang w:eastAsia="zh-TW"/>
              </w:rPr>
              <w:t>本公司</w:t>
            </w:r>
            <w:r w:rsidRPr="00C1210D">
              <w:rPr>
                <w:rFonts w:ascii="新細明體" w:eastAsia="新細明體" w:hAnsi="新細明體" w:hint="eastAsia"/>
                <w:lang w:eastAsia="zh-TW"/>
              </w:rPr>
              <w:t>：</w:t>
            </w:r>
            <w:proofErr w:type="spellStart"/>
            <w:r w:rsidRPr="00C1210D">
              <w:rPr>
                <w:rFonts w:ascii="新細明體" w:hAnsi="新細明體" w:hint="eastAsia"/>
              </w:rPr>
              <w:t>指上述公司</w:t>
            </w:r>
            <w:proofErr w:type="spellEnd"/>
            <w:r w:rsidRPr="00C1210D">
              <w:rPr>
                <w:rFonts w:ascii="新細明體" w:hAnsi="新細明體" w:hint="eastAsia"/>
              </w:rPr>
              <w:t>；</w:t>
            </w:r>
          </w:p>
        </w:tc>
        <w:tc>
          <w:tcPr>
            <w:tcW w:w="1276" w:type="dxa"/>
          </w:tcPr>
          <w:p w14:paraId="07B48749" w14:textId="77777777" w:rsidR="00A55CB7" w:rsidRPr="00C1210D" w:rsidRDefault="00A55CB7">
            <w:pPr>
              <w:pStyle w:val="Table1App"/>
            </w:pPr>
          </w:p>
        </w:tc>
      </w:tr>
      <w:tr w:rsidR="00C1210D" w:rsidRPr="00C1210D" w14:paraId="24563324" w14:textId="77777777">
        <w:tc>
          <w:tcPr>
            <w:tcW w:w="993" w:type="dxa"/>
          </w:tcPr>
          <w:p w14:paraId="036429CC" w14:textId="77777777" w:rsidR="00A55CB7" w:rsidRPr="00C1210D" w:rsidRDefault="00A55CB7">
            <w:pPr>
              <w:pStyle w:val="Table1App"/>
            </w:pPr>
          </w:p>
        </w:tc>
        <w:tc>
          <w:tcPr>
            <w:tcW w:w="709" w:type="dxa"/>
          </w:tcPr>
          <w:p w14:paraId="34A422AE" w14:textId="77777777" w:rsidR="00A55CB7" w:rsidRPr="00C1210D" w:rsidRDefault="00A55CB7">
            <w:pPr>
              <w:pStyle w:val="BodyTextApp"/>
            </w:pPr>
          </w:p>
        </w:tc>
        <w:tc>
          <w:tcPr>
            <w:tcW w:w="7654" w:type="dxa"/>
          </w:tcPr>
          <w:p w14:paraId="17D34BD0" w14:textId="77777777" w:rsidR="00A55CB7" w:rsidRPr="00C1210D" w:rsidRDefault="001C0C4A" w:rsidP="001C0C4A">
            <w:pPr>
              <w:pStyle w:val="BodyText12App"/>
              <w:rPr>
                <w:lang w:eastAsia="zh-TW"/>
              </w:rPr>
            </w:pPr>
            <w:proofErr w:type="spellStart"/>
            <w:r w:rsidRPr="00C1210D">
              <w:rPr>
                <w:rFonts w:ascii="新細明體" w:hAnsi="新細明體" w:hint="eastAsia"/>
                <w:b/>
                <w:lang w:eastAsia="zh-TW"/>
              </w:rPr>
              <w:t>債權證</w:t>
            </w:r>
            <w:proofErr w:type="spellEnd"/>
            <w:r w:rsidR="00D9506C" w:rsidRPr="00C1210D">
              <w:rPr>
                <w:rFonts w:ascii="新細明體" w:eastAsia="新細明體" w:hAnsi="新細明體" w:hint="eastAsia"/>
                <w:b/>
                <w:lang w:eastAsia="zh-TW"/>
              </w:rPr>
              <w:t xml:space="preserve"> </w:t>
            </w:r>
            <w:r w:rsidRPr="00C1210D">
              <w:rPr>
                <w:rFonts w:ascii="新細明體" w:eastAsia="新細明體" w:hAnsi="新細明體" w:hint="eastAsia"/>
                <w:lang w:eastAsia="zh-TW"/>
              </w:rPr>
              <w:t>或</w:t>
            </w:r>
            <w:r w:rsidR="00D9506C" w:rsidRPr="00C1210D">
              <w:rPr>
                <w:rFonts w:ascii="新細明體" w:eastAsia="新細明體" w:hAnsi="新細明體" w:hint="eastAsia"/>
                <w:lang w:eastAsia="zh-TW"/>
              </w:rPr>
              <w:t xml:space="preserve"> </w:t>
            </w:r>
            <w:proofErr w:type="spellStart"/>
            <w:r w:rsidRPr="00C1210D">
              <w:rPr>
                <w:rFonts w:ascii="新細明體" w:hAnsi="新細明體" w:hint="eastAsia"/>
                <w:b/>
                <w:lang w:eastAsia="zh-TW"/>
              </w:rPr>
              <w:t>債權證持有人</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分別指及包括債權股證及債權股證持有人</w:t>
            </w:r>
            <w:proofErr w:type="spellEnd"/>
            <w:r w:rsidRPr="00C1210D">
              <w:rPr>
                <w:rFonts w:ascii="新細明體" w:hAnsi="新細明體" w:hint="eastAsia"/>
                <w:lang w:eastAsia="zh-TW"/>
              </w:rPr>
              <w:t>；</w:t>
            </w:r>
          </w:p>
        </w:tc>
        <w:tc>
          <w:tcPr>
            <w:tcW w:w="1276" w:type="dxa"/>
          </w:tcPr>
          <w:p w14:paraId="2010172F" w14:textId="77777777" w:rsidR="00A55CB7" w:rsidRPr="00C1210D" w:rsidRDefault="00A55CB7">
            <w:pPr>
              <w:pStyle w:val="Table1App"/>
              <w:rPr>
                <w:lang w:eastAsia="zh-TW"/>
              </w:rPr>
            </w:pPr>
          </w:p>
        </w:tc>
      </w:tr>
      <w:tr w:rsidR="00C1210D" w:rsidRPr="00C1210D" w14:paraId="7B13F927" w14:textId="77777777">
        <w:tc>
          <w:tcPr>
            <w:tcW w:w="993" w:type="dxa"/>
          </w:tcPr>
          <w:p w14:paraId="19F4ABBB" w14:textId="77777777" w:rsidR="00A55CB7" w:rsidRPr="00C1210D" w:rsidRDefault="00A55CB7">
            <w:pPr>
              <w:pStyle w:val="Table1App"/>
              <w:rPr>
                <w:lang w:eastAsia="zh-TW"/>
              </w:rPr>
            </w:pPr>
          </w:p>
        </w:tc>
        <w:tc>
          <w:tcPr>
            <w:tcW w:w="709" w:type="dxa"/>
          </w:tcPr>
          <w:p w14:paraId="5A6CF73E" w14:textId="77777777" w:rsidR="00A55CB7" w:rsidRPr="00C1210D" w:rsidRDefault="00A55CB7">
            <w:pPr>
              <w:pStyle w:val="BodyTextApp"/>
              <w:rPr>
                <w:lang w:eastAsia="zh-TW"/>
              </w:rPr>
            </w:pPr>
          </w:p>
        </w:tc>
        <w:tc>
          <w:tcPr>
            <w:tcW w:w="7654" w:type="dxa"/>
          </w:tcPr>
          <w:p w14:paraId="2155E09A" w14:textId="77777777" w:rsidR="00A55CB7" w:rsidRPr="00C1210D" w:rsidRDefault="008513EF" w:rsidP="008513EF">
            <w:pPr>
              <w:pStyle w:val="BodyText12App"/>
              <w:rPr>
                <w:lang w:eastAsia="zh-TW"/>
              </w:rPr>
            </w:pPr>
            <w:proofErr w:type="spellStart"/>
            <w:r w:rsidRPr="00C1210D">
              <w:rPr>
                <w:rFonts w:ascii="新細明體" w:hAnsi="新細明體" w:hint="eastAsia"/>
                <w:b/>
                <w:lang w:eastAsia="zh-TW"/>
              </w:rPr>
              <w:t>董事</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指董事會不時委任為董事之人士或多名人士</w:t>
            </w:r>
            <w:proofErr w:type="spellEnd"/>
            <w:r w:rsidRPr="00C1210D">
              <w:rPr>
                <w:rFonts w:ascii="新細明體" w:hAnsi="新細明體" w:hint="eastAsia"/>
                <w:lang w:eastAsia="zh-TW"/>
              </w:rPr>
              <w:t>；</w:t>
            </w:r>
          </w:p>
        </w:tc>
        <w:tc>
          <w:tcPr>
            <w:tcW w:w="1276" w:type="dxa"/>
          </w:tcPr>
          <w:p w14:paraId="76963248" w14:textId="77777777" w:rsidR="00A55CB7" w:rsidRPr="00C1210D" w:rsidRDefault="00A55CB7">
            <w:pPr>
              <w:pStyle w:val="Table1App"/>
              <w:rPr>
                <w:lang w:eastAsia="zh-TW"/>
              </w:rPr>
            </w:pPr>
          </w:p>
        </w:tc>
      </w:tr>
      <w:tr w:rsidR="00C1210D" w:rsidRPr="00C1210D" w14:paraId="0C4E9FC4" w14:textId="77777777">
        <w:tc>
          <w:tcPr>
            <w:tcW w:w="993" w:type="dxa"/>
          </w:tcPr>
          <w:p w14:paraId="484A36E4" w14:textId="77777777" w:rsidR="00A55CB7" w:rsidRPr="00C1210D" w:rsidRDefault="00A55CB7">
            <w:pPr>
              <w:pStyle w:val="Table1App"/>
              <w:rPr>
                <w:lang w:eastAsia="zh-TW"/>
              </w:rPr>
            </w:pPr>
          </w:p>
        </w:tc>
        <w:tc>
          <w:tcPr>
            <w:tcW w:w="709" w:type="dxa"/>
          </w:tcPr>
          <w:p w14:paraId="6228AE0E" w14:textId="77777777" w:rsidR="00A55CB7" w:rsidRPr="00C1210D" w:rsidRDefault="00A55CB7">
            <w:pPr>
              <w:pStyle w:val="BodyTextApp"/>
              <w:rPr>
                <w:lang w:eastAsia="zh-TW"/>
              </w:rPr>
            </w:pPr>
          </w:p>
        </w:tc>
        <w:tc>
          <w:tcPr>
            <w:tcW w:w="7654" w:type="dxa"/>
          </w:tcPr>
          <w:p w14:paraId="4DAA3823" w14:textId="77777777" w:rsidR="00A55CB7" w:rsidRPr="00C1210D" w:rsidRDefault="009047FE" w:rsidP="009047FE">
            <w:pPr>
              <w:pStyle w:val="BodyText12App"/>
              <w:rPr>
                <w:lang w:eastAsia="zh-TW"/>
              </w:rPr>
            </w:pPr>
            <w:proofErr w:type="spellStart"/>
            <w:r w:rsidRPr="00C1210D">
              <w:rPr>
                <w:rFonts w:ascii="新細明體" w:hAnsi="新細明體" w:hint="eastAsia"/>
                <w:b/>
                <w:lang w:eastAsia="zh-TW"/>
              </w:rPr>
              <w:t>股息</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指股息、實物分發、股本分發及資金股本化</w:t>
            </w:r>
            <w:proofErr w:type="spellEnd"/>
            <w:r w:rsidRPr="00C1210D">
              <w:rPr>
                <w:rFonts w:ascii="新細明體" w:hAnsi="新細明體" w:hint="eastAsia"/>
                <w:lang w:eastAsia="zh-TW"/>
              </w:rPr>
              <w:t>；</w:t>
            </w:r>
          </w:p>
        </w:tc>
        <w:tc>
          <w:tcPr>
            <w:tcW w:w="1276" w:type="dxa"/>
          </w:tcPr>
          <w:p w14:paraId="16386385" w14:textId="77777777" w:rsidR="00A55CB7" w:rsidRPr="00C1210D" w:rsidRDefault="00A55CB7">
            <w:pPr>
              <w:pStyle w:val="Table1App"/>
              <w:rPr>
                <w:lang w:eastAsia="zh-TW"/>
              </w:rPr>
            </w:pPr>
          </w:p>
        </w:tc>
      </w:tr>
      <w:tr w:rsidR="00C1210D" w:rsidRPr="00C1210D" w14:paraId="2C74CB3D" w14:textId="77777777">
        <w:tc>
          <w:tcPr>
            <w:tcW w:w="993" w:type="dxa"/>
          </w:tcPr>
          <w:p w14:paraId="3F53C964" w14:textId="77777777" w:rsidR="00A55CB7" w:rsidRPr="00C1210D" w:rsidRDefault="00A55CB7">
            <w:pPr>
              <w:pStyle w:val="Table1App"/>
              <w:rPr>
                <w:lang w:eastAsia="zh-TW"/>
              </w:rPr>
            </w:pPr>
          </w:p>
        </w:tc>
        <w:tc>
          <w:tcPr>
            <w:tcW w:w="709" w:type="dxa"/>
          </w:tcPr>
          <w:p w14:paraId="0C61DB18" w14:textId="77777777" w:rsidR="00A55CB7" w:rsidRPr="00C1210D" w:rsidRDefault="00A55CB7">
            <w:pPr>
              <w:pStyle w:val="BodyTextApp"/>
              <w:rPr>
                <w:lang w:eastAsia="zh-TW"/>
              </w:rPr>
            </w:pPr>
          </w:p>
        </w:tc>
        <w:tc>
          <w:tcPr>
            <w:tcW w:w="7654" w:type="dxa"/>
          </w:tcPr>
          <w:p w14:paraId="211EF26D" w14:textId="77777777" w:rsidR="00A55CB7" w:rsidRPr="00C1210D" w:rsidRDefault="009047FE" w:rsidP="009047FE">
            <w:pPr>
              <w:pStyle w:val="BodyText12App"/>
              <w:rPr>
                <w:lang w:eastAsia="zh-TW"/>
              </w:rPr>
            </w:pPr>
            <w:r w:rsidRPr="00C1210D">
              <w:rPr>
                <w:rFonts w:ascii="新細明體" w:eastAsia="新細明體" w:hAnsi="新細明體" w:hint="eastAsia"/>
                <w:b/>
                <w:lang w:eastAsia="zh-TW"/>
              </w:rPr>
              <w:t>總</w:t>
            </w:r>
            <w:proofErr w:type="spellStart"/>
            <w:r w:rsidRPr="00C1210D">
              <w:rPr>
                <w:rFonts w:ascii="新細明體" w:hAnsi="新細明體" w:hint="eastAsia"/>
                <w:b/>
                <w:lang w:eastAsia="zh-TW"/>
              </w:rPr>
              <w:t>辦事處</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指董事會不時決定為本公司主要辦事處之公司辦事處</w:t>
            </w:r>
            <w:proofErr w:type="spellEnd"/>
            <w:r w:rsidRPr="00C1210D">
              <w:rPr>
                <w:rFonts w:ascii="新細明體" w:hAnsi="新細明體" w:hint="eastAsia"/>
                <w:lang w:eastAsia="zh-TW"/>
              </w:rPr>
              <w:t>；</w:t>
            </w:r>
          </w:p>
        </w:tc>
        <w:tc>
          <w:tcPr>
            <w:tcW w:w="1276" w:type="dxa"/>
          </w:tcPr>
          <w:p w14:paraId="3B46F6BF" w14:textId="77777777" w:rsidR="00A55CB7" w:rsidRPr="00C1210D" w:rsidRDefault="00A55CB7">
            <w:pPr>
              <w:pStyle w:val="Table1App"/>
              <w:rPr>
                <w:lang w:eastAsia="zh-TW"/>
              </w:rPr>
            </w:pPr>
          </w:p>
        </w:tc>
      </w:tr>
      <w:tr w:rsidR="00C1210D" w:rsidRPr="00C1210D" w14:paraId="1717FCAC" w14:textId="77777777">
        <w:tc>
          <w:tcPr>
            <w:tcW w:w="993" w:type="dxa"/>
          </w:tcPr>
          <w:p w14:paraId="17A5B270" w14:textId="77777777" w:rsidR="00A55CB7" w:rsidRPr="00C1210D" w:rsidRDefault="00A55CB7">
            <w:pPr>
              <w:pStyle w:val="Table1App"/>
              <w:rPr>
                <w:lang w:eastAsia="zh-TW"/>
              </w:rPr>
            </w:pPr>
          </w:p>
        </w:tc>
        <w:tc>
          <w:tcPr>
            <w:tcW w:w="709" w:type="dxa"/>
          </w:tcPr>
          <w:p w14:paraId="4ABB2CE8" w14:textId="77777777" w:rsidR="00A55CB7" w:rsidRPr="00C1210D" w:rsidRDefault="00A55CB7">
            <w:pPr>
              <w:pStyle w:val="BodyTextApp"/>
              <w:rPr>
                <w:lang w:eastAsia="zh-TW"/>
              </w:rPr>
            </w:pPr>
          </w:p>
        </w:tc>
        <w:tc>
          <w:tcPr>
            <w:tcW w:w="7654" w:type="dxa"/>
          </w:tcPr>
          <w:p w14:paraId="09B69F4B" w14:textId="0D1DB024" w:rsidR="00A55CB7" w:rsidRPr="00C1210D" w:rsidRDefault="003648DF" w:rsidP="00C729E7">
            <w:pPr>
              <w:pStyle w:val="BodyText12App"/>
              <w:rPr>
                <w:lang w:eastAsia="zh-TW"/>
              </w:rPr>
            </w:pPr>
            <w:proofErr w:type="spellStart"/>
            <w:r w:rsidRPr="00C1210D">
              <w:rPr>
                <w:rFonts w:ascii="新細明體" w:hAnsi="新細明體" w:hint="eastAsia"/>
                <w:b/>
                <w:lang w:eastAsia="zh-TW"/>
              </w:rPr>
              <w:t>香港證券交易所</w:t>
            </w:r>
            <w:proofErr w:type="spellEnd"/>
            <w:r w:rsidR="00193554">
              <w:rPr>
                <w:rFonts w:ascii="新細明體" w:eastAsia="新細明體" w:hAnsi="新細明體" w:cs="新細明體" w:hint="eastAsia"/>
                <w:b/>
                <w:lang w:eastAsia="zh-TW"/>
              </w:rPr>
              <w:t>：</w:t>
            </w:r>
            <w:proofErr w:type="spellStart"/>
            <w:r w:rsidRPr="00C1210D">
              <w:rPr>
                <w:rFonts w:ascii="新細明體" w:hAnsi="新細明體" w:hint="eastAsia"/>
                <w:lang w:eastAsia="zh-TW"/>
              </w:rPr>
              <w:t>指香港聯合交易所有限公司</w:t>
            </w:r>
            <w:proofErr w:type="spellEnd"/>
            <w:r w:rsidRPr="00C1210D">
              <w:rPr>
                <w:rFonts w:ascii="新細明體" w:hAnsi="新細明體" w:hint="eastAsia"/>
                <w:lang w:eastAsia="zh-TW"/>
              </w:rPr>
              <w:t>；</w:t>
            </w:r>
          </w:p>
        </w:tc>
        <w:tc>
          <w:tcPr>
            <w:tcW w:w="1276" w:type="dxa"/>
          </w:tcPr>
          <w:p w14:paraId="3E09C003" w14:textId="77777777" w:rsidR="00A55CB7" w:rsidRPr="00C1210D" w:rsidRDefault="00A55CB7">
            <w:pPr>
              <w:pStyle w:val="Table1App"/>
              <w:rPr>
                <w:lang w:eastAsia="zh-TW"/>
              </w:rPr>
            </w:pPr>
          </w:p>
        </w:tc>
      </w:tr>
      <w:tr w:rsidR="00C1210D" w:rsidRPr="00C1210D" w14:paraId="4133FEA5" w14:textId="77777777">
        <w:tc>
          <w:tcPr>
            <w:tcW w:w="993" w:type="dxa"/>
          </w:tcPr>
          <w:p w14:paraId="0E451433" w14:textId="77777777" w:rsidR="00A55CB7" w:rsidRPr="00C1210D" w:rsidRDefault="00A55CB7">
            <w:pPr>
              <w:pStyle w:val="Table1App"/>
              <w:rPr>
                <w:lang w:eastAsia="zh-TW"/>
              </w:rPr>
            </w:pPr>
          </w:p>
        </w:tc>
        <w:tc>
          <w:tcPr>
            <w:tcW w:w="709" w:type="dxa"/>
          </w:tcPr>
          <w:p w14:paraId="0B24A778" w14:textId="77777777" w:rsidR="00A55CB7" w:rsidRPr="00C1210D" w:rsidRDefault="00A55CB7">
            <w:pPr>
              <w:pStyle w:val="BodyTextApp"/>
              <w:rPr>
                <w:lang w:eastAsia="zh-TW"/>
              </w:rPr>
            </w:pPr>
          </w:p>
        </w:tc>
        <w:tc>
          <w:tcPr>
            <w:tcW w:w="7654" w:type="dxa"/>
          </w:tcPr>
          <w:p w14:paraId="18397040" w14:textId="77777777" w:rsidR="00A55CB7" w:rsidRPr="00C1210D" w:rsidRDefault="00B33A5C" w:rsidP="00B33A5C">
            <w:pPr>
              <w:pStyle w:val="BodyText12App"/>
              <w:rPr>
                <w:lang w:eastAsia="zh-TW"/>
              </w:rPr>
            </w:pPr>
            <w:proofErr w:type="spellStart"/>
            <w:r w:rsidRPr="00C1210D">
              <w:rPr>
                <w:rFonts w:ascii="新細明體" w:hAnsi="新細明體" w:hint="eastAsia"/>
                <w:b/>
                <w:lang w:eastAsia="zh-TW"/>
              </w:rPr>
              <w:t>港幣</w:t>
            </w:r>
            <w:r w:rsidRPr="00C1210D">
              <w:rPr>
                <w:rFonts w:ascii="新細明體" w:hAnsi="新細明體" w:hint="eastAsia"/>
                <w:lang w:eastAsia="zh-TW"/>
              </w:rPr>
              <w:t>或</w:t>
            </w:r>
            <w:r w:rsidRPr="00C1210D">
              <w:rPr>
                <w:rFonts w:ascii="新細明體" w:hAnsi="新細明體" w:hint="eastAsia"/>
                <w:b/>
                <w:lang w:eastAsia="zh-TW"/>
              </w:rPr>
              <w:t>港元</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指香港當時的法定貨幣港幣</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港元</w:t>
            </w:r>
            <w:proofErr w:type="spellEnd"/>
            <w:r w:rsidRPr="00C1210D">
              <w:rPr>
                <w:rFonts w:ascii="細明體" w:eastAsia="細明體" w:hAnsi="細明體" w:cs="細明體" w:hint="eastAsia"/>
                <w:lang w:eastAsia="zh-TW"/>
              </w:rPr>
              <w:t>；</w:t>
            </w:r>
          </w:p>
        </w:tc>
        <w:tc>
          <w:tcPr>
            <w:tcW w:w="1276" w:type="dxa"/>
          </w:tcPr>
          <w:p w14:paraId="6E940FEE" w14:textId="77777777" w:rsidR="00A55CB7" w:rsidRPr="00C1210D" w:rsidRDefault="00A55CB7">
            <w:pPr>
              <w:pStyle w:val="Table1App"/>
              <w:rPr>
                <w:lang w:eastAsia="zh-TW"/>
              </w:rPr>
            </w:pPr>
          </w:p>
        </w:tc>
      </w:tr>
      <w:tr w:rsidR="00C1210D" w:rsidRPr="00C1210D" w14:paraId="48A35FC9" w14:textId="77777777">
        <w:tc>
          <w:tcPr>
            <w:tcW w:w="993" w:type="dxa"/>
          </w:tcPr>
          <w:p w14:paraId="02BCCA0D" w14:textId="77777777" w:rsidR="00A55CB7" w:rsidRPr="00C1210D" w:rsidRDefault="00A55CB7">
            <w:pPr>
              <w:pStyle w:val="Table1App"/>
              <w:rPr>
                <w:lang w:eastAsia="zh-TW"/>
              </w:rPr>
            </w:pPr>
          </w:p>
        </w:tc>
        <w:tc>
          <w:tcPr>
            <w:tcW w:w="709" w:type="dxa"/>
          </w:tcPr>
          <w:p w14:paraId="1F9FFA7D" w14:textId="77777777" w:rsidR="00A55CB7" w:rsidRPr="00C1210D" w:rsidRDefault="00A55CB7">
            <w:pPr>
              <w:pStyle w:val="BodyTextApp"/>
              <w:rPr>
                <w:lang w:eastAsia="zh-TW"/>
              </w:rPr>
            </w:pPr>
          </w:p>
        </w:tc>
        <w:tc>
          <w:tcPr>
            <w:tcW w:w="7654" w:type="dxa"/>
          </w:tcPr>
          <w:p w14:paraId="575955DE" w14:textId="77777777" w:rsidR="00A55CB7" w:rsidRPr="00C1210D" w:rsidRDefault="00C729E7" w:rsidP="00C729E7">
            <w:pPr>
              <w:pStyle w:val="BodyText12App"/>
              <w:rPr>
                <w:lang w:eastAsia="zh-TW"/>
              </w:rPr>
            </w:pPr>
            <w:proofErr w:type="spellStart"/>
            <w:r w:rsidRPr="00C1210D">
              <w:rPr>
                <w:rFonts w:ascii="新細明體" w:hAnsi="新細明體" w:hint="eastAsia"/>
                <w:b/>
                <w:lang w:eastAsia="zh-TW"/>
              </w:rPr>
              <w:t>控股公司</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具有公司條例第</w:t>
            </w:r>
            <w:proofErr w:type="spellEnd"/>
            <w:r w:rsidR="00D02722" w:rsidRPr="00C1210D">
              <w:rPr>
                <w:rFonts w:ascii="新細明體" w:eastAsia="新細明體" w:hAnsi="新細明體" w:hint="eastAsia"/>
                <w:lang w:eastAsia="zh-TW"/>
              </w:rPr>
              <w:t xml:space="preserve"> </w:t>
            </w:r>
            <w:r w:rsidRPr="00C1210D">
              <w:rPr>
                <w:lang w:eastAsia="zh-TW"/>
              </w:rPr>
              <w:t>13</w:t>
            </w:r>
            <w:r w:rsidR="00D02722" w:rsidRPr="00C1210D">
              <w:rPr>
                <w:rFonts w:ascii="新細明體" w:eastAsia="新細明體" w:hAnsi="新細明體" w:hint="eastAsia"/>
                <w:lang w:eastAsia="zh-TW"/>
              </w:rPr>
              <w:t xml:space="preserve"> </w:t>
            </w:r>
            <w:proofErr w:type="spellStart"/>
            <w:r w:rsidRPr="00C1210D">
              <w:rPr>
                <w:rFonts w:ascii="新細明體" w:hAnsi="新細明體" w:hint="eastAsia"/>
                <w:lang w:eastAsia="zh-TW"/>
              </w:rPr>
              <w:t>條所賦予該等詞彙的涵義</w:t>
            </w:r>
            <w:proofErr w:type="spellEnd"/>
            <w:r w:rsidRPr="00C1210D">
              <w:rPr>
                <w:rFonts w:ascii="細明體" w:eastAsia="細明體" w:hAnsi="細明體" w:cs="細明體" w:hint="eastAsia"/>
                <w:lang w:eastAsia="zh-TW"/>
              </w:rPr>
              <w:t>；</w:t>
            </w:r>
          </w:p>
        </w:tc>
        <w:tc>
          <w:tcPr>
            <w:tcW w:w="1276" w:type="dxa"/>
          </w:tcPr>
          <w:p w14:paraId="194008EE" w14:textId="77777777" w:rsidR="00A55CB7" w:rsidRPr="00C1210D" w:rsidRDefault="00A55CB7">
            <w:pPr>
              <w:pStyle w:val="Table1App"/>
              <w:rPr>
                <w:lang w:eastAsia="zh-TW"/>
              </w:rPr>
            </w:pPr>
          </w:p>
        </w:tc>
      </w:tr>
      <w:tr w:rsidR="00C1210D" w:rsidRPr="00C1210D" w14:paraId="0ED01EEB" w14:textId="77777777">
        <w:tc>
          <w:tcPr>
            <w:tcW w:w="993" w:type="dxa"/>
          </w:tcPr>
          <w:p w14:paraId="3E9E8D3E" w14:textId="77777777" w:rsidR="00A55CB7" w:rsidRPr="00C1210D" w:rsidRDefault="00A55CB7">
            <w:pPr>
              <w:pStyle w:val="Table1App"/>
              <w:rPr>
                <w:lang w:eastAsia="zh-TW"/>
              </w:rPr>
            </w:pPr>
          </w:p>
        </w:tc>
        <w:tc>
          <w:tcPr>
            <w:tcW w:w="709" w:type="dxa"/>
          </w:tcPr>
          <w:p w14:paraId="639D5A97" w14:textId="77777777" w:rsidR="00A55CB7" w:rsidRPr="00C1210D" w:rsidRDefault="00A55CB7">
            <w:pPr>
              <w:pStyle w:val="BodyTextApp"/>
              <w:rPr>
                <w:lang w:eastAsia="zh-TW"/>
              </w:rPr>
            </w:pPr>
          </w:p>
        </w:tc>
        <w:tc>
          <w:tcPr>
            <w:tcW w:w="7654" w:type="dxa"/>
          </w:tcPr>
          <w:p w14:paraId="26A92F3E" w14:textId="0F3E40AD" w:rsidR="00A55CB7" w:rsidRPr="00C1210D" w:rsidRDefault="00C729E7" w:rsidP="00C729E7">
            <w:pPr>
              <w:pStyle w:val="BodyText12App"/>
              <w:rPr>
                <w:lang w:eastAsia="zh-TW"/>
              </w:rPr>
            </w:pPr>
            <w:proofErr w:type="spellStart"/>
            <w:r w:rsidRPr="00C1210D">
              <w:rPr>
                <w:rFonts w:ascii="新細明體" w:hAnsi="新細明體" w:hint="eastAsia"/>
                <w:b/>
                <w:lang w:eastAsia="zh-TW"/>
              </w:rPr>
              <w:t>香港</w:t>
            </w:r>
            <w:proofErr w:type="spellEnd"/>
            <w:r w:rsidR="00841B11">
              <w:rPr>
                <w:rFonts w:ascii="新細明體" w:eastAsia="新細明體" w:hAnsi="新細明體" w:cs="新細明體" w:hint="eastAsia"/>
                <w:b/>
                <w:lang w:eastAsia="zh-TW"/>
              </w:rPr>
              <w:t>：</w:t>
            </w:r>
            <w:proofErr w:type="spellStart"/>
            <w:r w:rsidRPr="00C1210D">
              <w:rPr>
                <w:rFonts w:ascii="新細明體" w:hAnsi="新細明體" w:hint="eastAsia"/>
                <w:lang w:eastAsia="zh-TW"/>
              </w:rPr>
              <w:t>指中華人民共和國香港特別行政區</w:t>
            </w:r>
            <w:proofErr w:type="spellEnd"/>
            <w:r w:rsidRPr="00C1210D">
              <w:rPr>
                <w:rFonts w:ascii="新細明體" w:hAnsi="新細明體" w:hint="eastAsia"/>
                <w:lang w:eastAsia="zh-TW"/>
              </w:rPr>
              <w:t>；</w:t>
            </w:r>
          </w:p>
        </w:tc>
        <w:tc>
          <w:tcPr>
            <w:tcW w:w="1276" w:type="dxa"/>
          </w:tcPr>
          <w:p w14:paraId="438635F0" w14:textId="77777777" w:rsidR="00A55CB7" w:rsidRPr="00C1210D" w:rsidRDefault="00A55CB7">
            <w:pPr>
              <w:pStyle w:val="Table1App"/>
              <w:rPr>
                <w:lang w:eastAsia="zh-TW"/>
              </w:rPr>
            </w:pPr>
          </w:p>
        </w:tc>
      </w:tr>
      <w:tr w:rsidR="00C1210D" w:rsidRPr="00C1210D" w14:paraId="0DB0BD65" w14:textId="77777777">
        <w:tc>
          <w:tcPr>
            <w:tcW w:w="993" w:type="dxa"/>
          </w:tcPr>
          <w:p w14:paraId="613ED1F8" w14:textId="77777777" w:rsidR="00A55CB7" w:rsidRPr="00C1210D" w:rsidRDefault="00A55CB7">
            <w:pPr>
              <w:pStyle w:val="Table1App"/>
              <w:rPr>
                <w:lang w:eastAsia="zh-TW"/>
              </w:rPr>
            </w:pPr>
          </w:p>
        </w:tc>
        <w:tc>
          <w:tcPr>
            <w:tcW w:w="709" w:type="dxa"/>
          </w:tcPr>
          <w:p w14:paraId="420A0490" w14:textId="77777777" w:rsidR="00A55CB7" w:rsidRPr="00C1210D" w:rsidRDefault="00A55CB7">
            <w:pPr>
              <w:pStyle w:val="BodyTextApp"/>
              <w:rPr>
                <w:lang w:eastAsia="zh-TW"/>
              </w:rPr>
            </w:pPr>
          </w:p>
        </w:tc>
        <w:tc>
          <w:tcPr>
            <w:tcW w:w="7654" w:type="dxa"/>
          </w:tcPr>
          <w:p w14:paraId="155DF09E" w14:textId="77777777" w:rsidR="00A55CB7" w:rsidRPr="00C1210D" w:rsidRDefault="00C729E7" w:rsidP="009B6942">
            <w:pPr>
              <w:pStyle w:val="BodyText12App"/>
              <w:rPr>
                <w:lang w:eastAsia="zh-TW"/>
              </w:rPr>
            </w:pPr>
            <w:proofErr w:type="spellStart"/>
            <w:r w:rsidRPr="00C1210D">
              <w:rPr>
                <w:rFonts w:ascii="新細明體" w:hAnsi="新細明體" w:hint="eastAsia"/>
                <w:b/>
                <w:lang w:eastAsia="zh-TW"/>
              </w:rPr>
              <w:t>上市規則</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指（不時修訂的</w:t>
            </w:r>
            <w:proofErr w:type="spellEnd"/>
            <w:r w:rsidRPr="00C1210D">
              <w:rPr>
                <w:rFonts w:ascii="新細明體" w:hAnsi="新細明體" w:hint="eastAsia"/>
                <w:lang w:eastAsia="zh-TW"/>
              </w:rPr>
              <w:t>）</w:t>
            </w:r>
            <w:r w:rsidRPr="00C1210D">
              <w:rPr>
                <w:rFonts w:ascii="新細明體" w:eastAsia="新細明體" w:hAnsi="新細明體" w:hint="eastAsia"/>
                <w:lang w:eastAsia="zh-TW"/>
              </w:rPr>
              <w:t>香港聯合交易所有限公司</w:t>
            </w:r>
            <w:proofErr w:type="spellStart"/>
            <w:r w:rsidRPr="00C1210D">
              <w:rPr>
                <w:rFonts w:ascii="新細明體" w:hAnsi="新細明體" w:hint="eastAsia"/>
                <w:lang w:eastAsia="zh-TW"/>
              </w:rPr>
              <w:t>證券上市規則</w:t>
            </w:r>
            <w:proofErr w:type="spellEnd"/>
            <w:r w:rsidRPr="00C1210D">
              <w:rPr>
                <w:rFonts w:ascii="新細明體" w:hAnsi="新細明體" w:hint="eastAsia"/>
                <w:lang w:eastAsia="zh-TW"/>
              </w:rPr>
              <w:t>；</w:t>
            </w:r>
          </w:p>
        </w:tc>
        <w:tc>
          <w:tcPr>
            <w:tcW w:w="1276" w:type="dxa"/>
          </w:tcPr>
          <w:p w14:paraId="4FE48AE1" w14:textId="77777777" w:rsidR="00A55CB7" w:rsidRPr="00C1210D" w:rsidRDefault="00A55CB7">
            <w:pPr>
              <w:pStyle w:val="Table1App"/>
              <w:rPr>
                <w:lang w:eastAsia="zh-TW"/>
              </w:rPr>
            </w:pPr>
          </w:p>
        </w:tc>
      </w:tr>
      <w:tr w:rsidR="00C1210D" w:rsidRPr="00C1210D" w14:paraId="7CBF21C3" w14:textId="77777777">
        <w:tc>
          <w:tcPr>
            <w:tcW w:w="993" w:type="dxa"/>
          </w:tcPr>
          <w:p w14:paraId="505E957F" w14:textId="77777777" w:rsidR="00A55CB7" w:rsidRPr="00C1210D" w:rsidRDefault="00A55CB7">
            <w:pPr>
              <w:pStyle w:val="Table1App"/>
              <w:rPr>
                <w:lang w:eastAsia="zh-TW"/>
              </w:rPr>
            </w:pPr>
          </w:p>
        </w:tc>
        <w:tc>
          <w:tcPr>
            <w:tcW w:w="709" w:type="dxa"/>
          </w:tcPr>
          <w:p w14:paraId="5799FFC1" w14:textId="77777777" w:rsidR="00A55CB7" w:rsidRPr="00C1210D" w:rsidRDefault="00A55CB7">
            <w:pPr>
              <w:pStyle w:val="BodyTextApp"/>
              <w:rPr>
                <w:lang w:eastAsia="zh-TW"/>
              </w:rPr>
            </w:pPr>
          </w:p>
        </w:tc>
        <w:tc>
          <w:tcPr>
            <w:tcW w:w="7654" w:type="dxa"/>
          </w:tcPr>
          <w:p w14:paraId="49F5680E" w14:textId="77777777" w:rsidR="00A55CB7" w:rsidRPr="00C1210D" w:rsidRDefault="00C729E7" w:rsidP="00C729E7">
            <w:pPr>
              <w:pStyle w:val="BodyText12App"/>
            </w:pPr>
            <w:r w:rsidRPr="00C1210D">
              <w:rPr>
                <w:rFonts w:ascii="新細明體" w:eastAsia="新細明體" w:hAnsi="新細明體" w:hint="eastAsia"/>
                <w:b/>
                <w:lang w:eastAsia="zh-TW"/>
              </w:rPr>
              <w:t>月</w:t>
            </w:r>
            <w:r w:rsidRPr="00C1210D">
              <w:rPr>
                <w:rFonts w:ascii="新細明體" w:eastAsia="新細明體" w:hAnsi="新細明體" w:hint="eastAsia"/>
                <w:lang w:eastAsia="zh-TW"/>
              </w:rPr>
              <w:t>：</w:t>
            </w:r>
            <w:proofErr w:type="spellStart"/>
            <w:r w:rsidRPr="00C1210D">
              <w:rPr>
                <w:rFonts w:ascii="新細明體" w:hAnsi="新細明體" w:hint="eastAsia"/>
                <w:lang w:val="en-US"/>
              </w:rPr>
              <w:t>指曆月</w:t>
            </w:r>
            <w:proofErr w:type="spellEnd"/>
            <w:r w:rsidRPr="00C1210D">
              <w:rPr>
                <w:rFonts w:ascii="新細明體" w:hAnsi="新細明體" w:hint="eastAsia"/>
                <w:lang w:eastAsia="zh-TW"/>
              </w:rPr>
              <w:t>；</w:t>
            </w:r>
          </w:p>
        </w:tc>
        <w:tc>
          <w:tcPr>
            <w:tcW w:w="1276" w:type="dxa"/>
          </w:tcPr>
          <w:p w14:paraId="66A5ABDD" w14:textId="77777777" w:rsidR="00A55CB7" w:rsidRPr="00C1210D" w:rsidRDefault="00A55CB7">
            <w:pPr>
              <w:pStyle w:val="Table1App"/>
            </w:pPr>
          </w:p>
        </w:tc>
      </w:tr>
      <w:tr w:rsidR="00C1210D" w:rsidRPr="00C1210D" w14:paraId="2FB8FA6C" w14:textId="77777777">
        <w:tc>
          <w:tcPr>
            <w:tcW w:w="993" w:type="dxa"/>
          </w:tcPr>
          <w:p w14:paraId="4B7F25EF" w14:textId="77777777" w:rsidR="00A55CB7" w:rsidRPr="00C1210D" w:rsidRDefault="00A55CB7">
            <w:pPr>
              <w:pStyle w:val="Table1App"/>
            </w:pPr>
          </w:p>
        </w:tc>
        <w:tc>
          <w:tcPr>
            <w:tcW w:w="709" w:type="dxa"/>
          </w:tcPr>
          <w:p w14:paraId="67DF1179" w14:textId="77777777" w:rsidR="00A55CB7" w:rsidRPr="00C1210D" w:rsidRDefault="00A55CB7">
            <w:pPr>
              <w:pStyle w:val="BodyTextApp"/>
            </w:pPr>
          </w:p>
        </w:tc>
        <w:tc>
          <w:tcPr>
            <w:tcW w:w="7654" w:type="dxa"/>
          </w:tcPr>
          <w:p w14:paraId="73AE2C04" w14:textId="77777777" w:rsidR="00A55CB7" w:rsidRPr="00C1210D" w:rsidRDefault="005D698D" w:rsidP="005D698D">
            <w:pPr>
              <w:pStyle w:val="BodyText12App"/>
              <w:rPr>
                <w:lang w:eastAsia="zh-TW"/>
              </w:rPr>
            </w:pPr>
            <w:r w:rsidRPr="00C1210D">
              <w:rPr>
                <w:rFonts w:ascii="新細明體" w:eastAsia="新細明體" w:hAnsi="新細明體" w:hint="eastAsia"/>
                <w:b/>
                <w:lang w:eastAsia="zh-TW"/>
              </w:rPr>
              <w:t>報章</w:t>
            </w:r>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指最少一份主要英文日報及最少一份中文日報，且上述兩者在有關地區被普遍出版並發行，以及為有關地區證券交易所指定的或就此而言不被禁止的；</w:t>
            </w:r>
          </w:p>
        </w:tc>
        <w:tc>
          <w:tcPr>
            <w:tcW w:w="1276" w:type="dxa"/>
          </w:tcPr>
          <w:p w14:paraId="7BDB8638" w14:textId="77777777" w:rsidR="00A55CB7" w:rsidRPr="00C1210D" w:rsidRDefault="00A55CB7">
            <w:pPr>
              <w:pStyle w:val="Table1App"/>
              <w:rPr>
                <w:lang w:eastAsia="zh-TW"/>
              </w:rPr>
            </w:pPr>
          </w:p>
        </w:tc>
      </w:tr>
      <w:tr w:rsidR="00C1210D" w:rsidRPr="00C1210D" w14:paraId="1279A043" w14:textId="77777777">
        <w:tc>
          <w:tcPr>
            <w:tcW w:w="993" w:type="dxa"/>
          </w:tcPr>
          <w:p w14:paraId="666BC03F" w14:textId="77777777" w:rsidR="00A55CB7" w:rsidRPr="00C1210D" w:rsidRDefault="00A55CB7">
            <w:pPr>
              <w:pStyle w:val="Table1App"/>
              <w:rPr>
                <w:lang w:eastAsia="zh-TW"/>
              </w:rPr>
            </w:pPr>
          </w:p>
        </w:tc>
        <w:tc>
          <w:tcPr>
            <w:tcW w:w="709" w:type="dxa"/>
          </w:tcPr>
          <w:p w14:paraId="4EBB27DF" w14:textId="77777777" w:rsidR="00A55CB7" w:rsidRPr="00C1210D" w:rsidRDefault="00A55CB7">
            <w:pPr>
              <w:pStyle w:val="BodyTextApp"/>
              <w:rPr>
                <w:lang w:eastAsia="zh-TW"/>
              </w:rPr>
            </w:pPr>
          </w:p>
        </w:tc>
        <w:tc>
          <w:tcPr>
            <w:tcW w:w="7654" w:type="dxa"/>
          </w:tcPr>
          <w:p w14:paraId="7CF580EE" w14:textId="77777777" w:rsidR="00A55CB7" w:rsidRPr="00C1210D" w:rsidRDefault="0025286E" w:rsidP="00EB4782">
            <w:pPr>
              <w:pStyle w:val="BodyText12App"/>
              <w:rPr>
                <w:lang w:eastAsia="zh-TW"/>
              </w:rPr>
            </w:pPr>
            <w:proofErr w:type="spellStart"/>
            <w:r w:rsidRPr="00C1210D">
              <w:rPr>
                <w:rFonts w:ascii="新細明體" w:hAnsi="新細明體" w:hint="eastAsia"/>
                <w:b/>
                <w:lang w:eastAsia="zh-TW"/>
              </w:rPr>
              <w:t>普通決議案</w:t>
            </w:r>
            <w:proofErr w:type="spellEnd"/>
            <w:r w:rsidRPr="00C1210D">
              <w:rPr>
                <w:rFonts w:ascii="新細明體" w:eastAsia="新細明體" w:hAnsi="新細明體" w:hint="eastAsia"/>
                <w:lang w:eastAsia="zh-TW"/>
              </w:rPr>
              <w:t>：</w:t>
            </w:r>
            <w:r w:rsidRPr="00C1210D">
              <w:rPr>
                <w:rFonts w:ascii="新細明體" w:hAnsi="新細明體" w:hint="eastAsia"/>
                <w:lang w:eastAsia="zh-TW"/>
              </w:rPr>
              <w:t>指本細則之細則第</w:t>
            </w:r>
            <w:r w:rsidR="00EB4782" w:rsidRPr="00C1210D">
              <w:rPr>
                <w:lang w:eastAsia="zh-TW"/>
              </w:rPr>
              <w:t>1(e)</w:t>
            </w:r>
            <w:proofErr w:type="spellStart"/>
            <w:r w:rsidRPr="00C1210D">
              <w:rPr>
                <w:rFonts w:ascii="新細明體" w:hAnsi="新細明體" w:hint="eastAsia"/>
                <w:lang w:eastAsia="zh-TW"/>
              </w:rPr>
              <w:t>條所描述的決議案</w:t>
            </w:r>
            <w:proofErr w:type="spellEnd"/>
            <w:r w:rsidRPr="00C1210D">
              <w:rPr>
                <w:rFonts w:ascii="新細明體" w:hAnsi="新細明體" w:hint="eastAsia"/>
                <w:lang w:eastAsia="zh-TW"/>
              </w:rPr>
              <w:t>；</w:t>
            </w:r>
          </w:p>
        </w:tc>
        <w:tc>
          <w:tcPr>
            <w:tcW w:w="1276" w:type="dxa"/>
          </w:tcPr>
          <w:p w14:paraId="71603261" w14:textId="77777777" w:rsidR="00A55CB7" w:rsidRPr="00C1210D" w:rsidRDefault="00A55CB7">
            <w:pPr>
              <w:pStyle w:val="Table1App"/>
              <w:rPr>
                <w:lang w:eastAsia="zh-TW"/>
              </w:rPr>
            </w:pPr>
          </w:p>
        </w:tc>
      </w:tr>
      <w:tr w:rsidR="00C1210D" w:rsidRPr="00C1210D" w14:paraId="1FFA0B71" w14:textId="77777777">
        <w:tc>
          <w:tcPr>
            <w:tcW w:w="993" w:type="dxa"/>
          </w:tcPr>
          <w:p w14:paraId="5F05E8E7" w14:textId="77777777" w:rsidR="00A55CB7" w:rsidRPr="00C1210D" w:rsidRDefault="00A55CB7">
            <w:pPr>
              <w:pStyle w:val="Table1App"/>
              <w:rPr>
                <w:lang w:eastAsia="zh-TW"/>
              </w:rPr>
            </w:pPr>
          </w:p>
        </w:tc>
        <w:tc>
          <w:tcPr>
            <w:tcW w:w="709" w:type="dxa"/>
          </w:tcPr>
          <w:p w14:paraId="00C4D976" w14:textId="77777777" w:rsidR="00A55CB7" w:rsidRPr="00C1210D" w:rsidRDefault="00A55CB7">
            <w:pPr>
              <w:pStyle w:val="BodyTextApp"/>
              <w:rPr>
                <w:lang w:eastAsia="zh-TW"/>
              </w:rPr>
            </w:pPr>
          </w:p>
        </w:tc>
        <w:tc>
          <w:tcPr>
            <w:tcW w:w="7654" w:type="dxa"/>
          </w:tcPr>
          <w:p w14:paraId="1AD73ACB" w14:textId="77777777" w:rsidR="00A55CB7" w:rsidRPr="00C1210D" w:rsidRDefault="003866FB" w:rsidP="003866FB">
            <w:pPr>
              <w:pStyle w:val="BodyText12App"/>
              <w:rPr>
                <w:lang w:eastAsia="zh-TW"/>
              </w:rPr>
            </w:pPr>
            <w:proofErr w:type="spellStart"/>
            <w:r w:rsidRPr="00C1210D">
              <w:rPr>
                <w:rFonts w:ascii="新細明體" w:hAnsi="新細明體" w:hint="eastAsia"/>
                <w:b/>
                <w:lang w:val="en-US" w:eastAsia="zh-TW"/>
              </w:rPr>
              <w:t>實繳</w:t>
            </w:r>
            <w:proofErr w:type="spellEnd"/>
            <w:r w:rsidRPr="00C1210D">
              <w:rPr>
                <w:rFonts w:ascii="新細明體" w:eastAsia="新細明體" w:hAnsi="新細明體" w:hint="eastAsia"/>
                <w:lang w:val="en-US" w:eastAsia="zh-TW"/>
              </w:rPr>
              <w:t>：</w:t>
            </w:r>
            <w:proofErr w:type="spellStart"/>
            <w:r w:rsidRPr="00C1210D">
              <w:rPr>
                <w:rFonts w:ascii="新細明體" w:hAnsi="新細明體" w:hint="eastAsia"/>
                <w:lang w:val="en-US" w:eastAsia="zh-TW"/>
              </w:rPr>
              <w:t>就有關股份而言指實繳或入賬列為實繳</w:t>
            </w:r>
            <w:proofErr w:type="spellEnd"/>
            <w:r w:rsidRPr="00C1210D">
              <w:rPr>
                <w:rFonts w:ascii="新細明體" w:hAnsi="新細明體" w:hint="eastAsia"/>
                <w:lang w:val="en-US" w:eastAsia="zh-TW"/>
              </w:rPr>
              <w:t>；</w:t>
            </w:r>
          </w:p>
        </w:tc>
        <w:tc>
          <w:tcPr>
            <w:tcW w:w="1276" w:type="dxa"/>
          </w:tcPr>
          <w:p w14:paraId="4DF736B1" w14:textId="77777777" w:rsidR="00A55CB7" w:rsidRPr="00C1210D" w:rsidRDefault="00A55CB7">
            <w:pPr>
              <w:pStyle w:val="Table1App"/>
              <w:rPr>
                <w:lang w:eastAsia="zh-TW"/>
              </w:rPr>
            </w:pPr>
          </w:p>
        </w:tc>
      </w:tr>
      <w:tr w:rsidR="00C1210D" w:rsidRPr="00C1210D" w14:paraId="251E7BEA" w14:textId="77777777">
        <w:tc>
          <w:tcPr>
            <w:tcW w:w="993" w:type="dxa"/>
          </w:tcPr>
          <w:p w14:paraId="5695B5D5" w14:textId="77777777" w:rsidR="00A55CB7" w:rsidRPr="00C1210D" w:rsidRDefault="00A55CB7">
            <w:pPr>
              <w:pStyle w:val="Table1App"/>
              <w:rPr>
                <w:lang w:eastAsia="zh-TW"/>
              </w:rPr>
            </w:pPr>
          </w:p>
        </w:tc>
        <w:tc>
          <w:tcPr>
            <w:tcW w:w="709" w:type="dxa"/>
          </w:tcPr>
          <w:p w14:paraId="486D86AB" w14:textId="77777777" w:rsidR="00A55CB7" w:rsidRPr="00C1210D" w:rsidRDefault="00A55CB7">
            <w:pPr>
              <w:pStyle w:val="BodyTextApp"/>
              <w:rPr>
                <w:lang w:eastAsia="zh-TW"/>
              </w:rPr>
            </w:pPr>
          </w:p>
        </w:tc>
        <w:tc>
          <w:tcPr>
            <w:tcW w:w="7654" w:type="dxa"/>
          </w:tcPr>
          <w:p w14:paraId="2CD4233E" w14:textId="77777777" w:rsidR="00A55CB7" w:rsidRPr="00C1210D" w:rsidRDefault="003866FB" w:rsidP="003866FB">
            <w:pPr>
              <w:pStyle w:val="BodyText12App"/>
              <w:rPr>
                <w:lang w:eastAsia="zh-TW"/>
              </w:rPr>
            </w:pPr>
            <w:proofErr w:type="spellStart"/>
            <w:r w:rsidRPr="00C1210D">
              <w:rPr>
                <w:rFonts w:ascii="新細明體" w:hAnsi="新細明體" w:hint="eastAsia"/>
                <w:b/>
                <w:lang w:val="en-US" w:eastAsia="zh-TW"/>
              </w:rPr>
              <w:t>登記冊</w:t>
            </w:r>
            <w:proofErr w:type="spellEnd"/>
            <w:r w:rsidRPr="00C1210D">
              <w:rPr>
                <w:rFonts w:ascii="新細明體" w:eastAsia="新細明體" w:hAnsi="新細明體" w:hint="eastAsia"/>
                <w:lang w:val="en-US" w:eastAsia="zh-TW"/>
              </w:rPr>
              <w:t>：</w:t>
            </w:r>
            <w:r w:rsidRPr="00C1210D">
              <w:rPr>
                <w:rFonts w:ascii="Times New Roman" w:eastAsia="新細明體" w:hAnsi="Times New Roman" w:hint="eastAsia"/>
                <w:szCs w:val="18"/>
                <w:lang w:eastAsia="zh-TW"/>
              </w:rPr>
              <w:t>指董事會不時決定在開曼群島境內或開曼群島境外所備存的本公司股東登記冊總冊及任何本公司股東登記冊分冊；</w:t>
            </w:r>
          </w:p>
        </w:tc>
        <w:tc>
          <w:tcPr>
            <w:tcW w:w="1276" w:type="dxa"/>
          </w:tcPr>
          <w:p w14:paraId="6158C22F" w14:textId="77777777" w:rsidR="00A55CB7" w:rsidRPr="00C1210D" w:rsidRDefault="00A55CB7">
            <w:pPr>
              <w:pStyle w:val="Table1App"/>
              <w:rPr>
                <w:lang w:eastAsia="zh-TW"/>
              </w:rPr>
            </w:pPr>
          </w:p>
        </w:tc>
      </w:tr>
      <w:tr w:rsidR="00C1210D" w:rsidRPr="00C1210D" w14:paraId="67D3B060" w14:textId="77777777">
        <w:tc>
          <w:tcPr>
            <w:tcW w:w="993" w:type="dxa"/>
          </w:tcPr>
          <w:p w14:paraId="1D8476A2" w14:textId="77777777" w:rsidR="00A55CB7" w:rsidRPr="00C1210D" w:rsidRDefault="00A55CB7">
            <w:pPr>
              <w:pStyle w:val="Table1App"/>
              <w:rPr>
                <w:lang w:eastAsia="zh-TW"/>
              </w:rPr>
            </w:pPr>
          </w:p>
        </w:tc>
        <w:tc>
          <w:tcPr>
            <w:tcW w:w="709" w:type="dxa"/>
          </w:tcPr>
          <w:p w14:paraId="7DC7E849" w14:textId="77777777" w:rsidR="00A55CB7" w:rsidRPr="00C1210D" w:rsidRDefault="00A55CB7">
            <w:pPr>
              <w:pStyle w:val="BodyTextApp"/>
              <w:rPr>
                <w:lang w:eastAsia="zh-TW"/>
              </w:rPr>
            </w:pPr>
          </w:p>
        </w:tc>
        <w:tc>
          <w:tcPr>
            <w:tcW w:w="7654" w:type="dxa"/>
          </w:tcPr>
          <w:p w14:paraId="792724A3" w14:textId="77777777" w:rsidR="00A55CB7" w:rsidRPr="00C1210D" w:rsidRDefault="00206B13" w:rsidP="00BF030B">
            <w:pPr>
              <w:pStyle w:val="BodyText12App"/>
              <w:rPr>
                <w:lang w:eastAsia="zh-TW"/>
              </w:rPr>
            </w:pPr>
            <w:proofErr w:type="spellStart"/>
            <w:r w:rsidRPr="00C1210D">
              <w:rPr>
                <w:rFonts w:ascii="新細明體" w:hAnsi="新細明體" w:hint="eastAsia"/>
                <w:b/>
                <w:lang w:val="en-US" w:eastAsia="zh-TW"/>
              </w:rPr>
              <w:t>註冊辦事處</w:t>
            </w:r>
            <w:proofErr w:type="spellEnd"/>
            <w:r w:rsidRPr="00C1210D">
              <w:rPr>
                <w:rFonts w:ascii="新細明體" w:eastAsia="新細明體" w:hAnsi="新細明體" w:hint="eastAsia"/>
                <w:lang w:val="en-US" w:eastAsia="zh-TW"/>
              </w:rPr>
              <w:t>：</w:t>
            </w:r>
            <w:proofErr w:type="spellStart"/>
            <w:r w:rsidR="00BF030B" w:rsidRPr="00C1210D">
              <w:rPr>
                <w:rFonts w:ascii="新細明體" w:hAnsi="新細明體" w:hint="eastAsia"/>
                <w:lang w:val="en-US" w:eastAsia="zh-TW"/>
              </w:rPr>
              <w:t>指公司法不時規定之當時公司註冊辦事處</w:t>
            </w:r>
            <w:proofErr w:type="spellEnd"/>
            <w:r w:rsidR="00BF030B" w:rsidRPr="00C1210D">
              <w:rPr>
                <w:rFonts w:ascii="新細明體" w:hAnsi="新細明體" w:hint="eastAsia"/>
                <w:lang w:val="en-US" w:eastAsia="zh-TW"/>
              </w:rPr>
              <w:t>；</w:t>
            </w:r>
          </w:p>
        </w:tc>
        <w:tc>
          <w:tcPr>
            <w:tcW w:w="1276" w:type="dxa"/>
          </w:tcPr>
          <w:p w14:paraId="6DB5859C" w14:textId="77777777" w:rsidR="00A55CB7" w:rsidRPr="00C1210D" w:rsidRDefault="00A55CB7">
            <w:pPr>
              <w:pStyle w:val="Table1App"/>
              <w:rPr>
                <w:lang w:eastAsia="zh-TW"/>
              </w:rPr>
            </w:pPr>
          </w:p>
        </w:tc>
      </w:tr>
      <w:tr w:rsidR="00C1210D" w:rsidRPr="00C1210D" w14:paraId="17DBBE9F" w14:textId="77777777">
        <w:tc>
          <w:tcPr>
            <w:tcW w:w="993" w:type="dxa"/>
          </w:tcPr>
          <w:p w14:paraId="3F2232B5" w14:textId="77777777" w:rsidR="00A55CB7" w:rsidRPr="00C1210D" w:rsidRDefault="00A55CB7">
            <w:pPr>
              <w:pStyle w:val="Table1App"/>
              <w:rPr>
                <w:lang w:eastAsia="zh-TW"/>
              </w:rPr>
            </w:pPr>
          </w:p>
        </w:tc>
        <w:tc>
          <w:tcPr>
            <w:tcW w:w="709" w:type="dxa"/>
          </w:tcPr>
          <w:p w14:paraId="1E002FCF" w14:textId="77777777" w:rsidR="00A55CB7" w:rsidRPr="00C1210D" w:rsidRDefault="00A55CB7">
            <w:pPr>
              <w:pStyle w:val="BodyTextApp"/>
              <w:rPr>
                <w:lang w:eastAsia="zh-TW"/>
              </w:rPr>
            </w:pPr>
          </w:p>
        </w:tc>
        <w:tc>
          <w:tcPr>
            <w:tcW w:w="7654" w:type="dxa"/>
          </w:tcPr>
          <w:p w14:paraId="0836DAD0" w14:textId="77777777" w:rsidR="00A55CB7" w:rsidRPr="00C1210D" w:rsidRDefault="00BF030B" w:rsidP="00BF030B">
            <w:pPr>
              <w:pStyle w:val="BodyText12App"/>
              <w:rPr>
                <w:lang w:eastAsia="zh-TW"/>
              </w:rPr>
            </w:pPr>
            <w:proofErr w:type="spellStart"/>
            <w:r w:rsidRPr="00C1210D">
              <w:rPr>
                <w:rFonts w:ascii="新細明體" w:hAnsi="新細明體" w:hint="eastAsia"/>
                <w:b/>
                <w:lang w:val="en-US" w:eastAsia="zh-TW"/>
              </w:rPr>
              <w:t>登記辦事處</w:t>
            </w:r>
            <w:proofErr w:type="spellEnd"/>
            <w:r w:rsidRPr="00C1210D">
              <w:rPr>
                <w:rFonts w:ascii="新細明體" w:eastAsia="新細明體" w:hAnsi="新細明體" w:hint="eastAsia"/>
                <w:lang w:val="en-US" w:eastAsia="zh-TW"/>
              </w:rPr>
              <w:t>：</w:t>
            </w:r>
            <w:r w:rsidRPr="00C1210D">
              <w:rPr>
                <w:rFonts w:ascii="Times New Roman" w:eastAsia="新細明體" w:hAnsi="Times New Roman" w:hint="eastAsia"/>
                <w:szCs w:val="18"/>
                <w:lang w:eastAsia="zh-TW"/>
              </w:rPr>
              <w:t>指董事會就有關股本類別及（董事在其他情況下另有同意除外）有關股份所有權的其他文件的轉讓提交登記及將進行登記在有關地區或董事會不時決定的其他地區備存本公司股東登記分冊的地點或多個地點；</w:t>
            </w:r>
          </w:p>
        </w:tc>
        <w:tc>
          <w:tcPr>
            <w:tcW w:w="1276" w:type="dxa"/>
          </w:tcPr>
          <w:p w14:paraId="3B752365" w14:textId="77777777" w:rsidR="00A55CB7" w:rsidRPr="00C1210D" w:rsidRDefault="00A55CB7">
            <w:pPr>
              <w:pStyle w:val="Table1App"/>
              <w:rPr>
                <w:lang w:eastAsia="zh-TW"/>
              </w:rPr>
            </w:pPr>
          </w:p>
        </w:tc>
      </w:tr>
      <w:tr w:rsidR="00C1210D" w:rsidRPr="00C1210D" w14:paraId="3527B811" w14:textId="77777777">
        <w:tc>
          <w:tcPr>
            <w:tcW w:w="993" w:type="dxa"/>
          </w:tcPr>
          <w:p w14:paraId="642CA6F0" w14:textId="77777777" w:rsidR="00A55CB7" w:rsidRPr="00C1210D" w:rsidRDefault="00A55CB7">
            <w:pPr>
              <w:pStyle w:val="Table1App"/>
              <w:rPr>
                <w:lang w:eastAsia="zh-TW"/>
              </w:rPr>
            </w:pPr>
          </w:p>
        </w:tc>
        <w:tc>
          <w:tcPr>
            <w:tcW w:w="709" w:type="dxa"/>
          </w:tcPr>
          <w:p w14:paraId="200D227A" w14:textId="77777777" w:rsidR="00A55CB7" w:rsidRPr="00C1210D" w:rsidRDefault="00A55CB7">
            <w:pPr>
              <w:pStyle w:val="BodyTextApp"/>
              <w:rPr>
                <w:lang w:eastAsia="zh-TW"/>
              </w:rPr>
            </w:pPr>
          </w:p>
        </w:tc>
        <w:tc>
          <w:tcPr>
            <w:tcW w:w="7654" w:type="dxa"/>
          </w:tcPr>
          <w:p w14:paraId="32F05B44" w14:textId="77777777" w:rsidR="00A55CB7" w:rsidRPr="00C1210D" w:rsidRDefault="009923A5" w:rsidP="009923A5">
            <w:pPr>
              <w:pStyle w:val="BodyText12App"/>
              <w:rPr>
                <w:lang w:eastAsia="zh-TW"/>
              </w:rPr>
            </w:pPr>
            <w:proofErr w:type="spellStart"/>
            <w:r w:rsidRPr="00C1210D">
              <w:rPr>
                <w:rFonts w:ascii="新細明體" w:hAnsi="新細明體" w:hint="eastAsia"/>
                <w:b/>
                <w:lang w:val="en-US" w:eastAsia="zh-TW"/>
              </w:rPr>
              <w:t>有關期間</w:t>
            </w:r>
            <w:proofErr w:type="spellEnd"/>
            <w:r w:rsidRPr="00C1210D">
              <w:rPr>
                <w:rFonts w:ascii="新細明體" w:eastAsia="新細明體" w:hAnsi="新細明體" w:hint="eastAsia"/>
                <w:lang w:val="en-US" w:eastAsia="zh-TW"/>
              </w:rPr>
              <w:t>：</w:t>
            </w:r>
            <w:r w:rsidRPr="00C1210D">
              <w:rPr>
                <w:rFonts w:ascii="Times New Roman" w:eastAsia="新細明體" w:hAnsi="Times New Roman" w:hint="eastAsia"/>
                <w:szCs w:val="18"/>
                <w:lang w:eastAsia="zh-TW"/>
              </w:rPr>
              <w:t>指本公司任何證券首次在香港證券交易所上市之日期起至包括有關證券不再在該證券交易所上市（且如任何時候任何有關證券因任何原因及須於任何期間被停牌，有關證券就本定義而言應被當作為在證券交易所上市的證券）之前的一天止之期間；</w:t>
            </w:r>
          </w:p>
        </w:tc>
        <w:tc>
          <w:tcPr>
            <w:tcW w:w="1276" w:type="dxa"/>
          </w:tcPr>
          <w:p w14:paraId="49EA1B57" w14:textId="77777777" w:rsidR="00A55CB7" w:rsidRPr="00C1210D" w:rsidRDefault="00A55CB7">
            <w:pPr>
              <w:pStyle w:val="Table1App"/>
              <w:rPr>
                <w:lang w:eastAsia="zh-TW"/>
              </w:rPr>
            </w:pPr>
          </w:p>
        </w:tc>
      </w:tr>
      <w:tr w:rsidR="00C1210D" w:rsidRPr="00C1210D" w14:paraId="2B997A87" w14:textId="77777777">
        <w:tc>
          <w:tcPr>
            <w:tcW w:w="993" w:type="dxa"/>
          </w:tcPr>
          <w:p w14:paraId="4FCD2763" w14:textId="77777777" w:rsidR="00A55CB7" w:rsidRPr="00C1210D" w:rsidRDefault="00A55CB7">
            <w:pPr>
              <w:pStyle w:val="Table1App"/>
              <w:rPr>
                <w:lang w:eastAsia="zh-TW"/>
              </w:rPr>
            </w:pPr>
          </w:p>
        </w:tc>
        <w:tc>
          <w:tcPr>
            <w:tcW w:w="709" w:type="dxa"/>
          </w:tcPr>
          <w:p w14:paraId="0C6CD82F" w14:textId="77777777" w:rsidR="00A55CB7" w:rsidRPr="00C1210D" w:rsidRDefault="00A55CB7">
            <w:pPr>
              <w:pStyle w:val="BodyTextApp"/>
              <w:rPr>
                <w:lang w:eastAsia="zh-TW"/>
              </w:rPr>
            </w:pPr>
          </w:p>
        </w:tc>
        <w:tc>
          <w:tcPr>
            <w:tcW w:w="7654" w:type="dxa"/>
          </w:tcPr>
          <w:p w14:paraId="46AE4709" w14:textId="77777777" w:rsidR="00A55CB7" w:rsidRPr="00C1210D" w:rsidRDefault="0090417D" w:rsidP="0090417D">
            <w:pPr>
              <w:pStyle w:val="BodyText12App"/>
              <w:rPr>
                <w:lang w:eastAsia="zh-TW"/>
              </w:rPr>
            </w:pPr>
            <w:proofErr w:type="spellStart"/>
            <w:r w:rsidRPr="00C1210D">
              <w:rPr>
                <w:rFonts w:ascii="新細明體" w:hAnsi="新細明體" w:hint="eastAsia"/>
                <w:b/>
                <w:lang w:val="en-US" w:eastAsia="zh-TW"/>
              </w:rPr>
              <w:t>有關地區</w:t>
            </w:r>
            <w:proofErr w:type="spellEnd"/>
            <w:r w:rsidRPr="00C1210D">
              <w:rPr>
                <w:rFonts w:ascii="新細明體" w:eastAsia="新細明體" w:hAnsi="新細明體" w:hint="eastAsia"/>
                <w:lang w:val="en-US" w:eastAsia="zh-TW"/>
              </w:rPr>
              <w:t>：</w:t>
            </w:r>
            <w:proofErr w:type="spellStart"/>
            <w:r w:rsidRPr="00C1210D">
              <w:rPr>
                <w:rFonts w:ascii="新細明體" w:hAnsi="新細明體" w:hint="eastAsia"/>
                <w:lang w:val="en-US" w:eastAsia="zh-TW"/>
              </w:rPr>
              <w:t>指香港或本公司任何證券在當地的證券交易所上市之其他地區</w:t>
            </w:r>
            <w:proofErr w:type="spellEnd"/>
            <w:r w:rsidRPr="00C1210D">
              <w:rPr>
                <w:rFonts w:ascii="新細明體" w:hAnsi="新細明體" w:hint="eastAsia"/>
                <w:lang w:val="en-US" w:eastAsia="zh-TW"/>
              </w:rPr>
              <w:t>；</w:t>
            </w:r>
          </w:p>
        </w:tc>
        <w:tc>
          <w:tcPr>
            <w:tcW w:w="1276" w:type="dxa"/>
          </w:tcPr>
          <w:p w14:paraId="26E7F472" w14:textId="77777777" w:rsidR="00A55CB7" w:rsidRPr="00C1210D" w:rsidRDefault="00A55CB7">
            <w:pPr>
              <w:pStyle w:val="Table1App"/>
              <w:rPr>
                <w:lang w:eastAsia="zh-TW"/>
              </w:rPr>
            </w:pPr>
          </w:p>
        </w:tc>
      </w:tr>
      <w:tr w:rsidR="00C1210D" w:rsidRPr="00C1210D" w14:paraId="460E84CC" w14:textId="77777777">
        <w:tc>
          <w:tcPr>
            <w:tcW w:w="993" w:type="dxa"/>
          </w:tcPr>
          <w:p w14:paraId="39FE60F7" w14:textId="77777777" w:rsidR="00A55CB7" w:rsidRPr="00C1210D" w:rsidRDefault="00A55CB7">
            <w:pPr>
              <w:pStyle w:val="Table1App"/>
              <w:rPr>
                <w:lang w:eastAsia="zh-TW"/>
              </w:rPr>
            </w:pPr>
          </w:p>
        </w:tc>
        <w:tc>
          <w:tcPr>
            <w:tcW w:w="709" w:type="dxa"/>
          </w:tcPr>
          <w:p w14:paraId="6EDAA7FD" w14:textId="77777777" w:rsidR="00A55CB7" w:rsidRPr="00C1210D" w:rsidRDefault="00A55CB7">
            <w:pPr>
              <w:pStyle w:val="BodyTextApp"/>
              <w:rPr>
                <w:lang w:eastAsia="zh-TW"/>
              </w:rPr>
            </w:pPr>
          </w:p>
        </w:tc>
        <w:tc>
          <w:tcPr>
            <w:tcW w:w="7654" w:type="dxa"/>
          </w:tcPr>
          <w:p w14:paraId="556B80F5" w14:textId="77777777" w:rsidR="00A55CB7" w:rsidRPr="00C1210D" w:rsidRDefault="00712310" w:rsidP="00712310">
            <w:pPr>
              <w:pStyle w:val="BodyText12App"/>
              <w:rPr>
                <w:lang w:eastAsia="zh-TW"/>
              </w:rPr>
            </w:pPr>
            <w:proofErr w:type="spellStart"/>
            <w:r w:rsidRPr="00C1210D">
              <w:rPr>
                <w:rFonts w:ascii="新細明體" w:hAnsi="新細明體" w:hint="eastAsia"/>
                <w:b/>
                <w:lang w:val="en-US" w:eastAsia="zh-TW"/>
              </w:rPr>
              <w:t>印章</w:t>
            </w:r>
            <w:proofErr w:type="spellEnd"/>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指本公司印章及本公司不時在開曼群島境內或在開曼群島境外的任何地點使用</w:t>
            </w:r>
            <w:r w:rsidRPr="00C1210D">
              <w:rPr>
                <w:rFonts w:ascii="Times New Roman" w:eastAsia="新細明體" w:hAnsi="Times New Roman" w:hint="eastAsia"/>
                <w:szCs w:val="18"/>
                <w:lang w:eastAsia="zh-TW"/>
              </w:rPr>
              <w:lastRenderedPageBreak/>
              <w:t>的任何一個或多的複製本印章；</w:t>
            </w:r>
          </w:p>
        </w:tc>
        <w:tc>
          <w:tcPr>
            <w:tcW w:w="1276" w:type="dxa"/>
          </w:tcPr>
          <w:p w14:paraId="183F0E26" w14:textId="77777777" w:rsidR="00A55CB7" w:rsidRPr="00C1210D" w:rsidRDefault="00A55CB7">
            <w:pPr>
              <w:pStyle w:val="Table1App"/>
              <w:rPr>
                <w:lang w:eastAsia="zh-TW"/>
              </w:rPr>
            </w:pPr>
          </w:p>
        </w:tc>
      </w:tr>
      <w:tr w:rsidR="00C1210D" w:rsidRPr="00C1210D" w14:paraId="58F827C7" w14:textId="77777777">
        <w:tc>
          <w:tcPr>
            <w:tcW w:w="993" w:type="dxa"/>
          </w:tcPr>
          <w:p w14:paraId="36095A68" w14:textId="77777777" w:rsidR="00A55CB7" w:rsidRPr="00C1210D" w:rsidRDefault="00A55CB7">
            <w:pPr>
              <w:pStyle w:val="Table1App"/>
              <w:rPr>
                <w:lang w:eastAsia="zh-TW"/>
              </w:rPr>
            </w:pPr>
          </w:p>
        </w:tc>
        <w:tc>
          <w:tcPr>
            <w:tcW w:w="709" w:type="dxa"/>
          </w:tcPr>
          <w:p w14:paraId="1FDE0886" w14:textId="77777777" w:rsidR="00A55CB7" w:rsidRPr="00C1210D" w:rsidRDefault="00A55CB7">
            <w:pPr>
              <w:pStyle w:val="BodyTextApp"/>
              <w:rPr>
                <w:lang w:eastAsia="zh-TW"/>
              </w:rPr>
            </w:pPr>
          </w:p>
        </w:tc>
        <w:tc>
          <w:tcPr>
            <w:tcW w:w="7654" w:type="dxa"/>
          </w:tcPr>
          <w:p w14:paraId="23F9ADC2" w14:textId="77777777" w:rsidR="00A55CB7" w:rsidRPr="00C1210D" w:rsidRDefault="006340B4">
            <w:pPr>
              <w:pStyle w:val="BodyText12App"/>
              <w:rPr>
                <w:lang w:eastAsia="zh-TW"/>
              </w:rPr>
            </w:pPr>
            <w:proofErr w:type="spellStart"/>
            <w:r w:rsidRPr="00C1210D">
              <w:rPr>
                <w:rFonts w:ascii="新細明體" w:hAnsi="新細明體" w:hint="eastAsia"/>
                <w:b/>
                <w:lang w:eastAsia="zh-TW"/>
              </w:rPr>
              <w:t>秘書</w:t>
            </w:r>
            <w:proofErr w:type="spellEnd"/>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指當時履行本公司秘書職務的人士，並包括任何助理秘書、代理秘書、署理秘書或臨時秘書；</w:t>
            </w:r>
          </w:p>
        </w:tc>
        <w:tc>
          <w:tcPr>
            <w:tcW w:w="1276" w:type="dxa"/>
          </w:tcPr>
          <w:p w14:paraId="3C8BC458" w14:textId="77777777" w:rsidR="00A55CB7" w:rsidRPr="00C1210D" w:rsidRDefault="00A55CB7">
            <w:pPr>
              <w:pStyle w:val="Table1App"/>
              <w:rPr>
                <w:lang w:eastAsia="zh-TW"/>
              </w:rPr>
            </w:pPr>
          </w:p>
        </w:tc>
      </w:tr>
      <w:tr w:rsidR="00C1210D" w:rsidRPr="00C1210D" w14:paraId="74D81AE3" w14:textId="77777777">
        <w:tc>
          <w:tcPr>
            <w:tcW w:w="993" w:type="dxa"/>
          </w:tcPr>
          <w:p w14:paraId="431AE5E5" w14:textId="77777777" w:rsidR="00A55CB7" w:rsidRPr="00C1210D" w:rsidRDefault="00A55CB7">
            <w:pPr>
              <w:pStyle w:val="Table1App"/>
              <w:rPr>
                <w:lang w:eastAsia="zh-TW"/>
              </w:rPr>
            </w:pPr>
          </w:p>
        </w:tc>
        <w:tc>
          <w:tcPr>
            <w:tcW w:w="709" w:type="dxa"/>
          </w:tcPr>
          <w:p w14:paraId="79F24B8B" w14:textId="77777777" w:rsidR="00A55CB7" w:rsidRPr="00C1210D" w:rsidRDefault="00A55CB7">
            <w:pPr>
              <w:pStyle w:val="BodyTextApp"/>
              <w:rPr>
                <w:lang w:eastAsia="zh-TW"/>
              </w:rPr>
            </w:pPr>
          </w:p>
        </w:tc>
        <w:tc>
          <w:tcPr>
            <w:tcW w:w="7654" w:type="dxa"/>
          </w:tcPr>
          <w:p w14:paraId="5F490D07" w14:textId="77777777" w:rsidR="00A55CB7" w:rsidRPr="00C1210D" w:rsidRDefault="009402BE" w:rsidP="00B8775B">
            <w:pPr>
              <w:pStyle w:val="BodyText12App"/>
              <w:rPr>
                <w:lang w:eastAsia="zh-TW"/>
              </w:rPr>
            </w:pPr>
            <w:proofErr w:type="spellStart"/>
            <w:r w:rsidRPr="00C1210D">
              <w:rPr>
                <w:rFonts w:ascii="新細明體" w:hAnsi="新細明體" w:hint="eastAsia"/>
                <w:b/>
                <w:lang w:val="en-US" w:eastAsia="zh-TW"/>
              </w:rPr>
              <w:t>證券印章</w:t>
            </w:r>
            <w:proofErr w:type="spellEnd"/>
            <w:r w:rsidRPr="00C1210D">
              <w:rPr>
                <w:rFonts w:ascii="新細明體" w:eastAsia="新細明體" w:hAnsi="新細明體" w:hint="eastAsia"/>
                <w:lang w:val="en-US" w:eastAsia="zh-TW"/>
              </w:rPr>
              <w:t>：</w:t>
            </w:r>
            <w:r w:rsidR="00B8775B" w:rsidRPr="00C1210D">
              <w:rPr>
                <w:rFonts w:ascii="Times New Roman" w:eastAsia="新細明體" w:hAnsi="Times New Roman" w:hint="eastAsia"/>
                <w:szCs w:val="18"/>
                <w:lang w:eastAsia="zh-TW"/>
              </w:rPr>
              <w:t>指為本公司所發行的股份或其他證券的證書上作蓋章之用的印章，而該證券印章為本公司印章的複製本並在其正面加上證券印章印章字樣；</w:t>
            </w:r>
          </w:p>
        </w:tc>
        <w:tc>
          <w:tcPr>
            <w:tcW w:w="1276" w:type="dxa"/>
          </w:tcPr>
          <w:p w14:paraId="1085B75D" w14:textId="77777777" w:rsidR="00A55CB7" w:rsidRPr="00C1210D" w:rsidRDefault="00A55CB7">
            <w:pPr>
              <w:pStyle w:val="Table1App"/>
              <w:rPr>
                <w:lang w:eastAsia="zh-TW"/>
              </w:rPr>
            </w:pPr>
          </w:p>
        </w:tc>
      </w:tr>
      <w:tr w:rsidR="00C1210D" w:rsidRPr="00C1210D" w14:paraId="1D85BA86" w14:textId="77777777">
        <w:tc>
          <w:tcPr>
            <w:tcW w:w="993" w:type="dxa"/>
          </w:tcPr>
          <w:p w14:paraId="218C67D5" w14:textId="77777777" w:rsidR="00A55CB7" w:rsidRPr="00C1210D" w:rsidRDefault="00A55CB7">
            <w:pPr>
              <w:pStyle w:val="Table1App"/>
              <w:rPr>
                <w:lang w:eastAsia="zh-TW"/>
              </w:rPr>
            </w:pPr>
          </w:p>
        </w:tc>
        <w:tc>
          <w:tcPr>
            <w:tcW w:w="709" w:type="dxa"/>
          </w:tcPr>
          <w:p w14:paraId="2278297A" w14:textId="77777777" w:rsidR="00A55CB7" w:rsidRPr="00C1210D" w:rsidRDefault="00A55CB7">
            <w:pPr>
              <w:pStyle w:val="BodyTextApp"/>
              <w:rPr>
                <w:lang w:eastAsia="zh-TW"/>
              </w:rPr>
            </w:pPr>
          </w:p>
        </w:tc>
        <w:tc>
          <w:tcPr>
            <w:tcW w:w="7654" w:type="dxa"/>
          </w:tcPr>
          <w:p w14:paraId="76DBF1A7" w14:textId="77777777" w:rsidR="00A55CB7" w:rsidRPr="00C1210D" w:rsidRDefault="00113975" w:rsidP="00113975">
            <w:pPr>
              <w:pStyle w:val="BodyText12App"/>
              <w:rPr>
                <w:lang w:eastAsia="zh-TW"/>
              </w:rPr>
            </w:pPr>
            <w:proofErr w:type="spellStart"/>
            <w:r w:rsidRPr="00C1210D">
              <w:rPr>
                <w:rFonts w:ascii="新細明體" w:hAnsi="新細明體" w:hint="eastAsia"/>
                <w:b/>
                <w:lang w:eastAsia="zh-TW"/>
              </w:rPr>
              <w:t>股份</w:t>
            </w:r>
            <w:proofErr w:type="spellEnd"/>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指本公司股本中的股份，並包括證券（當證券及股份之間存在明示或暗示的區別）；</w:t>
            </w:r>
          </w:p>
        </w:tc>
        <w:tc>
          <w:tcPr>
            <w:tcW w:w="1276" w:type="dxa"/>
          </w:tcPr>
          <w:p w14:paraId="6ED286AE" w14:textId="77777777" w:rsidR="00A55CB7" w:rsidRPr="00C1210D" w:rsidRDefault="00A55CB7">
            <w:pPr>
              <w:pStyle w:val="Table1App"/>
              <w:rPr>
                <w:lang w:eastAsia="zh-TW"/>
              </w:rPr>
            </w:pPr>
          </w:p>
        </w:tc>
      </w:tr>
      <w:tr w:rsidR="00C1210D" w:rsidRPr="00C1210D" w14:paraId="4E26BF1B" w14:textId="77777777">
        <w:tc>
          <w:tcPr>
            <w:tcW w:w="993" w:type="dxa"/>
          </w:tcPr>
          <w:p w14:paraId="2E515D27" w14:textId="77777777" w:rsidR="00A55CB7" w:rsidRPr="00C1210D" w:rsidRDefault="00A55CB7">
            <w:pPr>
              <w:pStyle w:val="Table1App"/>
              <w:rPr>
                <w:lang w:eastAsia="zh-TW"/>
              </w:rPr>
            </w:pPr>
          </w:p>
        </w:tc>
        <w:tc>
          <w:tcPr>
            <w:tcW w:w="709" w:type="dxa"/>
          </w:tcPr>
          <w:p w14:paraId="026F7D09" w14:textId="77777777" w:rsidR="00A55CB7" w:rsidRPr="00C1210D" w:rsidRDefault="00A55CB7">
            <w:pPr>
              <w:pStyle w:val="BodyTextApp"/>
              <w:rPr>
                <w:lang w:eastAsia="zh-TW"/>
              </w:rPr>
            </w:pPr>
          </w:p>
        </w:tc>
        <w:tc>
          <w:tcPr>
            <w:tcW w:w="7654" w:type="dxa"/>
          </w:tcPr>
          <w:p w14:paraId="0A1C69E9" w14:textId="77777777" w:rsidR="00A55CB7" w:rsidRPr="00C1210D" w:rsidRDefault="00113975" w:rsidP="00BF50DC">
            <w:pPr>
              <w:pStyle w:val="BodyText12App"/>
              <w:rPr>
                <w:lang w:eastAsia="zh-TW"/>
              </w:rPr>
            </w:pPr>
            <w:proofErr w:type="spellStart"/>
            <w:r w:rsidRPr="00C1210D">
              <w:rPr>
                <w:rFonts w:ascii="新細明體" w:hAnsi="新細明體" w:hint="eastAsia"/>
                <w:b/>
                <w:lang w:eastAsia="zh-TW"/>
              </w:rPr>
              <w:t>股東</w:t>
            </w:r>
            <w:proofErr w:type="spellEnd"/>
            <w:r w:rsidRPr="00C1210D">
              <w:rPr>
                <w:rFonts w:ascii="新細明體" w:eastAsia="新細明體" w:hAnsi="新細明體" w:hint="eastAsia"/>
                <w:lang w:eastAsia="zh-TW"/>
              </w:rPr>
              <w:t>：</w:t>
            </w:r>
            <w:r w:rsidRPr="00C1210D">
              <w:rPr>
                <w:rFonts w:ascii="Times New Roman" w:eastAsia="新細明體" w:hAnsi="Times New Roman" w:hint="eastAsia"/>
                <w:szCs w:val="18"/>
                <w:lang w:eastAsia="zh-TW"/>
              </w:rPr>
              <w:t>指當時作為任何股份或多項股份之正式登記持有人的人士，並包括共同正式登記為股份持有人的多名人士，且多名股東指兩名或以上的該等人士；</w:t>
            </w:r>
          </w:p>
        </w:tc>
        <w:tc>
          <w:tcPr>
            <w:tcW w:w="1276" w:type="dxa"/>
          </w:tcPr>
          <w:p w14:paraId="7F17C67E" w14:textId="77777777" w:rsidR="00A55CB7" w:rsidRPr="00C1210D" w:rsidRDefault="00A55CB7">
            <w:pPr>
              <w:pStyle w:val="Table1App"/>
              <w:rPr>
                <w:lang w:eastAsia="zh-TW"/>
              </w:rPr>
            </w:pPr>
          </w:p>
        </w:tc>
      </w:tr>
      <w:tr w:rsidR="00C1210D" w:rsidRPr="00C1210D" w14:paraId="2DCCBEFC" w14:textId="77777777">
        <w:tc>
          <w:tcPr>
            <w:tcW w:w="993" w:type="dxa"/>
          </w:tcPr>
          <w:p w14:paraId="3F7E5CBB" w14:textId="77777777" w:rsidR="00A55CB7" w:rsidRPr="00C1210D" w:rsidRDefault="00A55CB7">
            <w:pPr>
              <w:pStyle w:val="Table1App"/>
              <w:rPr>
                <w:lang w:eastAsia="zh-TW"/>
              </w:rPr>
            </w:pPr>
          </w:p>
        </w:tc>
        <w:tc>
          <w:tcPr>
            <w:tcW w:w="709" w:type="dxa"/>
          </w:tcPr>
          <w:p w14:paraId="6DB83751" w14:textId="77777777" w:rsidR="00A55CB7" w:rsidRPr="00C1210D" w:rsidRDefault="00A55CB7">
            <w:pPr>
              <w:pStyle w:val="BodyTextApp"/>
              <w:rPr>
                <w:lang w:eastAsia="zh-TW"/>
              </w:rPr>
            </w:pPr>
          </w:p>
        </w:tc>
        <w:tc>
          <w:tcPr>
            <w:tcW w:w="7654" w:type="dxa"/>
          </w:tcPr>
          <w:p w14:paraId="4F2EFFE8" w14:textId="77777777" w:rsidR="00A55CB7" w:rsidRPr="00C1210D" w:rsidRDefault="007E5486" w:rsidP="00A1699D">
            <w:pPr>
              <w:pStyle w:val="BodyText12App"/>
              <w:rPr>
                <w:lang w:eastAsia="zh-TW"/>
              </w:rPr>
            </w:pPr>
            <w:proofErr w:type="spellStart"/>
            <w:r w:rsidRPr="00C1210D">
              <w:rPr>
                <w:rFonts w:ascii="新細明體" w:hAnsi="新細明體" w:hint="eastAsia"/>
                <w:b/>
                <w:lang w:eastAsia="zh-TW"/>
              </w:rPr>
              <w:t>特別決議案</w:t>
            </w:r>
            <w:proofErr w:type="spellEnd"/>
            <w:r w:rsidRPr="00C1210D">
              <w:rPr>
                <w:rFonts w:ascii="新細明體" w:eastAsia="新細明體" w:hAnsi="新細明體" w:hint="eastAsia"/>
                <w:lang w:eastAsia="zh-TW"/>
              </w:rPr>
              <w:t>：</w:t>
            </w:r>
            <w:r w:rsidRPr="00C1210D">
              <w:rPr>
                <w:rFonts w:ascii="新細明體" w:hAnsi="新細明體" w:hint="eastAsia"/>
                <w:lang w:eastAsia="zh-TW"/>
              </w:rPr>
              <w:t>指本細則之細則第</w:t>
            </w:r>
            <w:r w:rsidR="00A1699D" w:rsidRPr="00C1210D">
              <w:rPr>
                <w:rFonts w:eastAsia="新細明體"/>
                <w:lang w:eastAsia="zh-TW"/>
              </w:rPr>
              <w:t>1(d)</w:t>
            </w:r>
            <w:r w:rsidR="00094C1E" w:rsidRPr="00C1210D">
              <w:rPr>
                <w:rFonts w:ascii="新細明體" w:eastAsia="新細明體" w:hAnsi="新細明體" w:hint="eastAsia"/>
                <w:lang w:eastAsia="zh-TW"/>
              </w:rPr>
              <w:t xml:space="preserve"> </w:t>
            </w:r>
            <w:proofErr w:type="spellStart"/>
            <w:r w:rsidRPr="00C1210D">
              <w:rPr>
                <w:rFonts w:ascii="新細明體" w:hAnsi="新細明體" w:hint="eastAsia"/>
                <w:lang w:eastAsia="zh-TW"/>
              </w:rPr>
              <w:t>條所描述的決議案</w:t>
            </w:r>
            <w:proofErr w:type="spellEnd"/>
            <w:r w:rsidRPr="00C1210D">
              <w:rPr>
                <w:rFonts w:ascii="新細明體" w:hAnsi="新細明體" w:hint="eastAsia"/>
                <w:lang w:eastAsia="zh-TW"/>
              </w:rPr>
              <w:t>；</w:t>
            </w:r>
          </w:p>
        </w:tc>
        <w:tc>
          <w:tcPr>
            <w:tcW w:w="1276" w:type="dxa"/>
          </w:tcPr>
          <w:p w14:paraId="591C4D42" w14:textId="77777777" w:rsidR="00A55CB7" w:rsidRPr="00C1210D" w:rsidRDefault="00A55CB7">
            <w:pPr>
              <w:pStyle w:val="Table1App"/>
              <w:rPr>
                <w:lang w:eastAsia="zh-TW"/>
              </w:rPr>
            </w:pPr>
          </w:p>
        </w:tc>
      </w:tr>
      <w:tr w:rsidR="00C1210D" w:rsidRPr="00C1210D" w14:paraId="40BB2D4C" w14:textId="77777777">
        <w:tc>
          <w:tcPr>
            <w:tcW w:w="993" w:type="dxa"/>
          </w:tcPr>
          <w:p w14:paraId="22C79381" w14:textId="77777777" w:rsidR="00A55CB7" w:rsidRPr="00C1210D" w:rsidRDefault="00A55CB7">
            <w:pPr>
              <w:pStyle w:val="Table1App"/>
              <w:rPr>
                <w:lang w:eastAsia="zh-TW"/>
              </w:rPr>
            </w:pPr>
          </w:p>
        </w:tc>
        <w:tc>
          <w:tcPr>
            <w:tcW w:w="709" w:type="dxa"/>
          </w:tcPr>
          <w:p w14:paraId="5D727A0D" w14:textId="77777777" w:rsidR="00A55CB7" w:rsidRPr="00C1210D" w:rsidRDefault="00A55CB7">
            <w:pPr>
              <w:pStyle w:val="BodyTextApp"/>
              <w:rPr>
                <w:lang w:eastAsia="zh-TW"/>
              </w:rPr>
            </w:pPr>
          </w:p>
        </w:tc>
        <w:tc>
          <w:tcPr>
            <w:tcW w:w="7654" w:type="dxa"/>
          </w:tcPr>
          <w:p w14:paraId="0BC13BCA" w14:textId="77777777" w:rsidR="00A55CB7" w:rsidRPr="00C1210D" w:rsidRDefault="00094C1E" w:rsidP="00094C1E">
            <w:pPr>
              <w:pStyle w:val="BodyText12App"/>
              <w:rPr>
                <w:lang w:eastAsia="zh-TW"/>
              </w:rPr>
            </w:pPr>
            <w:proofErr w:type="spellStart"/>
            <w:r w:rsidRPr="00C1210D">
              <w:rPr>
                <w:rFonts w:ascii="新細明體" w:hAnsi="新細明體" w:hint="eastAsia"/>
                <w:b/>
                <w:lang w:eastAsia="zh-TW"/>
              </w:rPr>
              <w:t>附屬公司</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具有公司條例第</w:t>
            </w:r>
            <w:proofErr w:type="spellEnd"/>
            <w:r w:rsidRPr="00C1210D">
              <w:rPr>
                <w:rFonts w:ascii="新細明體" w:eastAsia="新細明體" w:hAnsi="新細明體" w:hint="eastAsia"/>
                <w:lang w:eastAsia="zh-TW"/>
              </w:rPr>
              <w:t xml:space="preserve"> </w:t>
            </w:r>
            <w:r w:rsidR="00A73CD4" w:rsidRPr="00C1210D">
              <w:rPr>
                <w:lang w:eastAsia="zh-TW"/>
              </w:rPr>
              <w:t>15</w:t>
            </w:r>
            <w:r w:rsidRPr="00C1210D">
              <w:rPr>
                <w:rFonts w:ascii="新細明體" w:eastAsia="新細明體" w:hAnsi="新細明體" w:hint="eastAsia"/>
                <w:lang w:eastAsia="zh-TW"/>
              </w:rPr>
              <w:t xml:space="preserve"> </w:t>
            </w:r>
            <w:proofErr w:type="spellStart"/>
            <w:r w:rsidRPr="00C1210D">
              <w:rPr>
                <w:rFonts w:ascii="新細明體" w:hAnsi="新細明體" w:hint="eastAsia"/>
                <w:lang w:eastAsia="zh-TW"/>
              </w:rPr>
              <w:t>條所賦予此詞彙的涵義；</w:t>
            </w:r>
            <w:r w:rsidR="0046579A" w:rsidRPr="00C1210D">
              <w:rPr>
                <w:rFonts w:ascii="新細明體" w:hAnsi="新細明體" w:hint="eastAsia"/>
                <w:lang w:eastAsia="zh-TW"/>
              </w:rPr>
              <w:t>及</w:t>
            </w:r>
            <w:proofErr w:type="spellEnd"/>
          </w:p>
        </w:tc>
        <w:tc>
          <w:tcPr>
            <w:tcW w:w="1276" w:type="dxa"/>
          </w:tcPr>
          <w:p w14:paraId="0F1F598D" w14:textId="77777777" w:rsidR="00A55CB7" w:rsidRPr="00C1210D" w:rsidRDefault="00A55CB7">
            <w:pPr>
              <w:pStyle w:val="Table1App"/>
              <w:rPr>
                <w:lang w:eastAsia="zh-TW"/>
              </w:rPr>
            </w:pPr>
          </w:p>
        </w:tc>
      </w:tr>
      <w:tr w:rsidR="00C1210D" w:rsidRPr="00C1210D" w14:paraId="1B178F3B" w14:textId="77777777">
        <w:tc>
          <w:tcPr>
            <w:tcW w:w="993" w:type="dxa"/>
          </w:tcPr>
          <w:p w14:paraId="67C5837D" w14:textId="77777777" w:rsidR="00A55CB7" w:rsidRPr="00C1210D" w:rsidRDefault="00A55CB7">
            <w:pPr>
              <w:pStyle w:val="Table1App"/>
              <w:rPr>
                <w:lang w:eastAsia="zh-TW"/>
              </w:rPr>
            </w:pPr>
          </w:p>
        </w:tc>
        <w:tc>
          <w:tcPr>
            <w:tcW w:w="709" w:type="dxa"/>
          </w:tcPr>
          <w:p w14:paraId="1F524C2C" w14:textId="77777777" w:rsidR="00A55CB7" w:rsidRPr="00C1210D" w:rsidRDefault="00A55CB7">
            <w:pPr>
              <w:pStyle w:val="BodyTextApp"/>
              <w:rPr>
                <w:lang w:eastAsia="zh-TW"/>
              </w:rPr>
            </w:pPr>
          </w:p>
        </w:tc>
        <w:tc>
          <w:tcPr>
            <w:tcW w:w="7654" w:type="dxa"/>
          </w:tcPr>
          <w:p w14:paraId="3340EDD5" w14:textId="77777777" w:rsidR="00A55CB7" w:rsidRPr="00C1210D" w:rsidRDefault="00D9506C" w:rsidP="00D9506C">
            <w:pPr>
              <w:pStyle w:val="BodyText12App"/>
              <w:rPr>
                <w:lang w:eastAsia="zh-TW"/>
              </w:rPr>
            </w:pPr>
            <w:proofErr w:type="spellStart"/>
            <w:r w:rsidRPr="00C1210D">
              <w:rPr>
                <w:rFonts w:ascii="新細明體" w:hAnsi="新細明體" w:hint="eastAsia"/>
                <w:b/>
                <w:lang w:eastAsia="zh-TW"/>
              </w:rPr>
              <w:t>過戶登記處</w:t>
            </w:r>
            <w:proofErr w:type="spellEnd"/>
            <w:r w:rsidRPr="00C1210D">
              <w:rPr>
                <w:rFonts w:ascii="新細明體" w:eastAsia="新細明體" w:hAnsi="新細明體" w:hint="eastAsia"/>
                <w:lang w:eastAsia="zh-TW"/>
              </w:rPr>
              <w:t>：</w:t>
            </w:r>
            <w:proofErr w:type="spellStart"/>
            <w:r w:rsidRPr="00C1210D">
              <w:rPr>
                <w:rFonts w:ascii="新細明體" w:hAnsi="新細明體" w:hint="eastAsia"/>
                <w:lang w:eastAsia="zh-TW"/>
              </w:rPr>
              <w:t>指股東登記冊總冊當時所在的地點</w:t>
            </w:r>
            <w:proofErr w:type="spellEnd"/>
            <w:r w:rsidRPr="00C1210D">
              <w:rPr>
                <w:rFonts w:ascii="新細明體" w:hAnsi="新細明體" w:hint="eastAsia"/>
                <w:lang w:eastAsia="zh-TW"/>
              </w:rPr>
              <w:t>。</w:t>
            </w:r>
          </w:p>
        </w:tc>
        <w:tc>
          <w:tcPr>
            <w:tcW w:w="1276" w:type="dxa"/>
          </w:tcPr>
          <w:p w14:paraId="5CF0C08B" w14:textId="77777777" w:rsidR="00A55CB7" w:rsidRPr="00C1210D" w:rsidRDefault="00A55CB7">
            <w:pPr>
              <w:pStyle w:val="Table1App"/>
              <w:rPr>
                <w:lang w:eastAsia="zh-TW"/>
              </w:rPr>
            </w:pPr>
          </w:p>
        </w:tc>
      </w:tr>
      <w:tr w:rsidR="00C1210D" w:rsidRPr="00C1210D" w14:paraId="67122FA7" w14:textId="77777777">
        <w:tc>
          <w:tcPr>
            <w:tcW w:w="993" w:type="dxa"/>
          </w:tcPr>
          <w:p w14:paraId="71DE9223" w14:textId="77777777" w:rsidR="00A55CB7" w:rsidRPr="00C1210D" w:rsidRDefault="00A55CB7">
            <w:pPr>
              <w:pStyle w:val="Table1App"/>
              <w:rPr>
                <w:lang w:eastAsia="zh-TW"/>
              </w:rPr>
            </w:pPr>
          </w:p>
        </w:tc>
        <w:tc>
          <w:tcPr>
            <w:tcW w:w="709" w:type="dxa"/>
          </w:tcPr>
          <w:p w14:paraId="02994267" w14:textId="77777777" w:rsidR="00A55CB7" w:rsidRPr="00C1210D" w:rsidRDefault="00A55CB7">
            <w:pPr>
              <w:pStyle w:val="BodyTextApp"/>
              <w:rPr>
                <w:lang w:eastAsia="zh-TW"/>
              </w:rPr>
            </w:pPr>
          </w:p>
        </w:tc>
        <w:tc>
          <w:tcPr>
            <w:tcW w:w="7654" w:type="dxa"/>
          </w:tcPr>
          <w:p w14:paraId="4C951C4B" w14:textId="77777777" w:rsidR="00A55CB7" w:rsidRPr="00C1210D" w:rsidRDefault="00D9506C">
            <w:pPr>
              <w:pStyle w:val="NumAlt2App"/>
              <w:rPr>
                <w:lang w:eastAsia="zh-TW"/>
              </w:rPr>
            </w:pPr>
            <w:bookmarkStart w:id="1" w:name="_Ref389146751"/>
            <w:proofErr w:type="spellStart"/>
            <w:r w:rsidRPr="00C1210D">
              <w:rPr>
                <w:rFonts w:ascii="新細明體" w:hAnsi="新細明體" w:hint="eastAsia"/>
                <w:lang w:eastAsia="zh-TW"/>
              </w:rPr>
              <w:t>在本細則內，除非</w:t>
            </w:r>
            <w:r w:rsidRPr="00C1210D">
              <w:rPr>
                <w:rFonts w:ascii="新細明體" w:hAnsi="新細明體" w:hint="eastAsia"/>
                <w:lang w:val="en-US" w:eastAsia="zh-TW"/>
              </w:rPr>
              <w:t>主題或文意另有所指，否則</w:t>
            </w:r>
            <w:proofErr w:type="spellEnd"/>
            <w:r w:rsidRPr="00C1210D">
              <w:rPr>
                <w:rFonts w:ascii="新細明體" w:hAnsi="新細明體" w:hint="eastAsia"/>
                <w:lang w:val="en-US" w:eastAsia="zh-TW"/>
              </w:rPr>
              <w:t>︰</w:t>
            </w:r>
            <w:bookmarkEnd w:id="1"/>
          </w:p>
          <w:p w14:paraId="0F6B4FE7" w14:textId="77777777" w:rsidR="00A55CB7" w:rsidRPr="00C1210D" w:rsidRDefault="00D9506C">
            <w:pPr>
              <w:pStyle w:val="NumAlt3App"/>
              <w:rPr>
                <w:lang w:eastAsia="zh-TW"/>
              </w:rPr>
            </w:pPr>
            <w:proofErr w:type="spellStart"/>
            <w:r w:rsidRPr="00C1210D">
              <w:rPr>
                <w:rFonts w:ascii="新細明體" w:hAnsi="新細明體" w:hint="eastAsia"/>
                <w:lang w:eastAsia="zh-TW"/>
              </w:rPr>
              <w:t>單數的詞語包括眾數的涵義，反之亦然</w:t>
            </w:r>
            <w:proofErr w:type="spellEnd"/>
            <w:r w:rsidRPr="00C1210D">
              <w:rPr>
                <w:rFonts w:ascii="新細明體" w:hAnsi="新細明體" w:hint="eastAsia"/>
                <w:lang w:eastAsia="zh-TW"/>
              </w:rPr>
              <w:t>；</w:t>
            </w:r>
          </w:p>
          <w:p w14:paraId="22E5158E" w14:textId="77777777" w:rsidR="006F2D2A" w:rsidRPr="00C1210D" w:rsidRDefault="00D9506C">
            <w:pPr>
              <w:pStyle w:val="NumAlt3App"/>
              <w:rPr>
                <w:lang w:eastAsia="zh-TW"/>
              </w:rPr>
            </w:pPr>
            <w:r w:rsidRPr="00C1210D">
              <w:rPr>
                <w:rFonts w:ascii="新細明體" w:eastAsia="新細明體" w:hAnsi="新細明體" w:hint="eastAsia"/>
                <w:lang w:eastAsia="zh-TW"/>
              </w:rPr>
              <w:t>有任何性別含意的字</w:t>
            </w:r>
            <w:r w:rsidR="006F2D2A" w:rsidRPr="00C1210D">
              <w:rPr>
                <w:rFonts w:ascii="新細明體" w:eastAsia="新細明體" w:hAnsi="新細明體" w:hint="eastAsia"/>
                <w:lang w:eastAsia="zh-TW"/>
              </w:rPr>
              <w:t>／</w:t>
            </w:r>
            <w:r w:rsidRPr="00C1210D">
              <w:rPr>
                <w:rFonts w:ascii="新細明體" w:eastAsia="新細明體" w:hAnsi="新細明體" w:hint="eastAsia"/>
                <w:lang w:eastAsia="zh-TW"/>
              </w:rPr>
              <w:t>詞語應包含每一性別的涵義；意指人士之詞語亦包含合夥企業、商號、公司及法團；</w:t>
            </w:r>
          </w:p>
          <w:p w14:paraId="4978AABF" w14:textId="77777777" w:rsidR="00A55CB7" w:rsidRPr="00C1210D" w:rsidRDefault="00D9506C">
            <w:pPr>
              <w:pStyle w:val="NumAlt3App"/>
              <w:rPr>
                <w:lang w:eastAsia="zh-TW"/>
              </w:rPr>
            </w:pPr>
            <w:r w:rsidRPr="00C1210D">
              <w:rPr>
                <w:rFonts w:ascii="新細明體" w:hAnsi="新細明體" w:hint="eastAsia"/>
                <w:lang w:eastAsia="zh-TW"/>
              </w:rPr>
              <w:t>受前述本細則條文的規限，公司法界定的任何文字或詞句（在本細則對公司產生約束力當日並未有效的任何法定修改除外），與本細則所用的該等文字或詞句的涵義相同，但“公司”如文意許可包含任何在開曼群島或在其他地區註冊成立的公司；及</w:t>
            </w:r>
          </w:p>
          <w:p w14:paraId="353B4A23" w14:textId="77777777" w:rsidR="00A55CB7" w:rsidRPr="00C1210D" w:rsidRDefault="00D9506C" w:rsidP="00D9506C">
            <w:pPr>
              <w:pStyle w:val="NumAlt3App"/>
              <w:rPr>
                <w:lang w:eastAsia="zh-TW"/>
              </w:rPr>
            </w:pPr>
            <w:proofErr w:type="spellStart"/>
            <w:r w:rsidRPr="00C1210D">
              <w:rPr>
                <w:rFonts w:ascii="新細明體" w:hAnsi="新細明體" w:hint="eastAsia"/>
                <w:lang w:val="en-US" w:eastAsia="zh-TW"/>
              </w:rPr>
              <w:t>凡對任何法規或法定條文之提述，應解釋為有關當時有效的任何法規的修訂版或重訂版</w:t>
            </w:r>
            <w:proofErr w:type="spellEnd"/>
            <w:r w:rsidRPr="00C1210D">
              <w:rPr>
                <w:rFonts w:ascii="新細明體" w:hAnsi="新細明體" w:hint="eastAsia"/>
                <w:lang w:val="en-US" w:eastAsia="zh-TW"/>
              </w:rPr>
              <w:t>。</w:t>
            </w:r>
          </w:p>
        </w:tc>
        <w:tc>
          <w:tcPr>
            <w:tcW w:w="1276" w:type="dxa"/>
          </w:tcPr>
          <w:p w14:paraId="3E97F802" w14:textId="77777777" w:rsidR="00A55CB7" w:rsidRPr="00C1210D" w:rsidRDefault="00D9506C" w:rsidP="00D9506C">
            <w:pPr>
              <w:pStyle w:val="Table1App"/>
              <w:rPr>
                <w:szCs w:val="14"/>
              </w:rPr>
            </w:pPr>
            <w:proofErr w:type="spellStart"/>
            <w:r w:rsidRPr="00C1210D">
              <w:rPr>
                <w:rFonts w:ascii="新細明體" w:hAnsi="新細明體" w:hint="eastAsia"/>
                <w:szCs w:val="14"/>
              </w:rPr>
              <w:t>一般條款</w:t>
            </w:r>
            <w:proofErr w:type="spellEnd"/>
          </w:p>
        </w:tc>
      </w:tr>
      <w:tr w:rsidR="00C1210D" w:rsidRPr="00C1210D" w14:paraId="180EA29B" w14:textId="77777777">
        <w:tc>
          <w:tcPr>
            <w:tcW w:w="993" w:type="dxa"/>
          </w:tcPr>
          <w:p w14:paraId="3FBB0C15" w14:textId="77777777" w:rsidR="001A2E48" w:rsidRPr="00C1210D" w:rsidRDefault="001A2E48">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05CB697C" w14:textId="77777777" w:rsidR="00A55CB7" w:rsidRPr="00C1210D" w:rsidRDefault="00A73CD4">
            <w:pPr>
              <w:pStyle w:val="Table1App"/>
            </w:pPr>
            <w:r w:rsidRPr="00C1210D">
              <w:t>B</w:t>
            </w:r>
            <w:r w:rsidR="001A2E48" w:rsidRPr="00C1210D">
              <w:rPr>
                <w:rFonts w:ascii="新細明體" w:eastAsia="新細明體" w:hAnsi="新細明體" w:hint="eastAsia"/>
                <w:lang w:eastAsia="zh-TW"/>
              </w:rPr>
              <w:t>部份</w:t>
            </w:r>
          </w:p>
          <w:p w14:paraId="679A6414" w14:textId="77777777" w:rsidR="00A55CB7" w:rsidRPr="00C1210D" w:rsidRDefault="001A2E48" w:rsidP="001A2E48">
            <w:pPr>
              <w:pStyle w:val="Table1App"/>
            </w:pPr>
            <w:r w:rsidRPr="00C1210D">
              <w:rPr>
                <w:rFonts w:ascii="新細明體" w:eastAsia="新細明體" w:hAnsi="新細明體" w:hint="eastAsia"/>
                <w:lang w:eastAsia="zh-TW"/>
              </w:rPr>
              <w:t>第</w:t>
            </w:r>
            <w:r w:rsidR="00A73CD4" w:rsidRPr="00C1210D">
              <w:t>1</w:t>
            </w:r>
            <w:r w:rsidRPr="00C1210D">
              <w:rPr>
                <w:rFonts w:ascii="新細明體" w:eastAsia="新細明體" w:hAnsi="新細明體" w:hint="eastAsia"/>
                <w:lang w:eastAsia="zh-TW"/>
              </w:rPr>
              <w:t>段</w:t>
            </w:r>
          </w:p>
        </w:tc>
        <w:tc>
          <w:tcPr>
            <w:tcW w:w="709" w:type="dxa"/>
          </w:tcPr>
          <w:p w14:paraId="28FE4FA6" w14:textId="77777777" w:rsidR="00A55CB7" w:rsidRPr="00C1210D" w:rsidRDefault="00A55CB7">
            <w:pPr>
              <w:pStyle w:val="BodyTextApp"/>
            </w:pPr>
          </w:p>
        </w:tc>
        <w:tc>
          <w:tcPr>
            <w:tcW w:w="7654" w:type="dxa"/>
          </w:tcPr>
          <w:p w14:paraId="3F425ADD" w14:textId="77777777" w:rsidR="00A55CB7" w:rsidRPr="00C1210D" w:rsidRDefault="00D9506C" w:rsidP="002C0072">
            <w:pPr>
              <w:pStyle w:val="NumAlt2App"/>
              <w:rPr>
                <w:lang w:eastAsia="zh-TW"/>
              </w:rPr>
            </w:pPr>
            <w:r w:rsidRPr="00C1210D">
              <w:rPr>
                <w:rFonts w:ascii="新細明體" w:eastAsia="新細明體" w:hAnsi="新細明體" w:hint="eastAsia"/>
                <w:szCs w:val="24"/>
                <w:lang w:val="en-US" w:eastAsia="zh-TW"/>
              </w:rPr>
              <w:t>在有關期間的任何時候，</w:t>
            </w:r>
            <w:r w:rsidRPr="00C1210D">
              <w:rPr>
                <w:rFonts w:ascii="新細明體" w:eastAsia="新細明體" w:hAnsi="新細明體" w:hint="eastAsia"/>
                <w:lang w:eastAsia="zh-TW"/>
              </w:rPr>
              <w:t>如某項決議案獲表決通過，而所獲的票數不少於有權在</w:t>
            </w:r>
            <w:r w:rsidR="00194D4C">
              <w:rPr>
                <w:rFonts w:ascii="新細明體" w:eastAsia="新細明體" w:hAnsi="新細明體" w:hint="eastAsia"/>
                <w:lang w:eastAsia="zh-TW"/>
              </w:rPr>
              <w:t>根據本</w:t>
            </w:r>
            <w:r w:rsidR="00691CD0">
              <w:rPr>
                <w:rFonts w:ascii="新細明體" w:eastAsia="新細明體" w:hAnsi="新細明體" w:hint="eastAsia"/>
                <w:lang w:eastAsia="zh-TW"/>
              </w:rPr>
              <w:t>細則</w:t>
            </w:r>
            <w:r w:rsidR="00194D4C">
              <w:rPr>
                <w:rFonts w:ascii="新細明體" w:eastAsia="新細明體" w:hAnsi="新細明體" w:hint="eastAsia"/>
                <w:lang w:eastAsia="zh-TW"/>
              </w:rPr>
              <w:t>舉行的</w:t>
            </w:r>
            <w:r w:rsidRPr="00C1210D">
              <w:rPr>
                <w:rFonts w:ascii="新細明體" w:eastAsia="新細明體" w:hAnsi="新細明體" w:hint="eastAsia"/>
                <w:lang w:eastAsia="zh-TW"/>
              </w:rPr>
              <w:t>股東大會上親自表決或委派代表表決，或（如股東為公司）由其各自的正式授權代表表決之不少於四分之三的多數票通過，且已妥為發出</w:t>
            </w:r>
            <w:r w:rsidR="00900D8F" w:rsidRPr="00C1210D">
              <w:rPr>
                <w:rFonts w:ascii="新細明體" w:eastAsia="新細明體" w:hAnsi="新細明體" w:hint="eastAsia"/>
                <w:lang w:eastAsia="zh-TW"/>
              </w:rPr>
              <w:t>表明有意擬將該項決議案列為一項特別決議案</w:t>
            </w:r>
            <w:r w:rsidRPr="00C1210D">
              <w:rPr>
                <w:rFonts w:ascii="新細明體" w:eastAsia="新細明體" w:hAnsi="新細明體" w:hint="eastAsia"/>
                <w:lang w:eastAsia="zh-TW"/>
              </w:rPr>
              <w:t>的通告。</w:t>
            </w:r>
          </w:p>
        </w:tc>
        <w:tc>
          <w:tcPr>
            <w:tcW w:w="1276" w:type="dxa"/>
          </w:tcPr>
          <w:p w14:paraId="6FA495AB" w14:textId="77777777" w:rsidR="00A55CB7" w:rsidRPr="00C1210D" w:rsidRDefault="00D54451" w:rsidP="00D54451">
            <w:pPr>
              <w:pStyle w:val="Table1App"/>
              <w:rPr>
                <w:szCs w:val="14"/>
              </w:rPr>
            </w:pPr>
            <w:proofErr w:type="spellStart"/>
            <w:r w:rsidRPr="00C1210D">
              <w:rPr>
                <w:rFonts w:ascii="新細明體" w:hAnsi="新細明體" w:hint="eastAsia"/>
                <w:szCs w:val="14"/>
              </w:rPr>
              <w:t>特別決議案</w:t>
            </w:r>
            <w:proofErr w:type="spellEnd"/>
          </w:p>
        </w:tc>
      </w:tr>
      <w:tr w:rsidR="00C1210D" w:rsidRPr="00C1210D" w14:paraId="05419294" w14:textId="77777777">
        <w:tc>
          <w:tcPr>
            <w:tcW w:w="993" w:type="dxa"/>
          </w:tcPr>
          <w:p w14:paraId="0480D3ED" w14:textId="77777777" w:rsidR="00A55CB7" w:rsidRPr="00C1210D" w:rsidRDefault="00A55CB7">
            <w:pPr>
              <w:pStyle w:val="Table1App"/>
            </w:pPr>
          </w:p>
        </w:tc>
        <w:tc>
          <w:tcPr>
            <w:tcW w:w="709" w:type="dxa"/>
          </w:tcPr>
          <w:p w14:paraId="5D4EE6BD" w14:textId="77777777" w:rsidR="00A55CB7" w:rsidRPr="00C1210D" w:rsidRDefault="00A55CB7">
            <w:pPr>
              <w:pStyle w:val="BodyTextApp"/>
            </w:pPr>
          </w:p>
        </w:tc>
        <w:tc>
          <w:tcPr>
            <w:tcW w:w="7654" w:type="dxa"/>
          </w:tcPr>
          <w:p w14:paraId="36F6D0FB" w14:textId="77777777" w:rsidR="00A55CB7" w:rsidRPr="00C1210D" w:rsidRDefault="00D54451" w:rsidP="004E4DF8">
            <w:pPr>
              <w:pStyle w:val="NumAlt2App"/>
              <w:wordWrap w:val="0"/>
              <w:topLinePunct/>
              <w:ind w:left="907"/>
              <w:rPr>
                <w:lang w:eastAsia="zh-TW"/>
              </w:rPr>
            </w:pPr>
            <w:proofErr w:type="spellStart"/>
            <w:r w:rsidRPr="00C1210D">
              <w:rPr>
                <w:rFonts w:ascii="新細明體" w:hAnsi="新細明體" w:hint="eastAsia"/>
                <w:szCs w:val="24"/>
                <w:lang w:val="en-US" w:eastAsia="zh-TW"/>
              </w:rPr>
              <w:t>如某項決議案獲表決通過，該等股東親自表決，或委派代表表決或（如股東為</w:t>
            </w:r>
            <w:proofErr w:type="spellEnd"/>
            <w:r w:rsidR="00A77BDF">
              <w:rPr>
                <w:rFonts w:ascii="新細明體" w:eastAsia="新細明體" w:hAnsi="新細明體" w:hint="eastAsia"/>
                <w:szCs w:val="24"/>
                <w:lang w:val="en-US" w:eastAsia="zh-TW"/>
              </w:rPr>
              <w:t>法團</w:t>
            </w:r>
            <w:r w:rsidRPr="00C1210D">
              <w:rPr>
                <w:rFonts w:ascii="新細明體" w:hAnsi="新細明體" w:hint="eastAsia"/>
                <w:szCs w:val="24"/>
                <w:lang w:val="en-US" w:eastAsia="zh-TW"/>
              </w:rPr>
              <w:t>）</w:t>
            </w:r>
            <w:proofErr w:type="spellStart"/>
            <w:r w:rsidRPr="00C1210D">
              <w:rPr>
                <w:rFonts w:ascii="新細明體" w:hAnsi="新細明體" w:hint="eastAsia"/>
                <w:szCs w:val="24"/>
                <w:lang w:val="en-US" w:eastAsia="zh-TW"/>
              </w:rPr>
              <w:t>由其各自的正式授權代表表決並以簡單大多數票通過，且已就根據本細則召開股東大會而妥為發出不少於十四</w:t>
            </w:r>
            <w:proofErr w:type="spellEnd"/>
            <w:r w:rsidRPr="00C1210D">
              <w:rPr>
                <w:rFonts w:ascii="新細明體" w:hAnsi="新細明體" w:hint="eastAsia"/>
                <w:szCs w:val="24"/>
                <w:lang w:val="en-US" w:eastAsia="zh-TW"/>
              </w:rPr>
              <w:t>（</w:t>
            </w:r>
            <w:r w:rsidRPr="00C1210D">
              <w:rPr>
                <w:lang w:eastAsia="zh-TW"/>
              </w:rPr>
              <w:t>14</w:t>
            </w:r>
            <w:r w:rsidRPr="00C1210D">
              <w:rPr>
                <w:rFonts w:ascii="新細明體" w:hAnsi="新細明體" w:hint="eastAsia"/>
                <w:szCs w:val="24"/>
                <w:lang w:val="en-US" w:eastAsia="zh-TW"/>
              </w:rPr>
              <w:t>）</w:t>
            </w:r>
            <w:proofErr w:type="spellStart"/>
            <w:r w:rsidRPr="00C1210D">
              <w:rPr>
                <w:rFonts w:ascii="新細明體" w:hAnsi="新細明體" w:hint="eastAsia"/>
                <w:szCs w:val="24"/>
                <w:lang w:val="en-US" w:eastAsia="zh-TW"/>
              </w:rPr>
              <w:t>日的通告，則該項決議案即為一項普通決議案</w:t>
            </w:r>
            <w:proofErr w:type="spellEnd"/>
            <w:r w:rsidRPr="00C1210D">
              <w:rPr>
                <w:rFonts w:ascii="新細明體" w:hAnsi="新細明體" w:hint="eastAsia"/>
                <w:szCs w:val="24"/>
                <w:lang w:val="en-US" w:eastAsia="zh-TW"/>
              </w:rPr>
              <w:t>。</w:t>
            </w:r>
          </w:p>
        </w:tc>
        <w:tc>
          <w:tcPr>
            <w:tcW w:w="1276" w:type="dxa"/>
          </w:tcPr>
          <w:p w14:paraId="35BBEB60" w14:textId="77777777" w:rsidR="00A55CB7" w:rsidRPr="00C1210D" w:rsidRDefault="00D54451" w:rsidP="00D54451">
            <w:pPr>
              <w:pStyle w:val="Table1App"/>
            </w:pPr>
            <w:proofErr w:type="spellStart"/>
            <w:r w:rsidRPr="00C1210D">
              <w:rPr>
                <w:rFonts w:ascii="新細明體" w:hAnsi="新細明體" w:hint="eastAsia"/>
                <w:szCs w:val="14"/>
              </w:rPr>
              <w:t>普通決議案</w:t>
            </w:r>
            <w:proofErr w:type="spellEnd"/>
          </w:p>
        </w:tc>
      </w:tr>
      <w:tr w:rsidR="00C1210D" w:rsidRPr="00C1210D" w14:paraId="36199ED6" w14:textId="77777777">
        <w:tc>
          <w:tcPr>
            <w:tcW w:w="993" w:type="dxa"/>
          </w:tcPr>
          <w:p w14:paraId="3FA0DCEE" w14:textId="77777777" w:rsidR="00A55CB7" w:rsidRPr="00C1210D" w:rsidRDefault="00A55CB7">
            <w:pPr>
              <w:pStyle w:val="Table1App"/>
            </w:pPr>
          </w:p>
        </w:tc>
        <w:tc>
          <w:tcPr>
            <w:tcW w:w="709" w:type="dxa"/>
          </w:tcPr>
          <w:p w14:paraId="194873E6" w14:textId="77777777" w:rsidR="00A55CB7" w:rsidRPr="00C1210D" w:rsidRDefault="00A55CB7">
            <w:pPr>
              <w:pStyle w:val="BodyTextApp"/>
            </w:pPr>
          </w:p>
        </w:tc>
        <w:tc>
          <w:tcPr>
            <w:tcW w:w="7654" w:type="dxa"/>
          </w:tcPr>
          <w:p w14:paraId="0B930571" w14:textId="6B60641D" w:rsidR="00A55CB7" w:rsidRPr="00BF5DB1" w:rsidRDefault="003F71CC">
            <w:pPr>
              <w:pStyle w:val="NumAlt2App"/>
              <w:rPr>
                <w:rFonts w:ascii="新細明體" w:hAnsi="新細明體"/>
                <w:szCs w:val="24"/>
                <w:lang w:val="en-US" w:eastAsia="zh-TW"/>
              </w:rPr>
            </w:pPr>
            <w:r w:rsidRPr="00C1210D">
              <w:rPr>
                <w:rFonts w:ascii="新細明體" w:hAnsi="新細明體" w:hint="eastAsia"/>
                <w:szCs w:val="24"/>
                <w:lang w:val="en-US" w:eastAsia="zh-TW"/>
              </w:rPr>
              <w:t>一份由當時有權接收本公司股東大會通告及有權出席大會並於會上</w:t>
            </w:r>
            <w:r w:rsidR="00BF5DB1" w:rsidRPr="00BF5DB1">
              <w:rPr>
                <w:rFonts w:ascii="新細明體" w:hAnsi="新細明體" w:hint="eastAsia"/>
                <w:szCs w:val="24"/>
                <w:lang w:val="en-US" w:eastAsia="zh-TW"/>
              </w:rPr>
              <w:t>發言及</w:t>
            </w:r>
            <w:r w:rsidRPr="00C1210D">
              <w:rPr>
                <w:rFonts w:ascii="新細明體" w:hAnsi="新細明體" w:hint="eastAsia"/>
                <w:szCs w:val="24"/>
                <w:lang w:val="en-US" w:eastAsia="zh-TW"/>
              </w:rPr>
              <w:t>投票之所有股東或其代表所簽署（即以該等明示或暗示下表示無條件批准），就此等細則而言，將視作普通決議案已於本公司正式召開及舉行的股東大會上正式通過，及（如適用）視作特別決議案般通過。任何該等決議案須被視為在最後一名股東簽署該決</w:t>
            </w:r>
            <w:r w:rsidRPr="00C1210D">
              <w:rPr>
                <w:rFonts w:ascii="新細明體" w:hAnsi="新細明體" w:hint="eastAsia"/>
                <w:szCs w:val="24"/>
                <w:lang w:val="en-US" w:eastAsia="zh-TW"/>
              </w:rPr>
              <w:lastRenderedPageBreak/>
              <w:t>議案之日所舉行之大會上通過一樣，而在該決議案上列明有關股東簽署之日期將成為該名股東於當日簽署之表面證據。該決議案可由多份各由一名或多名有關股東簽署之相若格式文件組成。</w:t>
            </w:r>
          </w:p>
        </w:tc>
        <w:tc>
          <w:tcPr>
            <w:tcW w:w="1276" w:type="dxa"/>
          </w:tcPr>
          <w:p w14:paraId="22446D16" w14:textId="77777777" w:rsidR="00A55CB7" w:rsidRPr="00C1210D" w:rsidRDefault="00755129">
            <w:pPr>
              <w:pStyle w:val="Table1App"/>
              <w:rPr>
                <w:szCs w:val="14"/>
              </w:rPr>
            </w:pPr>
            <w:proofErr w:type="spellStart"/>
            <w:r w:rsidRPr="00C1210D">
              <w:rPr>
                <w:rFonts w:ascii="新細明體" w:hAnsi="新細明體" w:hint="eastAsia"/>
                <w:szCs w:val="14"/>
              </w:rPr>
              <w:lastRenderedPageBreak/>
              <w:t>書面決議案</w:t>
            </w:r>
            <w:proofErr w:type="spellEnd"/>
          </w:p>
        </w:tc>
      </w:tr>
      <w:tr w:rsidR="00C1210D" w:rsidRPr="00C1210D" w14:paraId="628D5304" w14:textId="77777777">
        <w:tc>
          <w:tcPr>
            <w:tcW w:w="993" w:type="dxa"/>
          </w:tcPr>
          <w:p w14:paraId="0FEF5A47" w14:textId="77777777" w:rsidR="00A55CB7" w:rsidRPr="00C1210D" w:rsidRDefault="00A55CB7">
            <w:pPr>
              <w:pStyle w:val="Table1App"/>
            </w:pPr>
          </w:p>
        </w:tc>
        <w:tc>
          <w:tcPr>
            <w:tcW w:w="709" w:type="dxa"/>
          </w:tcPr>
          <w:p w14:paraId="6C6703CC" w14:textId="77777777" w:rsidR="00A55CB7" w:rsidRPr="00C1210D" w:rsidRDefault="00A55CB7">
            <w:pPr>
              <w:pStyle w:val="BodyTextApp"/>
            </w:pPr>
          </w:p>
        </w:tc>
        <w:tc>
          <w:tcPr>
            <w:tcW w:w="7654" w:type="dxa"/>
          </w:tcPr>
          <w:p w14:paraId="4709972E" w14:textId="77777777" w:rsidR="00A55CB7" w:rsidRPr="00C1210D" w:rsidRDefault="00BC313E" w:rsidP="00BC313E">
            <w:pPr>
              <w:pStyle w:val="NumAlt2App"/>
              <w:rPr>
                <w:lang w:eastAsia="zh-TW"/>
              </w:rPr>
            </w:pPr>
            <w:proofErr w:type="spellStart"/>
            <w:r w:rsidRPr="00C1210D">
              <w:rPr>
                <w:rFonts w:ascii="新細明體" w:hAnsi="新細明體" w:hint="eastAsia"/>
                <w:szCs w:val="24"/>
                <w:lang w:val="en-US" w:eastAsia="zh-TW"/>
              </w:rPr>
              <w:t>凡本細則任何條文明確規定通過的普通決議案，有關特別決議案就任何目的而言均屬有效</w:t>
            </w:r>
            <w:proofErr w:type="spellEnd"/>
            <w:r w:rsidRPr="00C1210D">
              <w:rPr>
                <w:rFonts w:ascii="新細明體" w:hAnsi="新細明體" w:hint="eastAsia"/>
                <w:szCs w:val="24"/>
                <w:lang w:val="en-US" w:eastAsia="zh-TW"/>
              </w:rPr>
              <w:t>。</w:t>
            </w:r>
          </w:p>
        </w:tc>
        <w:tc>
          <w:tcPr>
            <w:tcW w:w="1276" w:type="dxa"/>
          </w:tcPr>
          <w:p w14:paraId="55F9931B" w14:textId="77777777" w:rsidR="00A55CB7" w:rsidRPr="00C1210D" w:rsidRDefault="00BC313E" w:rsidP="00BC313E">
            <w:pPr>
              <w:pStyle w:val="Table1App"/>
              <w:rPr>
                <w:lang w:eastAsia="zh-TW"/>
              </w:rPr>
            </w:pPr>
            <w:proofErr w:type="spellStart"/>
            <w:r w:rsidRPr="00C1210D">
              <w:rPr>
                <w:rFonts w:ascii="新細明體" w:hAnsi="新細明體" w:hint="eastAsia"/>
                <w:szCs w:val="14"/>
                <w:lang w:eastAsia="zh-TW"/>
              </w:rPr>
              <w:t>特別決議案如普通決議案般有效</w:t>
            </w:r>
            <w:proofErr w:type="spellEnd"/>
          </w:p>
        </w:tc>
      </w:tr>
      <w:tr w:rsidR="00C1210D" w:rsidRPr="00C1210D" w14:paraId="5F631B7C" w14:textId="77777777">
        <w:tc>
          <w:tcPr>
            <w:tcW w:w="993" w:type="dxa"/>
          </w:tcPr>
          <w:p w14:paraId="62B6A2FB" w14:textId="77777777" w:rsidR="00562A39" w:rsidRPr="00C1210D" w:rsidRDefault="00562A39">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r w:rsidR="00A73CD4" w:rsidRPr="00C1210D">
              <w:t xml:space="preserve"> </w:t>
            </w:r>
          </w:p>
          <w:p w14:paraId="139771EB" w14:textId="77777777" w:rsidR="00A55CB7" w:rsidRPr="00C1210D" w:rsidRDefault="00A73CD4">
            <w:pPr>
              <w:pStyle w:val="Table1App"/>
            </w:pPr>
            <w:r w:rsidRPr="00C1210D">
              <w:t>B</w:t>
            </w:r>
            <w:r w:rsidR="00562A39" w:rsidRPr="00C1210D">
              <w:rPr>
                <w:rFonts w:ascii="新細明體" w:eastAsia="新細明體" w:hAnsi="新細明體" w:hint="eastAsia"/>
                <w:lang w:eastAsia="zh-TW"/>
              </w:rPr>
              <w:t>部份</w:t>
            </w:r>
          </w:p>
          <w:p w14:paraId="33FA0C14" w14:textId="77777777" w:rsidR="00A55CB7" w:rsidRPr="00C1210D" w:rsidRDefault="00562A39" w:rsidP="00562A39">
            <w:pPr>
              <w:pStyle w:val="Table1App"/>
            </w:pPr>
            <w:r w:rsidRPr="00C1210D">
              <w:rPr>
                <w:rFonts w:ascii="新細明體" w:eastAsia="新細明體" w:hAnsi="新細明體" w:hint="eastAsia"/>
                <w:lang w:eastAsia="zh-TW"/>
              </w:rPr>
              <w:t>第</w:t>
            </w:r>
            <w:r w:rsidR="00A73CD4" w:rsidRPr="00C1210D">
              <w:t>1</w:t>
            </w:r>
            <w:r w:rsidRPr="00C1210D">
              <w:rPr>
                <w:rFonts w:ascii="新細明體" w:eastAsia="新細明體" w:hAnsi="新細明體" w:hint="eastAsia"/>
                <w:lang w:eastAsia="zh-TW"/>
              </w:rPr>
              <w:t>段</w:t>
            </w:r>
          </w:p>
        </w:tc>
        <w:tc>
          <w:tcPr>
            <w:tcW w:w="709" w:type="dxa"/>
          </w:tcPr>
          <w:p w14:paraId="1AAE2E97" w14:textId="77777777" w:rsidR="00A55CB7" w:rsidRPr="00C1210D" w:rsidRDefault="00A73CD4">
            <w:pPr>
              <w:pStyle w:val="NumAlt1App"/>
            </w:pPr>
            <w:r w:rsidRPr="00C1210D">
              <w:t>x</w:t>
            </w:r>
          </w:p>
        </w:tc>
        <w:tc>
          <w:tcPr>
            <w:tcW w:w="7654" w:type="dxa"/>
          </w:tcPr>
          <w:p w14:paraId="273E09BC" w14:textId="7911624F" w:rsidR="00A55CB7" w:rsidRPr="00C1210D" w:rsidRDefault="00562A39" w:rsidP="00562A39">
            <w:pPr>
              <w:pStyle w:val="BodyTextApp"/>
              <w:rPr>
                <w:lang w:eastAsia="zh-TW"/>
              </w:rPr>
            </w:pPr>
            <w:proofErr w:type="spellStart"/>
            <w:r w:rsidRPr="00C1210D">
              <w:rPr>
                <w:rFonts w:ascii="新細明體" w:hAnsi="新細明體" w:hint="eastAsia"/>
                <w:szCs w:val="24"/>
                <w:lang w:val="en-US" w:eastAsia="zh-TW"/>
              </w:rPr>
              <w:t>在開曼群島法律許可的情況下及受本細則第</w:t>
            </w:r>
            <w:proofErr w:type="spellEnd"/>
            <w:r w:rsidR="00A73CD4" w:rsidRPr="00C1210D">
              <w:fldChar w:fldCharType="begin"/>
            </w:r>
            <w:r w:rsidR="00A73CD4" w:rsidRPr="00C1210D">
              <w:rPr>
                <w:lang w:eastAsia="zh-TW"/>
              </w:rPr>
              <w:instrText xml:space="preserve"> REF _Ref389146880 \w \h </w:instrText>
            </w:r>
            <w:r w:rsidR="00A73CD4" w:rsidRPr="00C1210D">
              <w:fldChar w:fldCharType="separate"/>
            </w:r>
            <w:r w:rsidR="00AE3CEA">
              <w:rPr>
                <w:lang w:eastAsia="zh-TW"/>
              </w:rPr>
              <w:t>13</w:t>
            </w:r>
            <w:r w:rsidR="00A73CD4" w:rsidRPr="00C1210D">
              <w:fldChar w:fldCharType="end"/>
            </w:r>
            <w:proofErr w:type="spellStart"/>
            <w:r w:rsidRPr="00C1210D">
              <w:rPr>
                <w:rFonts w:ascii="新細明體" w:hAnsi="新細明體" w:hint="eastAsia"/>
                <w:szCs w:val="24"/>
                <w:lang w:val="en-US" w:eastAsia="zh-TW"/>
              </w:rPr>
              <w:t>條的規限下，變更本公司組織章程大綱、批准本細則的任何修改或更改本公司的名稱須藉特別決議案通過</w:t>
            </w:r>
            <w:proofErr w:type="spellEnd"/>
            <w:r w:rsidRPr="00C1210D">
              <w:rPr>
                <w:rFonts w:ascii="新細明體" w:eastAsia="新細明體" w:hAnsi="新細明體" w:hint="eastAsia"/>
                <w:szCs w:val="24"/>
                <w:lang w:val="en-US" w:eastAsia="zh-TW"/>
              </w:rPr>
              <w:t>。</w:t>
            </w:r>
          </w:p>
        </w:tc>
        <w:tc>
          <w:tcPr>
            <w:tcW w:w="1276" w:type="dxa"/>
          </w:tcPr>
          <w:p w14:paraId="12083197" w14:textId="77777777" w:rsidR="00A55CB7" w:rsidRPr="00C1210D" w:rsidRDefault="00562A39" w:rsidP="00562A39">
            <w:pPr>
              <w:pStyle w:val="Table1App"/>
              <w:rPr>
                <w:lang w:eastAsia="zh-TW"/>
              </w:rPr>
            </w:pPr>
            <w:proofErr w:type="spellStart"/>
            <w:r w:rsidRPr="00C1210D">
              <w:rPr>
                <w:rFonts w:ascii="新細明體" w:hAnsi="新細明體" w:hint="eastAsia"/>
                <w:szCs w:val="14"/>
                <w:lang w:eastAsia="zh-TW"/>
              </w:rPr>
              <w:t>通過特別決議案之目的</w:t>
            </w:r>
            <w:proofErr w:type="spellEnd"/>
          </w:p>
        </w:tc>
      </w:tr>
      <w:tr w:rsidR="00C1210D" w:rsidRPr="00C1210D" w14:paraId="148043E3" w14:textId="77777777">
        <w:tc>
          <w:tcPr>
            <w:tcW w:w="993" w:type="dxa"/>
          </w:tcPr>
          <w:p w14:paraId="782255A3" w14:textId="77777777" w:rsidR="00A55CB7" w:rsidRPr="00C1210D" w:rsidRDefault="00A55CB7">
            <w:pPr>
              <w:pStyle w:val="Table1App"/>
              <w:keepNext/>
              <w:rPr>
                <w:lang w:eastAsia="zh-TW"/>
              </w:rPr>
            </w:pPr>
          </w:p>
        </w:tc>
        <w:tc>
          <w:tcPr>
            <w:tcW w:w="709" w:type="dxa"/>
          </w:tcPr>
          <w:p w14:paraId="583C3624" w14:textId="77777777" w:rsidR="00A55CB7" w:rsidRPr="00C1210D" w:rsidRDefault="00A55CB7">
            <w:pPr>
              <w:pStyle w:val="BodyTextApp"/>
              <w:keepNext/>
              <w:rPr>
                <w:lang w:eastAsia="zh-TW"/>
              </w:rPr>
            </w:pPr>
          </w:p>
        </w:tc>
        <w:tc>
          <w:tcPr>
            <w:tcW w:w="7654" w:type="dxa"/>
          </w:tcPr>
          <w:p w14:paraId="18F5DA86" w14:textId="77777777" w:rsidR="00A55CB7" w:rsidRPr="00C1210D" w:rsidRDefault="00F03ABE" w:rsidP="00F03ABE">
            <w:pPr>
              <w:pStyle w:val="Heading1CentreToCApp"/>
              <w:rPr>
                <w:lang w:eastAsia="zh-TW"/>
              </w:rPr>
            </w:pPr>
            <w:bookmarkStart w:id="2" w:name="_Toc37819582"/>
            <w:bookmarkStart w:id="3" w:name="_Toc403644273"/>
            <w:bookmarkStart w:id="4" w:name="_Toc348090163"/>
            <w:bookmarkStart w:id="5" w:name="_Toc403982750"/>
            <w:bookmarkStart w:id="6" w:name="_Toc419906899"/>
            <w:r w:rsidRPr="00C1210D">
              <w:rPr>
                <w:rFonts w:ascii="細明體" w:eastAsia="細明體" w:hAnsi="細明體" w:cs="細明體" w:hint="eastAsia"/>
                <w:lang w:eastAsia="zh-TW"/>
              </w:rPr>
              <w:t>股份、認股權證及權利的修改</w:t>
            </w:r>
            <w:bookmarkEnd w:id="2"/>
            <w:bookmarkEnd w:id="3"/>
            <w:bookmarkEnd w:id="4"/>
            <w:bookmarkEnd w:id="5"/>
            <w:bookmarkEnd w:id="6"/>
          </w:p>
        </w:tc>
        <w:tc>
          <w:tcPr>
            <w:tcW w:w="1276" w:type="dxa"/>
          </w:tcPr>
          <w:p w14:paraId="2ACCF92F" w14:textId="77777777" w:rsidR="00A55CB7" w:rsidRPr="00C1210D" w:rsidRDefault="00A55CB7">
            <w:pPr>
              <w:pStyle w:val="Table1App"/>
              <w:keepNext/>
              <w:rPr>
                <w:lang w:eastAsia="zh-TW"/>
              </w:rPr>
            </w:pPr>
          </w:p>
        </w:tc>
      </w:tr>
      <w:tr w:rsidR="00C1210D" w:rsidRPr="00C1210D" w14:paraId="4A2742B0" w14:textId="77777777">
        <w:tc>
          <w:tcPr>
            <w:tcW w:w="993" w:type="dxa"/>
          </w:tcPr>
          <w:p w14:paraId="17B91DB4" w14:textId="77777777" w:rsidR="00A55CB7" w:rsidRPr="00C1210D" w:rsidRDefault="00F03ABE">
            <w:pPr>
              <w:pStyle w:val="Table1App"/>
            </w:pPr>
            <w:r w:rsidRPr="00C1210D">
              <w:rPr>
                <w:rFonts w:ascii="新細明體" w:eastAsia="新細明體" w:hAnsi="新細明體" w:hint="eastAsia"/>
                <w:lang w:eastAsia="zh-TW"/>
              </w:rPr>
              <w:t>附錄</w:t>
            </w:r>
            <w:r w:rsidR="00A73CD4" w:rsidRPr="00C1210D">
              <w:t>3</w:t>
            </w:r>
          </w:p>
          <w:p w14:paraId="33B54BBF" w14:textId="77777777" w:rsidR="00A55CB7" w:rsidRPr="00C1210D" w:rsidRDefault="00F03ABE" w:rsidP="00DD6D5D">
            <w:pPr>
              <w:pStyle w:val="Table1App"/>
            </w:pPr>
            <w:r w:rsidRPr="00C1210D">
              <w:rPr>
                <w:rFonts w:ascii="新細明體" w:eastAsia="新細明體" w:hAnsi="新細明體" w:hint="eastAsia"/>
                <w:lang w:eastAsia="zh-TW"/>
              </w:rPr>
              <w:t>第</w:t>
            </w:r>
            <w:r w:rsidR="00A73CD4" w:rsidRPr="00C1210D">
              <w:t>6 (1)</w:t>
            </w:r>
            <w:r w:rsidRPr="00C1210D">
              <w:rPr>
                <w:rFonts w:ascii="新細明體" w:eastAsia="新細明體" w:hAnsi="新細明體" w:hint="eastAsia"/>
                <w:lang w:eastAsia="zh-TW"/>
              </w:rPr>
              <w:t>段</w:t>
            </w:r>
          </w:p>
        </w:tc>
        <w:tc>
          <w:tcPr>
            <w:tcW w:w="709" w:type="dxa"/>
          </w:tcPr>
          <w:p w14:paraId="4D27B18F" w14:textId="77777777" w:rsidR="00A55CB7" w:rsidRPr="00C1210D" w:rsidRDefault="00A73CD4">
            <w:pPr>
              <w:pStyle w:val="NumAlt1App"/>
            </w:pPr>
            <w:r w:rsidRPr="00C1210D">
              <w:t>x</w:t>
            </w:r>
          </w:p>
        </w:tc>
        <w:tc>
          <w:tcPr>
            <w:tcW w:w="7654" w:type="dxa"/>
          </w:tcPr>
          <w:p w14:paraId="06D38642" w14:textId="77777777" w:rsidR="00A55CB7" w:rsidRPr="00C1210D" w:rsidRDefault="00A22CBD">
            <w:pPr>
              <w:pStyle w:val="BodyTextApp"/>
              <w:rPr>
                <w:lang w:eastAsia="zh-TW"/>
              </w:rPr>
            </w:pPr>
            <w:r w:rsidRPr="00C1210D">
              <w:rPr>
                <w:rFonts w:ascii="新細明體" w:hAnsi="新細明體" w:hint="eastAsia"/>
                <w:lang w:val="en-US" w:eastAsia="zh-TW"/>
              </w:rPr>
              <w:t>在不影響對任何股份或任何類別股份（包括優先股）當時所附帶之任何特別權利或限制之情況下，本公司可不時藉普通決議案決定（或如無作出任何此等決定或如普通決議案並未作出特別規定，則由董事會決定）之條款及條件，並附帶優先、遞延或其他特別的權利或限制（不論關於股息、表決權、資本退還或其他方面）而發行股份，並可發行任何股份，發行條款為在發生特定事項或在指定日期後或按本公司選擇或持有人選擇可予贖回。本公司將不向不記名持有人發行股份。</w:t>
            </w:r>
          </w:p>
        </w:tc>
        <w:tc>
          <w:tcPr>
            <w:tcW w:w="1276" w:type="dxa"/>
          </w:tcPr>
          <w:p w14:paraId="7BD23424" w14:textId="77777777" w:rsidR="00A55CB7" w:rsidRPr="00C1210D" w:rsidRDefault="000000F0" w:rsidP="000000F0">
            <w:pPr>
              <w:pStyle w:val="Table1App"/>
              <w:rPr>
                <w:szCs w:val="14"/>
              </w:rPr>
            </w:pPr>
            <w:proofErr w:type="spellStart"/>
            <w:r w:rsidRPr="00C1210D">
              <w:rPr>
                <w:rFonts w:ascii="新細明體" w:hAnsi="新細明體" w:hint="eastAsia"/>
                <w:szCs w:val="14"/>
                <w:lang w:val="en-US"/>
              </w:rPr>
              <w:t>發行股份</w:t>
            </w:r>
            <w:proofErr w:type="spellEnd"/>
          </w:p>
        </w:tc>
      </w:tr>
      <w:tr w:rsidR="00C1210D" w:rsidRPr="00C1210D" w14:paraId="40DFE597" w14:textId="77777777">
        <w:tc>
          <w:tcPr>
            <w:tcW w:w="993" w:type="dxa"/>
          </w:tcPr>
          <w:p w14:paraId="5F362C48" w14:textId="77777777" w:rsidR="00A55CB7" w:rsidRPr="00C1210D" w:rsidRDefault="00DD6D5D">
            <w:pPr>
              <w:pStyle w:val="Table1App"/>
            </w:pPr>
            <w:r w:rsidRPr="00C1210D">
              <w:rPr>
                <w:rFonts w:ascii="新細明體" w:eastAsia="新細明體" w:hAnsi="新細明體" w:hint="eastAsia"/>
                <w:lang w:eastAsia="zh-TW"/>
              </w:rPr>
              <w:t>附錄</w:t>
            </w:r>
            <w:r w:rsidR="00A73CD4" w:rsidRPr="00C1210D">
              <w:t>3</w:t>
            </w:r>
          </w:p>
          <w:p w14:paraId="3C4DB7E6" w14:textId="77777777" w:rsidR="00A55CB7" w:rsidRPr="00C1210D" w:rsidRDefault="00DD6D5D" w:rsidP="00DD6D5D">
            <w:pPr>
              <w:pStyle w:val="Table1App"/>
            </w:pPr>
            <w:r w:rsidRPr="00C1210D">
              <w:rPr>
                <w:rFonts w:ascii="新細明體" w:eastAsia="新細明體" w:hAnsi="新細明體" w:hint="eastAsia"/>
                <w:lang w:eastAsia="zh-TW"/>
              </w:rPr>
              <w:t>第</w:t>
            </w:r>
            <w:r w:rsidR="00A73CD4" w:rsidRPr="00C1210D">
              <w:t>2(2)</w:t>
            </w:r>
            <w:r w:rsidRPr="00C1210D">
              <w:rPr>
                <w:rFonts w:ascii="新細明體" w:eastAsia="新細明體" w:hAnsi="新細明體" w:hint="eastAsia"/>
                <w:lang w:eastAsia="zh-TW"/>
              </w:rPr>
              <w:t>段</w:t>
            </w:r>
          </w:p>
        </w:tc>
        <w:tc>
          <w:tcPr>
            <w:tcW w:w="709" w:type="dxa"/>
          </w:tcPr>
          <w:p w14:paraId="0C94C20F" w14:textId="77777777" w:rsidR="00A55CB7" w:rsidRPr="00C1210D" w:rsidRDefault="00A73CD4">
            <w:pPr>
              <w:pStyle w:val="NumAlt1App"/>
            </w:pPr>
            <w:r w:rsidRPr="00C1210D">
              <w:t>x</w:t>
            </w:r>
          </w:p>
        </w:tc>
        <w:tc>
          <w:tcPr>
            <w:tcW w:w="7654" w:type="dxa"/>
          </w:tcPr>
          <w:p w14:paraId="41E56236" w14:textId="77777777" w:rsidR="00A55CB7" w:rsidRPr="00C1210D" w:rsidRDefault="00DD6D5D" w:rsidP="00DD6D5D">
            <w:pPr>
              <w:pStyle w:val="BodyTextApp"/>
              <w:rPr>
                <w:lang w:eastAsia="zh-TW"/>
              </w:rPr>
            </w:pPr>
            <w:r w:rsidRPr="00C1210D">
              <w:rPr>
                <w:rFonts w:ascii="新細明體" w:hAnsi="新細明體" w:hint="eastAsia"/>
                <w:lang w:val="en-US" w:eastAsia="zh-TW"/>
              </w:rPr>
              <w:t>董事會可發行認股權證以認購本公司任何類別股份或其他證券，其中認股權證須根據董事會不時決定之條款發行。如發行認股權證予不記名持有人，則非董事會在無合理疑點的情況下，確信原本的認股權證已被銷毀，以及本公司接獲董事會認為對發行任何該等新代替認股權證之適當賠償，否則不得發行任何新認股權證代替遺失的原認股權證。</w:t>
            </w:r>
          </w:p>
        </w:tc>
        <w:tc>
          <w:tcPr>
            <w:tcW w:w="1276" w:type="dxa"/>
          </w:tcPr>
          <w:p w14:paraId="17F58444" w14:textId="77777777" w:rsidR="00A55CB7" w:rsidRPr="00C1210D" w:rsidRDefault="00DD6D5D" w:rsidP="00DD6D5D">
            <w:pPr>
              <w:pStyle w:val="Table1App"/>
            </w:pPr>
            <w:r w:rsidRPr="00C1210D">
              <w:rPr>
                <w:rFonts w:ascii="新細明體" w:eastAsia="新細明體" w:hAnsi="新細明體" w:hint="eastAsia"/>
                <w:lang w:eastAsia="zh-TW"/>
              </w:rPr>
              <w:t>認股權證</w:t>
            </w:r>
          </w:p>
        </w:tc>
      </w:tr>
      <w:tr w:rsidR="00C1210D" w:rsidRPr="00C1210D" w14:paraId="00F02C3D" w14:textId="77777777">
        <w:tc>
          <w:tcPr>
            <w:tcW w:w="993" w:type="dxa"/>
          </w:tcPr>
          <w:p w14:paraId="6877B73B" w14:textId="77777777" w:rsidR="00A55CB7" w:rsidRPr="00C1210D" w:rsidRDefault="008705BB">
            <w:pPr>
              <w:pStyle w:val="Table1App"/>
              <w:rPr>
                <w:lang w:eastAsia="zh-TW"/>
              </w:rPr>
            </w:pPr>
            <w:r w:rsidRPr="00C1210D">
              <w:rPr>
                <w:rFonts w:ascii="新細明體" w:eastAsia="新細明體" w:hAnsi="新細明體" w:hint="eastAsia"/>
                <w:lang w:eastAsia="zh-TW"/>
              </w:rPr>
              <w:t>附錄</w:t>
            </w:r>
            <w:r w:rsidR="00A73CD4" w:rsidRPr="00C1210D">
              <w:rPr>
                <w:lang w:eastAsia="zh-TW"/>
              </w:rPr>
              <w:t>3</w:t>
            </w:r>
          </w:p>
          <w:p w14:paraId="53BD496B" w14:textId="77777777" w:rsidR="008705BB" w:rsidRPr="00C1210D" w:rsidRDefault="008705BB">
            <w:pPr>
              <w:pStyle w:val="Table1App"/>
              <w:rPr>
                <w:rFonts w:ascii="新細明體" w:eastAsia="新細明體" w:hAnsi="新細明體"/>
                <w:lang w:eastAsia="zh-TW"/>
              </w:rPr>
            </w:pPr>
            <w:r w:rsidRPr="00C1210D">
              <w:rPr>
                <w:rFonts w:ascii="新細明體" w:eastAsia="新細明體" w:hAnsi="新細明體" w:hint="eastAsia"/>
                <w:lang w:eastAsia="zh-TW"/>
              </w:rPr>
              <w:t>第</w:t>
            </w:r>
            <w:r w:rsidR="00A73CD4" w:rsidRPr="00C1210D">
              <w:rPr>
                <w:lang w:eastAsia="zh-TW"/>
              </w:rPr>
              <w:t>6(2)</w:t>
            </w:r>
            <w:r w:rsidRPr="00C1210D">
              <w:rPr>
                <w:rFonts w:ascii="新細明體" w:eastAsia="新細明體" w:hAnsi="新細明體" w:hint="eastAsia"/>
                <w:lang w:eastAsia="zh-TW"/>
              </w:rPr>
              <w:t>段</w:t>
            </w:r>
          </w:p>
          <w:p w14:paraId="1FB678CC" w14:textId="77777777" w:rsidR="008705BB" w:rsidRPr="00C1210D" w:rsidRDefault="008705BB">
            <w:pPr>
              <w:pStyle w:val="Table1App"/>
              <w:rPr>
                <w:rFonts w:eastAsia="新細明體"/>
                <w:lang w:eastAsia="zh-TW"/>
              </w:rPr>
            </w:pPr>
            <w:r w:rsidRPr="00C1210D">
              <w:rPr>
                <w:rFonts w:ascii="新細明體" w:eastAsia="新細明體" w:hAnsi="新細明體" w:hint="eastAsia"/>
                <w:lang w:eastAsia="zh-TW"/>
              </w:rPr>
              <w:t>附錄</w:t>
            </w:r>
            <w:r w:rsidR="00A73CD4" w:rsidRPr="00C1210D">
              <w:rPr>
                <w:lang w:eastAsia="zh-TW"/>
              </w:rPr>
              <w:t>1</w:t>
            </w:r>
            <w:r w:rsidR="00031A40">
              <w:rPr>
                <w:lang w:eastAsia="zh-TW"/>
              </w:rPr>
              <w:t>3</w:t>
            </w:r>
          </w:p>
          <w:p w14:paraId="3644E54E" w14:textId="77777777" w:rsidR="00A55CB7" w:rsidRPr="00C1210D" w:rsidRDefault="00A73CD4">
            <w:pPr>
              <w:pStyle w:val="Table1App"/>
              <w:rPr>
                <w:lang w:eastAsia="zh-TW"/>
              </w:rPr>
            </w:pPr>
            <w:r w:rsidRPr="00C1210D">
              <w:rPr>
                <w:lang w:eastAsia="zh-TW"/>
              </w:rPr>
              <w:t>B</w:t>
            </w:r>
            <w:r w:rsidR="008705BB" w:rsidRPr="00C1210D">
              <w:rPr>
                <w:rFonts w:ascii="新細明體" w:eastAsia="新細明體" w:hAnsi="新細明體" w:hint="eastAsia"/>
                <w:lang w:eastAsia="zh-TW"/>
              </w:rPr>
              <w:t>部份</w:t>
            </w:r>
          </w:p>
          <w:p w14:paraId="0C1DA7D9" w14:textId="77777777" w:rsidR="00A55CB7" w:rsidRPr="00C1210D" w:rsidRDefault="008705BB" w:rsidP="008705BB">
            <w:pPr>
              <w:pStyle w:val="Table1App"/>
              <w:rPr>
                <w:lang w:eastAsia="zh-TW"/>
              </w:rPr>
            </w:pPr>
            <w:r w:rsidRPr="00C1210D">
              <w:rPr>
                <w:rFonts w:ascii="新細明體" w:eastAsia="新細明體" w:hAnsi="新細明體" w:hint="eastAsia"/>
                <w:lang w:eastAsia="zh-TW"/>
              </w:rPr>
              <w:t>第</w:t>
            </w:r>
            <w:r w:rsidR="00A73CD4" w:rsidRPr="00C1210D">
              <w:rPr>
                <w:lang w:eastAsia="zh-TW"/>
              </w:rPr>
              <w:t>2(1)</w:t>
            </w:r>
            <w:r w:rsidRPr="00C1210D">
              <w:rPr>
                <w:rFonts w:ascii="新細明體" w:eastAsia="新細明體" w:hAnsi="新細明體" w:hint="eastAsia"/>
                <w:lang w:eastAsia="zh-TW"/>
              </w:rPr>
              <w:t>段</w:t>
            </w:r>
          </w:p>
        </w:tc>
        <w:tc>
          <w:tcPr>
            <w:tcW w:w="709" w:type="dxa"/>
          </w:tcPr>
          <w:p w14:paraId="68BCE062" w14:textId="77777777" w:rsidR="00A55CB7" w:rsidRPr="00C1210D" w:rsidRDefault="00A73CD4">
            <w:pPr>
              <w:pStyle w:val="NumAlt1App"/>
            </w:pPr>
            <w:r w:rsidRPr="00C1210D">
              <w:t>x</w:t>
            </w:r>
          </w:p>
        </w:tc>
        <w:tc>
          <w:tcPr>
            <w:tcW w:w="7654" w:type="dxa"/>
          </w:tcPr>
          <w:p w14:paraId="30F9046A" w14:textId="03D16EA8" w:rsidR="00A55CB7" w:rsidRPr="00C1210D" w:rsidRDefault="008705BB">
            <w:pPr>
              <w:pStyle w:val="NumAlt2App"/>
              <w:rPr>
                <w:lang w:eastAsia="zh-TW"/>
              </w:rPr>
            </w:pPr>
            <w:r w:rsidRPr="00C1210D">
              <w:rPr>
                <w:rFonts w:ascii="新細明體" w:hAnsi="新細明體" w:hint="eastAsia"/>
                <w:szCs w:val="24"/>
                <w:lang w:val="en-US" w:eastAsia="zh-TW"/>
              </w:rPr>
              <w:t>如在任何時候將股本分為不同類別股份，在公司法條文之規限下，任何類別股份所附有之所有或任何特別權利（除非該類別股份之發行條款另有規定），可由</w:t>
            </w:r>
            <w:r w:rsidR="00BF5DB1" w:rsidRPr="00BF5DB1">
              <w:rPr>
                <w:rFonts w:ascii="新細明體" w:hAnsi="新細明體" w:hint="eastAsia"/>
                <w:szCs w:val="24"/>
                <w:lang w:val="en-US" w:eastAsia="zh-TW"/>
              </w:rPr>
              <w:t>合共持有</w:t>
            </w:r>
            <w:r w:rsidRPr="00C1210D">
              <w:rPr>
                <w:rFonts w:ascii="新細明體" w:hAnsi="新細明體" w:hint="eastAsia"/>
                <w:szCs w:val="24"/>
                <w:lang w:val="en-US" w:eastAsia="zh-TW"/>
              </w:rPr>
              <w:t>該類別已發行股份</w:t>
            </w:r>
            <w:r w:rsidR="00BF5DB1" w:rsidRPr="00BF5DB1">
              <w:rPr>
                <w:rFonts w:ascii="新細明體" w:hAnsi="新細明體" w:hint="eastAsia"/>
                <w:szCs w:val="24"/>
                <w:lang w:val="en-US" w:eastAsia="zh-TW"/>
              </w:rPr>
              <w:t>投票權</w:t>
            </w:r>
            <w:r w:rsidRPr="00C1210D">
              <w:rPr>
                <w:rFonts w:ascii="新細明體" w:hAnsi="新細明體" w:hint="eastAsia"/>
                <w:szCs w:val="24"/>
                <w:lang w:val="en-US" w:eastAsia="zh-TW"/>
              </w:rPr>
              <w:t>不少於四分三之</w:t>
            </w:r>
            <w:r w:rsidR="00BF5DB1" w:rsidRPr="00BF5DB1">
              <w:rPr>
                <w:rFonts w:ascii="新細明體" w:hAnsi="新細明體" w:hint="eastAsia"/>
                <w:szCs w:val="24"/>
                <w:lang w:val="en-US" w:eastAsia="zh-TW"/>
              </w:rPr>
              <w:t>股東</w:t>
            </w:r>
            <w:r w:rsidRPr="00C1210D">
              <w:rPr>
                <w:rFonts w:ascii="新細明體" w:hAnsi="新細明體" w:hint="eastAsia"/>
                <w:szCs w:val="24"/>
                <w:lang w:val="en-US" w:eastAsia="zh-TW"/>
              </w:rPr>
              <w:t>以書面同意作出更改或廢除、或由該類別股份持有人另行召開股東大會通過特別決議案批准作出更改或廢除。本細則有關股東大會之條文在作出必要修訂後適用於各另行召開之股東大會，但有關股東大會法定人數（不包括延會）為不少於兩名人士持有</w:t>
            </w:r>
            <w:r w:rsidRPr="00C1210D">
              <w:rPr>
                <w:rFonts w:ascii="新細明體" w:hAnsi="新細明體" w:hint="eastAsia"/>
                <w:szCs w:val="24"/>
                <w:lang w:eastAsia="zh-TW"/>
              </w:rPr>
              <w:t>（</w:t>
            </w:r>
            <w:proofErr w:type="spellStart"/>
            <w:r w:rsidRPr="00C1210D">
              <w:rPr>
                <w:rFonts w:ascii="新細明體" w:hAnsi="新細明體" w:hint="eastAsia"/>
                <w:szCs w:val="24"/>
                <w:lang w:eastAsia="zh-TW"/>
              </w:rPr>
              <w:t>或如股東為法團，由其委派正式授權代表出席</w:t>
            </w:r>
            <w:proofErr w:type="spellEnd"/>
            <w:r w:rsidRPr="00C1210D">
              <w:rPr>
                <w:rFonts w:ascii="新細明體" w:hAnsi="新細明體" w:hint="eastAsia"/>
                <w:szCs w:val="24"/>
                <w:lang w:eastAsia="zh-TW"/>
              </w:rPr>
              <w:t>）</w:t>
            </w:r>
            <w:proofErr w:type="spellStart"/>
            <w:r w:rsidRPr="00C1210D">
              <w:rPr>
                <w:rFonts w:ascii="新細明體" w:hAnsi="新細明體" w:hint="eastAsia"/>
                <w:szCs w:val="24"/>
                <w:lang w:val="en-US" w:eastAsia="zh-TW"/>
              </w:rPr>
              <w:t>或委任代表持有該類別已發行股份面值之三分一，而有關任何延會之所須法定人數為不少於兩名股東親身</w:t>
            </w:r>
            <w:proofErr w:type="spellEnd"/>
            <w:r w:rsidRPr="00C1210D">
              <w:rPr>
                <w:rFonts w:ascii="新細明體" w:hAnsi="新細明體" w:hint="eastAsia"/>
                <w:szCs w:val="24"/>
                <w:lang w:eastAsia="zh-TW"/>
              </w:rPr>
              <w:t>（</w:t>
            </w:r>
            <w:proofErr w:type="spellStart"/>
            <w:r w:rsidRPr="00C1210D">
              <w:rPr>
                <w:rFonts w:ascii="新細明體" w:hAnsi="新細明體" w:hint="eastAsia"/>
                <w:szCs w:val="24"/>
                <w:lang w:eastAsia="zh-TW"/>
              </w:rPr>
              <w:t>或如股東為法團，由其委派正式授權代表出席</w:t>
            </w:r>
            <w:proofErr w:type="spellEnd"/>
            <w:r w:rsidRPr="00C1210D">
              <w:rPr>
                <w:rFonts w:ascii="新細明體" w:hAnsi="新細明體" w:hint="eastAsia"/>
                <w:szCs w:val="24"/>
                <w:lang w:eastAsia="zh-TW"/>
              </w:rPr>
              <w:t>）</w:t>
            </w:r>
            <w:proofErr w:type="spellStart"/>
            <w:r w:rsidRPr="00C1210D">
              <w:rPr>
                <w:rFonts w:ascii="新細明體" w:hAnsi="新細明體" w:hint="eastAsia"/>
                <w:szCs w:val="24"/>
                <w:lang w:val="en-US" w:eastAsia="zh-TW"/>
              </w:rPr>
              <w:t>或委任代表（該代表所持有股份的任何數目</w:t>
            </w:r>
            <w:proofErr w:type="spellEnd"/>
            <w:r w:rsidRPr="00C1210D">
              <w:rPr>
                <w:rFonts w:ascii="新細明體" w:hAnsi="新細明體" w:hint="eastAsia"/>
                <w:szCs w:val="24"/>
                <w:lang w:val="en-US" w:eastAsia="zh-TW"/>
              </w:rPr>
              <w:t>），</w:t>
            </w:r>
            <w:proofErr w:type="spellStart"/>
            <w:r w:rsidRPr="00C1210D">
              <w:rPr>
                <w:rFonts w:ascii="新細明體" w:hAnsi="新細明體" w:hint="eastAsia"/>
                <w:szCs w:val="24"/>
                <w:lang w:val="en-US" w:eastAsia="zh-TW"/>
              </w:rPr>
              <w:t>且任何親身出席</w:t>
            </w:r>
            <w:proofErr w:type="spellEnd"/>
            <w:r w:rsidRPr="00C1210D">
              <w:rPr>
                <w:rFonts w:ascii="新細明體" w:hAnsi="新細明體" w:hint="eastAsia"/>
                <w:szCs w:val="24"/>
                <w:lang w:eastAsia="zh-TW"/>
              </w:rPr>
              <w:t>（</w:t>
            </w:r>
            <w:proofErr w:type="spellStart"/>
            <w:r w:rsidRPr="00C1210D">
              <w:rPr>
                <w:rFonts w:ascii="新細明體" w:hAnsi="新細明體" w:hint="eastAsia"/>
                <w:szCs w:val="24"/>
                <w:lang w:eastAsia="zh-TW"/>
              </w:rPr>
              <w:t>或如股東為法團，由其委派正式授權代表出席</w:t>
            </w:r>
            <w:proofErr w:type="spellEnd"/>
            <w:r w:rsidRPr="00C1210D">
              <w:rPr>
                <w:rFonts w:ascii="新細明體" w:hAnsi="新細明體" w:hint="eastAsia"/>
                <w:szCs w:val="24"/>
                <w:lang w:eastAsia="zh-TW"/>
              </w:rPr>
              <w:t>）</w:t>
            </w:r>
            <w:proofErr w:type="spellStart"/>
            <w:r w:rsidRPr="00C1210D">
              <w:rPr>
                <w:rFonts w:ascii="新細明體" w:hAnsi="新細明體" w:hint="eastAsia"/>
                <w:szCs w:val="24"/>
                <w:lang w:val="en-US" w:eastAsia="zh-TW"/>
              </w:rPr>
              <w:t>或委派代表出席的有關類別股份持有人，均可要求以投票方式進行表決</w:t>
            </w:r>
            <w:proofErr w:type="spellEnd"/>
            <w:r w:rsidRPr="00C1210D">
              <w:rPr>
                <w:rFonts w:ascii="新細明體" w:hAnsi="新細明體" w:hint="eastAsia"/>
                <w:szCs w:val="24"/>
                <w:lang w:val="en-US" w:eastAsia="zh-TW"/>
              </w:rPr>
              <w:t>。</w:t>
            </w:r>
          </w:p>
        </w:tc>
        <w:tc>
          <w:tcPr>
            <w:tcW w:w="1276" w:type="dxa"/>
          </w:tcPr>
          <w:p w14:paraId="5C2B372A" w14:textId="77777777" w:rsidR="00A55CB7" w:rsidRPr="00C1210D" w:rsidRDefault="008705BB" w:rsidP="008705BB">
            <w:pPr>
              <w:pStyle w:val="Table1App"/>
            </w:pPr>
            <w:proofErr w:type="spellStart"/>
            <w:r w:rsidRPr="00C1210D">
              <w:rPr>
                <w:rFonts w:ascii="新細明體" w:hAnsi="新細明體" w:hint="eastAsia"/>
                <w:szCs w:val="14"/>
              </w:rPr>
              <w:t>如何修改股份權利</w:t>
            </w:r>
            <w:proofErr w:type="spellEnd"/>
          </w:p>
        </w:tc>
      </w:tr>
      <w:tr w:rsidR="00C1210D" w:rsidRPr="00C1210D" w14:paraId="2D28DD36" w14:textId="77777777">
        <w:tc>
          <w:tcPr>
            <w:tcW w:w="993" w:type="dxa"/>
          </w:tcPr>
          <w:p w14:paraId="18DDDBCE" w14:textId="77777777" w:rsidR="00A55CB7" w:rsidRPr="00C1210D" w:rsidRDefault="00A55CB7">
            <w:pPr>
              <w:pStyle w:val="Table1App"/>
            </w:pPr>
          </w:p>
        </w:tc>
        <w:tc>
          <w:tcPr>
            <w:tcW w:w="709" w:type="dxa"/>
          </w:tcPr>
          <w:p w14:paraId="124637CB" w14:textId="77777777" w:rsidR="00A55CB7" w:rsidRPr="00C1210D" w:rsidRDefault="00A55CB7">
            <w:pPr>
              <w:pStyle w:val="BodyTextApp"/>
            </w:pPr>
          </w:p>
        </w:tc>
        <w:tc>
          <w:tcPr>
            <w:tcW w:w="7654" w:type="dxa"/>
          </w:tcPr>
          <w:p w14:paraId="2AD73071" w14:textId="77777777" w:rsidR="00A55CB7" w:rsidRPr="00C1210D" w:rsidRDefault="00192C32" w:rsidP="00192C32">
            <w:pPr>
              <w:pStyle w:val="NumAlt2App"/>
              <w:rPr>
                <w:lang w:eastAsia="zh-TW"/>
              </w:rPr>
            </w:pPr>
            <w:r w:rsidRPr="00C1210D">
              <w:rPr>
                <w:rFonts w:ascii="新細明體" w:hAnsi="新細明體" w:hint="eastAsia"/>
                <w:szCs w:val="24"/>
                <w:lang w:val="en-US" w:eastAsia="zh-TW"/>
              </w:rPr>
              <w:t>本細則的條文適用於更改或廢除任何類別股份當中的一些股份所附有之特別權利，猶如在該類別股份中每組受不同待遇的股份視為獨立類別股份，其所附有之權利可被更改或廢除。</w:t>
            </w:r>
          </w:p>
        </w:tc>
        <w:tc>
          <w:tcPr>
            <w:tcW w:w="1276" w:type="dxa"/>
          </w:tcPr>
          <w:p w14:paraId="1C6A1809" w14:textId="77777777" w:rsidR="00A55CB7" w:rsidRPr="00C1210D" w:rsidRDefault="00A55CB7">
            <w:pPr>
              <w:pStyle w:val="Table1App"/>
              <w:rPr>
                <w:lang w:eastAsia="zh-TW"/>
              </w:rPr>
            </w:pPr>
          </w:p>
        </w:tc>
      </w:tr>
      <w:tr w:rsidR="00C1210D" w:rsidRPr="00C1210D" w14:paraId="2BD4B2C9" w14:textId="77777777">
        <w:tc>
          <w:tcPr>
            <w:tcW w:w="993" w:type="dxa"/>
          </w:tcPr>
          <w:p w14:paraId="13BB2AD6" w14:textId="77777777" w:rsidR="00A55CB7" w:rsidRPr="00C1210D" w:rsidRDefault="00A55CB7">
            <w:pPr>
              <w:pStyle w:val="Table1App"/>
              <w:rPr>
                <w:lang w:eastAsia="zh-TW"/>
              </w:rPr>
            </w:pPr>
          </w:p>
        </w:tc>
        <w:tc>
          <w:tcPr>
            <w:tcW w:w="709" w:type="dxa"/>
          </w:tcPr>
          <w:p w14:paraId="0E671725" w14:textId="77777777" w:rsidR="00A55CB7" w:rsidRPr="00C1210D" w:rsidRDefault="00A55CB7">
            <w:pPr>
              <w:pStyle w:val="BodyTextApp"/>
              <w:rPr>
                <w:lang w:eastAsia="zh-TW"/>
              </w:rPr>
            </w:pPr>
          </w:p>
        </w:tc>
        <w:tc>
          <w:tcPr>
            <w:tcW w:w="7654" w:type="dxa"/>
          </w:tcPr>
          <w:p w14:paraId="23EF9589" w14:textId="77777777" w:rsidR="00A55CB7" w:rsidRPr="00C1210D" w:rsidRDefault="00AC362D">
            <w:pPr>
              <w:pStyle w:val="NumAlt2App"/>
              <w:rPr>
                <w:lang w:eastAsia="zh-TW"/>
              </w:rPr>
            </w:pPr>
            <w:r w:rsidRPr="00C1210D">
              <w:rPr>
                <w:rFonts w:ascii="新細明體" w:hAnsi="新細明體" w:hint="eastAsia"/>
                <w:szCs w:val="24"/>
                <w:lang w:val="en-US" w:eastAsia="zh-TW"/>
              </w:rPr>
              <w:t>任何股份的或任何類別股份的持有人所獲賦予的特別權利，除非發行該類別股份的條款附有的權利另有明文規定，否則不得被視為因有設立或發行更多與其享有</w:t>
            </w:r>
            <w:r w:rsidRPr="00C1210D">
              <w:rPr>
                <w:rFonts w:ascii="新細明體" w:hAnsi="新細明體" w:hint="eastAsia"/>
                <w:i/>
                <w:szCs w:val="24"/>
                <w:lang w:val="en-US" w:eastAsia="zh-TW"/>
              </w:rPr>
              <w:t>同等</w:t>
            </w:r>
            <w:r w:rsidRPr="00C1210D">
              <w:rPr>
                <w:rFonts w:ascii="新細明體" w:hAnsi="新細明體" w:hint="eastAsia"/>
                <w:szCs w:val="24"/>
                <w:lang w:val="en-US" w:eastAsia="zh-TW"/>
              </w:rPr>
              <w:t>權益的股份而有所更改。</w:t>
            </w:r>
          </w:p>
        </w:tc>
        <w:tc>
          <w:tcPr>
            <w:tcW w:w="1276" w:type="dxa"/>
          </w:tcPr>
          <w:p w14:paraId="3948759C" w14:textId="77777777" w:rsidR="00A55CB7" w:rsidRPr="00C1210D" w:rsidRDefault="00A55CB7">
            <w:pPr>
              <w:pStyle w:val="Table1App"/>
              <w:rPr>
                <w:lang w:eastAsia="zh-TW"/>
              </w:rPr>
            </w:pPr>
          </w:p>
        </w:tc>
      </w:tr>
      <w:tr w:rsidR="00C1210D" w:rsidRPr="00C1210D" w14:paraId="3C447780" w14:textId="77777777">
        <w:tc>
          <w:tcPr>
            <w:tcW w:w="993" w:type="dxa"/>
          </w:tcPr>
          <w:p w14:paraId="19DB815E" w14:textId="77777777" w:rsidR="00A55CB7" w:rsidRPr="00C1210D" w:rsidRDefault="00995DAF">
            <w:pPr>
              <w:pStyle w:val="Table1App"/>
            </w:pPr>
            <w:r w:rsidRPr="00C1210D">
              <w:rPr>
                <w:rFonts w:ascii="新細明體" w:eastAsia="新細明體" w:hAnsi="新細明體" w:hint="eastAsia"/>
                <w:lang w:eastAsia="zh-TW"/>
              </w:rPr>
              <w:t>附錄</w:t>
            </w:r>
            <w:r w:rsidR="00A73CD4" w:rsidRPr="00C1210D">
              <w:t>3</w:t>
            </w:r>
          </w:p>
          <w:p w14:paraId="14FEBD68" w14:textId="77777777" w:rsidR="00A55CB7" w:rsidRPr="00C1210D" w:rsidRDefault="00995DAF" w:rsidP="00995DAF">
            <w:pPr>
              <w:pStyle w:val="Table1App"/>
            </w:pPr>
            <w:r w:rsidRPr="00C1210D">
              <w:rPr>
                <w:rFonts w:ascii="新細明體" w:eastAsia="新細明體" w:hAnsi="新細明體" w:hint="eastAsia"/>
                <w:lang w:eastAsia="zh-TW"/>
              </w:rPr>
              <w:t>第</w:t>
            </w:r>
            <w:r w:rsidR="00A73CD4" w:rsidRPr="00C1210D">
              <w:t>9</w:t>
            </w:r>
            <w:r w:rsidRPr="00C1210D">
              <w:rPr>
                <w:rFonts w:ascii="新細明體" w:eastAsia="新細明體" w:hAnsi="新細明體" w:hint="eastAsia"/>
                <w:lang w:eastAsia="zh-TW"/>
              </w:rPr>
              <w:t>段</w:t>
            </w:r>
          </w:p>
        </w:tc>
        <w:tc>
          <w:tcPr>
            <w:tcW w:w="709" w:type="dxa"/>
          </w:tcPr>
          <w:p w14:paraId="0BB4F27C" w14:textId="77777777" w:rsidR="00A55CB7" w:rsidRPr="00C1210D" w:rsidRDefault="00A73CD4">
            <w:pPr>
              <w:pStyle w:val="NumAlt1App"/>
            </w:pPr>
            <w:r w:rsidRPr="00C1210D">
              <w:t>x</w:t>
            </w:r>
          </w:p>
        </w:tc>
        <w:tc>
          <w:tcPr>
            <w:tcW w:w="7654" w:type="dxa"/>
          </w:tcPr>
          <w:p w14:paraId="37C73F43" w14:textId="3BBF6635" w:rsidR="00A55CB7" w:rsidRPr="00031A40" w:rsidRDefault="000A4166">
            <w:pPr>
              <w:pStyle w:val="afe"/>
              <w:rPr>
                <w:rFonts w:ascii="Verdana" w:hAnsi="Verdana"/>
                <w:sz w:val="18"/>
                <w:szCs w:val="18"/>
                <w:lang w:eastAsia="zh-TW"/>
              </w:rPr>
            </w:pPr>
            <w:r w:rsidRPr="00031A40">
              <w:rPr>
                <w:rFonts w:ascii="Verdana" w:hAnsi="Verdana"/>
                <w:sz w:val="18"/>
                <w:szCs w:val="18"/>
                <w:lang w:eastAsia="zh-TW"/>
              </w:rPr>
              <w:t>自本細則生效之日起，本公司法定股本為</w:t>
            </w:r>
            <w:r w:rsidRPr="00031A40">
              <w:rPr>
                <w:rFonts w:ascii="Verdana" w:hAnsi="Verdana"/>
                <w:sz w:val="18"/>
                <w:szCs w:val="18"/>
                <w:lang w:eastAsia="zh-TW"/>
              </w:rPr>
              <w:t xml:space="preserve"> </w:t>
            </w:r>
            <w:r w:rsidR="0046579A">
              <w:rPr>
                <w:rFonts w:ascii="Verdana" w:hAnsi="Verdana"/>
                <w:sz w:val="18"/>
                <w:szCs w:val="18"/>
                <w:lang w:eastAsia="zh-TW"/>
              </w:rPr>
              <w:t>40</w:t>
            </w:r>
            <w:r w:rsidR="004C1FDA" w:rsidRPr="00031A40">
              <w:rPr>
                <w:rFonts w:ascii="Verdana" w:eastAsia="Times New Roman" w:hAnsi="Verdana"/>
                <w:sz w:val="18"/>
                <w:szCs w:val="18"/>
                <w:lang w:eastAsia="zh-TW"/>
              </w:rPr>
              <w:t>,000,000</w:t>
            </w:r>
            <w:r w:rsidR="00C1210D" w:rsidRPr="00031A40">
              <w:rPr>
                <w:rFonts w:ascii="Verdana" w:eastAsia="Times New Roman" w:hAnsi="Verdana"/>
                <w:sz w:val="18"/>
                <w:szCs w:val="18"/>
                <w:lang w:eastAsia="zh-TW"/>
              </w:rPr>
              <w:t xml:space="preserve"> </w:t>
            </w:r>
            <w:r w:rsidR="004C1FDA" w:rsidRPr="00031A40">
              <w:rPr>
                <w:rFonts w:ascii="Verdana" w:hAnsi="Verdana"/>
                <w:sz w:val="18"/>
                <w:szCs w:val="18"/>
                <w:lang w:eastAsia="zh-TW"/>
              </w:rPr>
              <w:t>港元</w:t>
            </w:r>
            <w:r w:rsidRPr="00031A40">
              <w:rPr>
                <w:rFonts w:ascii="Verdana" w:hAnsi="Verdana"/>
                <w:sz w:val="18"/>
                <w:szCs w:val="18"/>
                <w:lang w:eastAsia="zh-TW"/>
              </w:rPr>
              <w:t>，按每股</w:t>
            </w:r>
            <w:r w:rsidR="00BF5DB1">
              <w:rPr>
                <w:rFonts w:ascii="Verdana" w:hAnsi="Verdana" w:hint="eastAsia"/>
                <w:sz w:val="18"/>
                <w:szCs w:val="18"/>
                <w:lang w:eastAsia="zh-TW"/>
              </w:rPr>
              <w:t>面值</w:t>
            </w:r>
            <w:r w:rsidR="008F4747" w:rsidRPr="00031A40">
              <w:rPr>
                <w:rFonts w:ascii="Verdana" w:eastAsia="Times New Roman" w:hAnsi="Verdana"/>
                <w:sz w:val="18"/>
                <w:szCs w:val="18"/>
                <w:lang w:eastAsia="zh-TW"/>
              </w:rPr>
              <w:t>0.01</w:t>
            </w:r>
            <w:r w:rsidR="008F4747" w:rsidRPr="00031A40">
              <w:rPr>
                <w:rFonts w:ascii="Verdana" w:hAnsi="Verdana"/>
                <w:sz w:val="18"/>
                <w:szCs w:val="18"/>
                <w:lang w:eastAsia="zh-TW"/>
              </w:rPr>
              <w:t>港元</w:t>
            </w:r>
            <w:r w:rsidRPr="00031A40">
              <w:rPr>
                <w:rFonts w:ascii="Verdana" w:hAnsi="Verdana"/>
                <w:sz w:val="18"/>
                <w:szCs w:val="18"/>
                <w:lang w:eastAsia="zh-TW"/>
              </w:rPr>
              <w:t>分為</w:t>
            </w:r>
            <w:r w:rsidR="00A73CD4" w:rsidRPr="00031A40">
              <w:rPr>
                <w:rFonts w:ascii="Verdana" w:hAnsi="Verdana"/>
                <w:sz w:val="18"/>
                <w:szCs w:val="18"/>
                <w:lang w:eastAsia="zh-TW"/>
              </w:rPr>
              <w:t xml:space="preserve"> </w:t>
            </w:r>
            <w:r w:rsidR="0046579A">
              <w:rPr>
                <w:rFonts w:ascii="Verdana" w:eastAsia="Times New Roman" w:hAnsi="Verdana"/>
                <w:sz w:val="18"/>
                <w:szCs w:val="18"/>
                <w:lang w:eastAsia="zh-TW"/>
              </w:rPr>
              <w:t>4,0</w:t>
            </w:r>
            <w:r w:rsidR="008F4747" w:rsidRPr="00031A40">
              <w:rPr>
                <w:rFonts w:ascii="Verdana" w:eastAsia="Times New Roman" w:hAnsi="Verdana"/>
                <w:sz w:val="18"/>
                <w:szCs w:val="18"/>
                <w:lang w:eastAsia="zh-TW"/>
              </w:rPr>
              <w:t>00,000,000</w:t>
            </w:r>
            <w:r w:rsidRPr="00031A40">
              <w:rPr>
                <w:rFonts w:ascii="Verdana" w:hAnsi="Verdana"/>
                <w:sz w:val="18"/>
                <w:szCs w:val="18"/>
                <w:lang w:eastAsia="zh-TW"/>
              </w:rPr>
              <w:t xml:space="preserve"> </w:t>
            </w:r>
            <w:r w:rsidRPr="00031A40">
              <w:rPr>
                <w:rFonts w:ascii="Verdana" w:hAnsi="Verdana"/>
                <w:sz w:val="18"/>
                <w:szCs w:val="18"/>
                <w:lang w:eastAsia="zh-TW"/>
              </w:rPr>
              <w:t>股。</w:t>
            </w:r>
          </w:p>
        </w:tc>
        <w:tc>
          <w:tcPr>
            <w:tcW w:w="1276" w:type="dxa"/>
          </w:tcPr>
          <w:p w14:paraId="71D2BA5D" w14:textId="77777777" w:rsidR="00A55CB7" w:rsidRPr="00C1210D" w:rsidRDefault="000A4166" w:rsidP="000A4166">
            <w:pPr>
              <w:pStyle w:val="Table1App"/>
              <w:rPr>
                <w:lang w:eastAsia="zh-TW"/>
              </w:rPr>
            </w:pPr>
            <w:r w:rsidRPr="00C1210D">
              <w:rPr>
                <w:rFonts w:ascii="新細明體" w:eastAsia="新細明體" w:hAnsi="新細明體" w:hint="eastAsia"/>
                <w:lang w:eastAsia="zh-TW"/>
              </w:rPr>
              <w:t>法定股本</w:t>
            </w:r>
          </w:p>
        </w:tc>
      </w:tr>
      <w:tr w:rsidR="00C1210D" w:rsidRPr="00C1210D" w14:paraId="7DE858B1" w14:textId="77777777">
        <w:tc>
          <w:tcPr>
            <w:tcW w:w="993" w:type="dxa"/>
          </w:tcPr>
          <w:p w14:paraId="29A92AC4" w14:textId="77777777" w:rsidR="00A55CB7" w:rsidRPr="00C1210D" w:rsidRDefault="00A55CB7">
            <w:pPr>
              <w:pStyle w:val="Table1App"/>
              <w:rPr>
                <w:lang w:eastAsia="zh-TW"/>
              </w:rPr>
            </w:pPr>
          </w:p>
        </w:tc>
        <w:tc>
          <w:tcPr>
            <w:tcW w:w="709" w:type="dxa"/>
          </w:tcPr>
          <w:p w14:paraId="59DA5CB2" w14:textId="77777777" w:rsidR="00A55CB7" w:rsidRPr="00C1210D" w:rsidRDefault="00A73CD4">
            <w:pPr>
              <w:pStyle w:val="NumAlt1App"/>
              <w:rPr>
                <w:lang w:eastAsia="zh-TW"/>
              </w:rPr>
            </w:pPr>
            <w:bookmarkStart w:id="7" w:name="_Ref389147749"/>
            <w:r w:rsidRPr="00C1210D">
              <w:rPr>
                <w:lang w:eastAsia="zh-TW"/>
              </w:rPr>
              <w:t>x</w:t>
            </w:r>
            <w:bookmarkEnd w:id="7"/>
          </w:p>
        </w:tc>
        <w:tc>
          <w:tcPr>
            <w:tcW w:w="7654" w:type="dxa"/>
          </w:tcPr>
          <w:p w14:paraId="2922FB0C" w14:textId="77777777" w:rsidR="00A55CB7" w:rsidRPr="00C1210D" w:rsidRDefault="007135EF" w:rsidP="007135EF">
            <w:pPr>
              <w:pStyle w:val="BodyTextApp"/>
              <w:rPr>
                <w:lang w:eastAsia="zh-TW"/>
              </w:rPr>
            </w:pPr>
            <w:r w:rsidRPr="00C1210D">
              <w:rPr>
                <w:rFonts w:ascii="新細明體" w:hAnsi="新細明體" w:hint="eastAsia"/>
                <w:szCs w:val="24"/>
                <w:lang w:val="en-US" w:eastAsia="zh-TW"/>
              </w:rPr>
              <w:t>本公司可不時在股東大會藉普通決議案增設新股份以增加其本身的股本（不論其當時的法定股本是否已全部發行及或當時所有已發行股份是否已全數實繳），而該新股本的款額及該新股本</w:t>
            </w:r>
            <w:r w:rsidRPr="00C1210D">
              <w:rPr>
                <w:rFonts w:ascii="新細明體" w:hAnsi="新細明體" w:hint="eastAsia"/>
                <w:szCs w:val="24"/>
                <w:lang w:val="en-US" w:eastAsia="zh-TW"/>
              </w:rPr>
              <w:lastRenderedPageBreak/>
              <w:t>細分為類別股份或多類股份以及該新股本款額為港元或股東認為合適之其他貨幣，均按決議所訂明。</w:t>
            </w:r>
          </w:p>
        </w:tc>
        <w:tc>
          <w:tcPr>
            <w:tcW w:w="1276" w:type="dxa"/>
          </w:tcPr>
          <w:p w14:paraId="3E05C1CB" w14:textId="77777777" w:rsidR="00A55CB7" w:rsidRPr="00C1210D" w:rsidRDefault="007135EF" w:rsidP="007135EF">
            <w:pPr>
              <w:pStyle w:val="Table1App"/>
            </w:pPr>
            <w:r w:rsidRPr="00C1210D">
              <w:rPr>
                <w:rFonts w:ascii="新細明體" w:eastAsia="新細明體" w:hAnsi="新細明體" w:hint="eastAsia"/>
                <w:lang w:eastAsia="zh-TW"/>
              </w:rPr>
              <w:lastRenderedPageBreak/>
              <w:t>增加股本之權力</w:t>
            </w:r>
          </w:p>
        </w:tc>
      </w:tr>
      <w:tr w:rsidR="00C1210D" w:rsidRPr="00C1210D" w14:paraId="1E1E031E" w14:textId="77777777">
        <w:tc>
          <w:tcPr>
            <w:tcW w:w="993" w:type="dxa"/>
          </w:tcPr>
          <w:p w14:paraId="559F773C" w14:textId="77777777" w:rsidR="00A55CB7" w:rsidRPr="00C1210D" w:rsidRDefault="007135EF">
            <w:pPr>
              <w:pStyle w:val="Table1App"/>
            </w:pPr>
            <w:r w:rsidRPr="00C1210D">
              <w:rPr>
                <w:rFonts w:ascii="新細明體" w:eastAsia="新細明體" w:hAnsi="新細明體" w:hint="eastAsia"/>
                <w:lang w:eastAsia="zh-TW"/>
              </w:rPr>
              <w:t>附錄</w:t>
            </w:r>
            <w:r w:rsidR="00A73CD4" w:rsidRPr="00C1210D">
              <w:t>3</w:t>
            </w:r>
          </w:p>
          <w:p w14:paraId="61AE193A" w14:textId="77777777" w:rsidR="00A55CB7" w:rsidRPr="00C1210D" w:rsidRDefault="007135EF" w:rsidP="007135EF">
            <w:pPr>
              <w:pStyle w:val="Table1App"/>
            </w:pPr>
            <w:r w:rsidRPr="00C1210D">
              <w:rPr>
                <w:rFonts w:ascii="新細明體" w:eastAsia="新細明體" w:hAnsi="新細明體" w:hint="eastAsia"/>
                <w:lang w:eastAsia="zh-TW"/>
              </w:rPr>
              <w:t>第</w:t>
            </w:r>
            <w:r w:rsidR="00A73CD4" w:rsidRPr="00C1210D">
              <w:t>6(1)</w:t>
            </w:r>
            <w:r w:rsidRPr="00C1210D">
              <w:rPr>
                <w:rFonts w:ascii="新細明體" w:eastAsia="新細明體" w:hAnsi="新細明體" w:hint="eastAsia"/>
                <w:lang w:eastAsia="zh-TW"/>
              </w:rPr>
              <w:t>段</w:t>
            </w:r>
          </w:p>
        </w:tc>
        <w:tc>
          <w:tcPr>
            <w:tcW w:w="709" w:type="dxa"/>
          </w:tcPr>
          <w:p w14:paraId="6F0ABD81" w14:textId="77777777" w:rsidR="00A55CB7" w:rsidRPr="00C1210D" w:rsidRDefault="00A73CD4">
            <w:pPr>
              <w:pStyle w:val="NumAlt1App"/>
            </w:pPr>
            <w:r w:rsidRPr="00C1210D">
              <w:t>x</w:t>
            </w:r>
          </w:p>
        </w:tc>
        <w:tc>
          <w:tcPr>
            <w:tcW w:w="7654" w:type="dxa"/>
          </w:tcPr>
          <w:p w14:paraId="0A14EC3C" w14:textId="77777777" w:rsidR="00A55CB7" w:rsidRPr="00C1210D" w:rsidRDefault="007135EF" w:rsidP="007135EF">
            <w:pPr>
              <w:pStyle w:val="BodyTextApp"/>
              <w:rPr>
                <w:lang w:eastAsia="zh-TW"/>
              </w:rPr>
            </w:pPr>
            <w:r w:rsidRPr="00C1210D">
              <w:rPr>
                <w:rFonts w:ascii="新細明體" w:hAnsi="新細明體" w:hint="eastAsia"/>
                <w:szCs w:val="24"/>
                <w:lang w:val="en-US" w:eastAsia="zh-TW"/>
              </w:rPr>
              <w:t>本公司須根據股東大會就增設新股份決議訂立之該等條款及條件以及該新股份附帶的權利、特權或限制發行任何新股份，如股東大會並無作出該等指示，則在公司法及本細則的條文規限下由董事會決定；尤其是該等發行的新股份可在股息及本公司資產分配上有優先或有規限的權利以及附有特別權利或沒有任何表決權。</w:t>
            </w:r>
          </w:p>
        </w:tc>
        <w:tc>
          <w:tcPr>
            <w:tcW w:w="1276" w:type="dxa"/>
          </w:tcPr>
          <w:p w14:paraId="5FB782B3" w14:textId="77777777" w:rsidR="00A55CB7" w:rsidRPr="00C1210D" w:rsidRDefault="007135EF">
            <w:pPr>
              <w:pStyle w:val="Table1App"/>
              <w:rPr>
                <w:szCs w:val="14"/>
                <w:lang w:eastAsia="zh-TW"/>
              </w:rPr>
            </w:pPr>
            <w:proofErr w:type="spellStart"/>
            <w:r w:rsidRPr="00C1210D">
              <w:rPr>
                <w:rFonts w:ascii="新細明體" w:hAnsi="新細明體" w:hint="eastAsia"/>
                <w:szCs w:val="14"/>
                <w:lang w:eastAsia="zh-TW"/>
              </w:rPr>
              <w:t>在何種條件下發行新股</w:t>
            </w:r>
            <w:proofErr w:type="spellEnd"/>
          </w:p>
        </w:tc>
      </w:tr>
      <w:tr w:rsidR="00C1210D" w:rsidRPr="00C1210D" w14:paraId="1DCB7C5F" w14:textId="77777777">
        <w:tc>
          <w:tcPr>
            <w:tcW w:w="993" w:type="dxa"/>
          </w:tcPr>
          <w:p w14:paraId="006A5392" w14:textId="77777777" w:rsidR="00A55CB7" w:rsidRPr="00C1210D" w:rsidRDefault="00A55CB7">
            <w:pPr>
              <w:pStyle w:val="Table1App"/>
              <w:rPr>
                <w:lang w:eastAsia="zh-TW"/>
              </w:rPr>
            </w:pPr>
          </w:p>
        </w:tc>
        <w:tc>
          <w:tcPr>
            <w:tcW w:w="709" w:type="dxa"/>
          </w:tcPr>
          <w:p w14:paraId="0A14A7F6" w14:textId="77777777" w:rsidR="00A55CB7" w:rsidRPr="00C1210D" w:rsidRDefault="00A73CD4">
            <w:pPr>
              <w:pStyle w:val="NumAlt1App"/>
            </w:pPr>
            <w:bookmarkStart w:id="8" w:name="_Ref389147741"/>
            <w:r w:rsidRPr="00C1210D">
              <w:t>x</w:t>
            </w:r>
            <w:bookmarkEnd w:id="8"/>
          </w:p>
        </w:tc>
        <w:tc>
          <w:tcPr>
            <w:tcW w:w="7654" w:type="dxa"/>
          </w:tcPr>
          <w:p w14:paraId="557C4A61" w14:textId="77777777" w:rsidR="00A55CB7" w:rsidRPr="00C1210D" w:rsidRDefault="00EE712B" w:rsidP="00EE712B">
            <w:pPr>
              <w:pStyle w:val="BodyTextApp"/>
              <w:rPr>
                <w:lang w:eastAsia="zh-TW"/>
              </w:rPr>
            </w:pPr>
            <w:r w:rsidRPr="00C1210D">
              <w:rPr>
                <w:rFonts w:ascii="新細明體" w:hAnsi="新細明體" w:hint="eastAsia"/>
                <w:lang w:val="en-US" w:eastAsia="zh-TW"/>
              </w:rPr>
              <w:t>董事會可在發行任何新股份前決定該等新股份或該等新股份的任何部份，以每股面值或溢價向所有有關任何類別股份之現有股份持有人，並按近乎其各自持有該類股份之股份數目的比例先行發售，或就配發及發行該等股份訂立任何其他條文，但如無該等任何決定或只要該等任何決定不須伸延，該等股份在其發行前可以如同其構成本公司現有股本的一部分的形式處理。</w:t>
            </w:r>
          </w:p>
        </w:tc>
        <w:tc>
          <w:tcPr>
            <w:tcW w:w="1276" w:type="dxa"/>
          </w:tcPr>
          <w:p w14:paraId="1C3E518E" w14:textId="77777777" w:rsidR="00A55CB7" w:rsidRPr="00C1210D" w:rsidRDefault="00EE712B">
            <w:pPr>
              <w:pStyle w:val="Table1App"/>
              <w:rPr>
                <w:szCs w:val="14"/>
                <w:lang w:eastAsia="zh-TW"/>
              </w:rPr>
            </w:pPr>
            <w:proofErr w:type="spellStart"/>
            <w:r w:rsidRPr="00C1210D">
              <w:rPr>
                <w:rFonts w:ascii="新細明體" w:hAnsi="新細明體" w:hint="eastAsia"/>
                <w:szCs w:val="14"/>
                <w:lang w:eastAsia="zh-TW"/>
              </w:rPr>
              <w:t>何時能向現有股東發售</w:t>
            </w:r>
            <w:proofErr w:type="spellEnd"/>
          </w:p>
        </w:tc>
      </w:tr>
      <w:tr w:rsidR="00C1210D" w:rsidRPr="00C1210D" w14:paraId="74849BAA" w14:textId="77777777">
        <w:tc>
          <w:tcPr>
            <w:tcW w:w="993" w:type="dxa"/>
          </w:tcPr>
          <w:p w14:paraId="226EFC70" w14:textId="77777777" w:rsidR="00A55CB7" w:rsidRPr="00C1210D" w:rsidRDefault="00EE712B">
            <w:pPr>
              <w:pStyle w:val="Table1App"/>
            </w:pPr>
            <w:r w:rsidRPr="00C1210D">
              <w:rPr>
                <w:rFonts w:ascii="新細明體" w:eastAsia="新細明體" w:hAnsi="新細明體" w:hint="eastAsia"/>
                <w:lang w:eastAsia="zh-TW"/>
              </w:rPr>
              <w:t>附錄</w:t>
            </w:r>
            <w:r w:rsidR="00A73CD4" w:rsidRPr="00C1210D">
              <w:t>3</w:t>
            </w:r>
          </w:p>
          <w:p w14:paraId="16D729CF" w14:textId="77777777" w:rsidR="00A55CB7" w:rsidRPr="00C1210D" w:rsidRDefault="00EE712B" w:rsidP="00EE712B">
            <w:pPr>
              <w:pStyle w:val="Table1App"/>
            </w:pPr>
            <w:r w:rsidRPr="00C1210D">
              <w:rPr>
                <w:rFonts w:ascii="新細明體" w:eastAsia="新細明體" w:hAnsi="新細明體" w:hint="eastAsia"/>
                <w:lang w:eastAsia="zh-TW"/>
              </w:rPr>
              <w:t>第</w:t>
            </w:r>
            <w:r w:rsidR="00A73CD4" w:rsidRPr="00C1210D">
              <w:t>6(1)</w:t>
            </w:r>
            <w:r w:rsidRPr="00C1210D">
              <w:rPr>
                <w:rFonts w:ascii="新細明體" w:eastAsia="新細明體" w:hAnsi="新細明體" w:hint="eastAsia"/>
                <w:lang w:eastAsia="zh-TW"/>
              </w:rPr>
              <w:t>段</w:t>
            </w:r>
          </w:p>
        </w:tc>
        <w:tc>
          <w:tcPr>
            <w:tcW w:w="709" w:type="dxa"/>
          </w:tcPr>
          <w:p w14:paraId="576BAADC" w14:textId="77777777" w:rsidR="00A55CB7" w:rsidRPr="00C1210D" w:rsidRDefault="00A73CD4">
            <w:pPr>
              <w:pStyle w:val="NumAlt1App"/>
            </w:pPr>
            <w:r w:rsidRPr="00C1210D">
              <w:t>x</w:t>
            </w:r>
          </w:p>
        </w:tc>
        <w:tc>
          <w:tcPr>
            <w:tcW w:w="7654" w:type="dxa"/>
          </w:tcPr>
          <w:p w14:paraId="5886B0C2" w14:textId="77777777" w:rsidR="00A55CB7" w:rsidRPr="00C1210D" w:rsidRDefault="00EE712B" w:rsidP="00EE712B">
            <w:pPr>
              <w:pStyle w:val="BodyTextApp"/>
              <w:rPr>
                <w:lang w:eastAsia="zh-TW"/>
              </w:rPr>
            </w:pPr>
            <w:proofErr w:type="spellStart"/>
            <w:r w:rsidRPr="00C1210D">
              <w:rPr>
                <w:rFonts w:ascii="新細明體" w:hAnsi="新細明體" w:hint="eastAsia"/>
                <w:szCs w:val="24"/>
                <w:lang w:val="en-US" w:eastAsia="zh-TW"/>
              </w:rPr>
              <w:t>除發行條件或本細則另有規定外，透過增設新股份所籌得的任何新增股本須被視為公司原來股本的一部分</w:t>
            </w:r>
            <w:proofErr w:type="spellEnd"/>
            <w:r w:rsidRPr="00C1210D">
              <w:rPr>
                <w:rFonts w:ascii="新細明體" w:hAnsi="新細明體" w:hint="eastAsia"/>
                <w:szCs w:val="24"/>
                <w:lang w:val="en-US" w:eastAsia="zh-TW"/>
              </w:rPr>
              <w:t xml:space="preserve"> ，</w:t>
            </w:r>
            <w:proofErr w:type="spellStart"/>
            <w:r w:rsidRPr="00C1210D">
              <w:rPr>
                <w:rFonts w:ascii="新細明體" w:hAnsi="新細明體" w:hint="eastAsia"/>
                <w:szCs w:val="24"/>
                <w:lang w:val="en-US" w:eastAsia="zh-TW"/>
              </w:rPr>
              <w:t>且該等股份須在繳付催繳股款及分期付款、轉讓及轉傳、沒收、留置權、註銷、退回、表決及其他方面均受本細則所載條文的規限</w:t>
            </w:r>
            <w:proofErr w:type="spellEnd"/>
            <w:r w:rsidRPr="00C1210D">
              <w:rPr>
                <w:rFonts w:ascii="新細明體" w:hAnsi="新細明體" w:hint="eastAsia"/>
                <w:szCs w:val="24"/>
                <w:lang w:val="en-US" w:eastAsia="zh-TW"/>
              </w:rPr>
              <w:t>。</w:t>
            </w:r>
          </w:p>
        </w:tc>
        <w:tc>
          <w:tcPr>
            <w:tcW w:w="1276" w:type="dxa"/>
          </w:tcPr>
          <w:p w14:paraId="4237DF76" w14:textId="77777777" w:rsidR="00A55CB7" w:rsidRPr="00C1210D" w:rsidRDefault="00EE712B">
            <w:pPr>
              <w:pStyle w:val="Table1App"/>
              <w:rPr>
                <w:szCs w:val="14"/>
                <w:lang w:eastAsia="zh-TW"/>
              </w:rPr>
            </w:pPr>
            <w:proofErr w:type="spellStart"/>
            <w:r w:rsidRPr="00C1210D">
              <w:rPr>
                <w:rFonts w:ascii="新細明體" w:hAnsi="新細明體" w:hint="eastAsia"/>
                <w:szCs w:val="14"/>
                <w:lang w:eastAsia="zh-TW"/>
              </w:rPr>
              <w:t>新股作為原來股本的一部份</w:t>
            </w:r>
            <w:proofErr w:type="spellEnd"/>
          </w:p>
        </w:tc>
      </w:tr>
      <w:tr w:rsidR="00C1210D" w:rsidRPr="00C1210D" w14:paraId="7E357530" w14:textId="77777777">
        <w:tc>
          <w:tcPr>
            <w:tcW w:w="993" w:type="dxa"/>
          </w:tcPr>
          <w:p w14:paraId="1E54B4E2" w14:textId="77777777" w:rsidR="00A55CB7" w:rsidRPr="00C1210D" w:rsidRDefault="00A55CB7">
            <w:pPr>
              <w:pStyle w:val="Table1App"/>
              <w:rPr>
                <w:lang w:eastAsia="zh-TW"/>
              </w:rPr>
            </w:pPr>
          </w:p>
        </w:tc>
        <w:tc>
          <w:tcPr>
            <w:tcW w:w="709" w:type="dxa"/>
          </w:tcPr>
          <w:p w14:paraId="32ABF9C6" w14:textId="77777777" w:rsidR="00A55CB7" w:rsidRPr="00C1210D" w:rsidRDefault="00A73CD4">
            <w:pPr>
              <w:pStyle w:val="NumAlt1App"/>
            </w:pPr>
            <w:r w:rsidRPr="00C1210D">
              <w:t>x</w:t>
            </w:r>
          </w:p>
        </w:tc>
        <w:tc>
          <w:tcPr>
            <w:tcW w:w="7654" w:type="dxa"/>
          </w:tcPr>
          <w:p w14:paraId="0A99F933" w14:textId="25F61449" w:rsidR="00A55CB7" w:rsidRPr="00C1210D" w:rsidRDefault="00217C36">
            <w:pPr>
              <w:pStyle w:val="NumAlt2App"/>
              <w:rPr>
                <w:lang w:eastAsia="zh-TW"/>
              </w:rPr>
            </w:pPr>
            <w:proofErr w:type="spellStart"/>
            <w:r w:rsidRPr="00C1210D">
              <w:rPr>
                <w:rFonts w:ascii="新細明體" w:hAnsi="新細明體" w:hint="eastAsia"/>
                <w:szCs w:val="24"/>
                <w:lang w:val="en-US" w:eastAsia="zh-TW"/>
              </w:rPr>
              <w:t>所有本公司未予發行之股份及其他證券須由董事會處置，且董事會可全權酌情決定，按其認為合適的時間、代價及條款（受本細則第</w:t>
            </w:r>
            <w:proofErr w:type="spellEnd"/>
            <w:r w:rsidR="00382A47" w:rsidRPr="00C1210D">
              <w:fldChar w:fldCharType="begin"/>
            </w:r>
            <w:r w:rsidR="00382A47" w:rsidRPr="00C1210D">
              <w:rPr>
                <w:lang w:eastAsia="zh-TW"/>
              </w:rPr>
              <w:instrText xml:space="preserve"> REF _Ref389147741 \w \h </w:instrText>
            </w:r>
            <w:r w:rsidR="00382A47" w:rsidRPr="00C1210D">
              <w:fldChar w:fldCharType="separate"/>
            </w:r>
            <w:r w:rsidR="00AE3CEA">
              <w:rPr>
                <w:lang w:eastAsia="zh-TW"/>
              </w:rPr>
              <w:t>9</w:t>
            </w:r>
            <w:r w:rsidR="00382A47" w:rsidRPr="00C1210D">
              <w:fldChar w:fldCharType="end"/>
            </w:r>
            <w:r w:rsidRPr="00C1210D">
              <w:rPr>
                <w:rFonts w:ascii="新細明體" w:hAnsi="新細明體" w:hint="eastAsia"/>
                <w:szCs w:val="24"/>
                <w:lang w:val="en-US" w:eastAsia="zh-TW"/>
              </w:rPr>
              <w:t>條所規限）向其認為合適之人士提呈發售、配發（連帶或不連帶放棄的權利）股份、授予股份購股權或以其他方式處置股份，但股份不得以折讓價發行。董事會須就任何股份發售及配股遵守公司法條文（如及只要該等條文適用）。</w:t>
            </w:r>
          </w:p>
          <w:p w14:paraId="4FF9CBF4" w14:textId="5D30867C" w:rsidR="00A55CB7" w:rsidRPr="00C1210D" w:rsidRDefault="00217C36" w:rsidP="0074146A">
            <w:pPr>
              <w:pStyle w:val="NumAlt2App"/>
              <w:rPr>
                <w:lang w:eastAsia="zh-TW"/>
              </w:rPr>
            </w:pPr>
            <w:r w:rsidRPr="00C1210D">
              <w:rPr>
                <w:rFonts w:ascii="新細明體" w:hAnsi="新細明體" w:hint="eastAsia"/>
                <w:szCs w:val="24"/>
                <w:lang w:val="en-US" w:eastAsia="zh-TW"/>
              </w:rPr>
              <w:t>當作出或授予任何本公司股份或其他證券的配發、提呈發售、授予股份購股權或處置時，本公司或董事會均沒有責任向登記地址位於有關地區境外任何司法管轄區的，或位於任何當屬於無登記聲明或其他特別手續情況下董事會認為可能屬違法或不切實可行的，或為確定該登記聲明或特別手續的規定的存在或範圍可能會耗費昂貴（不論就絕對條款而言或有關可能受影響之股東的權利）或耗費的特定地區或多個地區的股東或其他人士作出或提供任何該等配發、提呈發售、授予股份購股權或股份或其他證券，並可議決不作出或不提供任何該等配發、提呈發售、授予股份購股權或股份或其他證券。董事會有權按其認為合適的安排處理任何未發行股份或其他證券的配發所產生的零碎權益，包括以</w:t>
            </w:r>
            <w:r w:rsidR="00BF4526" w:rsidRPr="00BF4526">
              <w:rPr>
                <w:rFonts w:ascii="新細明體" w:hAnsi="新細明體" w:hint="eastAsia"/>
                <w:szCs w:val="24"/>
                <w:lang w:val="en-US" w:eastAsia="zh-TW"/>
              </w:rPr>
              <w:t>本</w:t>
            </w:r>
            <w:r w:rsidRPr="00C1210D">
              <w:rPr>
                <w:rFonts w:ascii="新細明體" w:hAnsi="新細明體" w:hint="eastAsia"/>
                <w:szCs w:val="24"/>
                <w:lang w:val="en-US" w:eastAsia="zh-TW"/>
              </w:rPr>
              <w:t>公司的利益為目的合計及出售有關零碎權益。就任何目的而言，因本</w:t>
            </w:r>
            <w:r w:rsidR="0074146A" w:rsidRPr="00C1210D">
              <w:rPr>
                <w:lang w:eastAsia="zh-TW"/>
              </w:rPr>
              <w:t>(b)</w:t>
            </w:r>
            <w:proofErr w:type="spellStart"/>
            <w:r w:rsidRPr="00C1210D">
              <w:rPr>
                <w:rFonts w:ascii="新細明體" w:hAnsi="新細明體" w:hint="eastAsia"/>
                <w:szCs w:val="24"/>
                <w:lang w:val="en-US" w:eastAsia="zh-TW"/>
              </w:rPr>
              <w:t>段所指的任何事項而可受影響的股東將不會成為或被視為另一類別的股東</w:t>
            </w:r>
            <w:proofErr w:type="spellEnd"/>
            <w:r w:rsidRPr="00C1210D">
              <w:rPr>
                <w:rFonts w:ascii="新細明體" w:hAnsi="新細明體" w:hint="eastAsia"/>
                <w:szCs w:val="24"/>
                <w:lang w:val="en-US" w:eastAsia="zh-TW"/>
              </w:rPr>
              <w:t>。</w:t>
            </w:r>
          </w:p>
        </w:tc>
        <w:tc>
          <w:tcPr>
            <w:tcW w:w="1276" w:type="dxa"/>
          </w:tcPr>
          <w:p w14:paraId="3D1232D9" w14:textId="77777777" w:rsidR="00A55CB7" w:rsidRPr="00C1210D" w:rsidRDefault="00217C36">
            <w:pPr>
              <w:pStyle w:val="Table1App"/>
              <w:rPr>
                <w:szCs w:val="14"/>
                <w:lang w:eastAsia="zh-TW"/>
              </w:rPr>
            </w:pPr>
            <w:proofErr w:type="spellStart"/>
            <w:r w:rsidRPr="00C1210D">
              <w:rPr>
                <w:rFonts w:ascii="新細明體" w:hAnsi="新細明體" w:hint="eastAsia"/>
                <w:szCs w:val="14"/>
                <w:lang w:eastAsia="zh-TW"/>
              </w:rPr>
              <w:t>未發行股份須由董事處理</w:t>
            </w:r>
            <w:proofErr w:type="spellEnd"/>
          </w:p>
        </w:tc>
      </w:tr>
      <w:tr w:rsidR="00C1210D" w:rsidRPr="00C1210D" w14:paraId="14EE790C" w14:textId="77777777">
        <w:tc>
          <w:tcPr>
            <w:tcW w:w="993" w:type="dxa"/>
          </w:tcPr>
          <w:p w14:paraId="63DDA1C7" w14:textId="77777777" w:rsidR="00A55CB7" w:rsidRPr="00C1210D" w:rsidRDefault="00A55CB7">
            <w:pPr>
              <w:pStyle w:val="Table1App"/>
              <w:rPr>
                <w:lang w:eastAsia="zh-TW"/>
              </w:rPr>
            </w:pPr>
          </w:p>
        </w:tc>
        <w:tc>
          <w:tcPr>
            <w:tcW w:w="709" w:type="dxa"/>
          </w:tcPr>
          <w:p w14:paraId="48944C7F" w14:textId="77777777" w:rsidR="00A55CB7" w:rsidRPr="00C1210D" w:rsidRDefault="00A73CD4">
            <w:pPr>
              <w:pStyle w:val="NumAlt1App"/>
            </w:pPr>
            <w:r w:rsidRPr="00C1210D">
              <w:t>x</w:t>
            </w:r>
          </w:p>
        </w:tc>
        <w:tc>
          <w:tcPr>
            <w:tcW w:w="7654" w:type="dxa"/>
          </w:tcPr>
          <w:p w14:paraId="7C4791FA" w14:textId="77777777" w:rsidR="00A55CB7" w:rsidRPr="00C1210D" w:rsidRDefault="00171C35" w:rsidP="00171C35">
            <w:pPr>
              <w:pStyle w:val="NumAlt2App"/>
              <w:rPr>
                <w:lang w:eastAsia="zh-TW"/>
              </w:rPr>
            </w:pPr>
            <w:r w:rsidRPr="00C1210D">
              <w:rPr>
                <w:rFonts w:ascii="新細明體" w:hAnsi="新細明體" w:hint="eastAsia"/>
                <w:lang w:val="en-US" w:eastAsia="zh-TW"/>
              </w:rPr>
              <w:t>本公司可隨時支付佣金予任何人士，作為該人士（不論絕對或附帶條件）認購或同意認購本公司任何股份或（不論絕對或附帶條件）促成或同意促成認購本公司任何股份，但必須遵守及遵照公司法的條件及規定，且在每一情況下佣金金額不得多於發行股份的股份金額百分之十。</w:t>
            </w:r>
          </w:p>
        </w:tc>
        <w:tc>
          <w:tcPr>
            <w:tcW w:w="1276" w:type="dxa"/>
          </w:tcPr>
          <w:p w14:paraId="60B82EF6" w14:textId="77777777" w:rsidR="00A55CB7" w:rsidRPr="00C1210D" w:rsidRDefault="00171C35">
            <w:pPr>
              <w:pStyle w:val="Table1App"/>
              <w:rPr>
                <w:szCs w:val="14"/>
              </w:rPr>
            </w:pPr>
            <w:proofErr w:type="spellStart"/>
            <w:r w:rsidRPr="00C1210D">
              <w:rPr>
                <w:rFonts w:ascii="新細明體" w:hAnsi="新細明體" w:hint="eastAsia"/>
                <w:szCs w:val="14"/>
              </w:rPr>
              <w:t>公司可支付佣金</w:t>
            </w:r>
            <w:proofErr w:type="spellEnd"/>
          </w:p>
        </w:tc>
      </w:tr>
      <w:tr w:rsidR="00C1210D" w:rsidRPr="00C1210D" w14:paraId="346D464A" w14:textId="77777777">
        <w:tc>
          <w:tcPr>
            <w:tcW w:w="993" w:type="dxa"/>
          </w:tcPr>
          <w:p w14:paraId="1BA6877F" w14:textId="77777777" w:rsidR="00A55CB7" w:rsidRPr="00C1210D" w:rsidRDefault="00A55CB7">
            <w:pPr>
              <w:pStyle w:val="Table1App"/>
            </w:pPr>
          </w:p>
        </w:tc>
        <w:tc>
          <w:tcPr>
            <w:tcW w:w="709" w:type="dxa"/>
          </w:tcPr>
          <w:p w14:paraId="5EA8C736" w14:textId="77777777" w:rsidR="00A55CB7" w:rsidRPr="00C1210D" w:rsidRDefault="00A55CB7">
            <w:pPr>
              <w:pStyle w:val="BodyTextApp"/>
            </w:pPr>
          </w:p>
        </w:tc>
        <w:tc>
          <w:tcPr>
            <w:tcW w:w="7654" w:type="dxa"/>
          </w:tcPr>
          <w:p w14:paraId="0BEF45AD" w14:textId="3B079B1B" w:rsidR="00A55CB7" w:rsidRPr="00C1210D" w:rsidRDefault="00D04700" w:rsidP="00D04700">
            <w:pPr>
              <w:pStyle w:val="NumAlt2App"/>
              <w:rPr>
                <w:lang w:eastAsia="zh-TW"/>
              </w:rPr>
            </w:pPr>
            <w:r w:rsidRPr="00C1210D">
              <w:rPr>
                <w:rFonts w:ascii="新細明體" w:hAnsi="新細明體" w:hint="eastAsia"/>
                <w:szCs w:val="24"/>
                <w:lang w:val="en-US" w:eastAsia="zh-TW"/>
              </w:rPr>
              <w:t>如發行任何股份以籌措資金作為支付工程或建築物的建築之費用，或支付工業裝置的費用，而此等建設在一年內是無利可圖，則</w:t>
            </w:r>
            <w:r w:rsidR="006167B5" w:rsidRPr="006167B5">
              <w:rPr>
                <w:rFonts w:ascii="新細明體" w:hAnsi="新細明體" w:hint="eastAsia"/>
                <w:szCs w:val="24"/>
                <w:lang w:val="en-US" w:eastAsia="zh-TW"/>
              </w:rPr>
              <w:t>本</w:t>
            </w:r>
            <w:r w:rsidRPr="00C1210D">
              <w:rPr>
                <w:rFonts w:ascii="新細明體" w:hAnsi="新細明體" w:hint="eastAsia"/>
                <w:szCs w:val="24"/>
                <w:lang w:val="en-US" w:eastAsia="zh-TW"/>
              </w:rPr>
              <w:t>公司可就當其時在有關期間已繳足股款的股本支付利息，但須受公司法的條件及限制所規限；如此以資本利息形式支付的款項，可作為建造該項工程或建築物，或安裝工業裝置的成本的部分。</w:t>
            </w:r>
          </w:p>
        </w:tc>
        <w:tc>
          <w:tcPr>
            <w:tcW w:w="1276" w:type="dxa"/>
          </w:tcPr>
          <w:p w14:paraId="7550B644" w14:textId="77777777" w:rsidR="00A55CB7" w:rsidRPr="00C1210D" w:rsidRDefault="00D04700">
            <w:pPr>
              <w:pStyle w:val="Table1App"/>
              <w:rPr>
                <w:szCs w:val="14"/>
              </w:rPr>
            </w:pPr>
            <w:proofErr w:type="spellStart"/>
            <w:r w:rsidRPr="00C1210D">
              <w:rPr>
                <w:rFonts w:ascii="新細明體" w:hAnsi="新細明體" w:hint="eastAsia"/>
                <w:szCs w:val="14"/>
              </w:rPr>
              <w:t>支付費用</w:t>
            </w:r>
            <w:proofErr w:type="spellEnd"/>
          </w:p>
        </w:tc>
      </w:tr>
      <w:tr w:rsidR="00C1210D" w:rsidRPr="00C1210D" w14:paraId="3040538C" w14:textId="77777777">
        <w:tc>
          <w:tcPr>
            <w:tcW w:w="993" w:type="dxa"/>
          </w:tcPr>
          <w:p w14:paraId="5F2E5AD3" w14:textId="77777777" w:rsidR="00A55CB7" w:rsidRPr="00C1210D" w:rsidRDefault="00A55CB7">
            <w:pPr>
              <w:pStyle w:val="Table1App"/>
            </w:pPr>
          </w:p>
        </w:tc>
        <w:tc>
          <w:tcPr>
            <w:tcW w:w="709" w:type="dxa"/>
          </w:tcPr>
          <w:p w14:paraId="105F379B" w14:textId="77777777" w:rsidR="00A55CB7" w:rsidRPr="00C1210D" w:rsidRDefault="00A73CD4">
            <w:pPr>
              <w:pStyle w:val="NumAlt1App"/>
            </w:pPr>
            <w:bookmarkStart w:id="9" w:name="_Ref389146880"/>
            <w:bookmarkStart w:id="10" w:name="_Ref389146783"/>
            <w:r w:rsidRPr="00C1210D">
              <w:t>xx</w:t>
            </w:r>
            <w:bookmarkEnd w:id="9"/>
          </w:p>
        </w:tc>
        <w:bookmarkEnd w:id="10"/>
        <w:tc>
          <w:tcPr>
            <w:tcW w:w="7654" w:type="dxa"/>
          </w:tcPr>
          <w:p w14:paraId="2FE4FED1" w14:textId="77777777" w:rsidR="00A55CB7" w:rsidRPr="00C1210D" w:rsidRDefault="000D2A13" w:rsidP="000D2A13">
            <w:pPr>
              <w:pStyle w:val="BodyTextApp"/>
              <w:rPr>
                <w:lang w:eastAsia="zh-TW"/>
              </w:rPr>
            </w:pPr>
            <w:proofErr w:type="spellStart"/>
            <w:r w:rsidRPr="00C1210D">
              <w:rPr>
                <w:rFonts w:ascii="新細明體" w:hAnsi="新細明體" w:hint="eastAsia"/>
                <w:szCs w:val="24"/>
                <w:lang w:eastAsia="zh-TW"/>
              </w:rPr>
              <w:t>本公司可不時藉普通決議案</w:t>
            </w:r>
            <w:proofErr w:type="spellEnd"/>
            <w:r w:rsidRPr="00C1210D">
              <w:rPr>
                <w:rFonts w:ascii="新細明體" w:hAnsi="新細明體" w:hint="eastAsia"/>
                <w:szCs w:val="24"/>
                <w:lang w:eastAsia="zh-TW"/>
              </w:rPr>
              <w:t>︰</w:t>
            </w:r>
          </w:p>
        </w:tc>
        <w:tc>
          <w:tcPr>
            <w:tcW w:w="1276" w:type="dxa"/>
          </w:tcPr>
          <w:p w14:paraId="7F1052AB" w14:textId="77777777" w:rsidR="00A55CB7" w:rsidRPr="00C1210D" w:rsidRDefault="000D2A13" w:rsidP="000D2A13">
            <w:pPr>
              <w:pStyle w:val="Table1App"/>
              <w:rPr>
                <w:szCs w:val="14"/>
              </w:rPr>
            </w:pPr>
            <w:proofErr w:type="spellStart"/>
            <w:r w:rsidRPr="00C1210D">
              <w:rPr>
                <w:rFonts w:ascii="新細明體" w:hAnsi="新細明體" w:hint="eastAsia"/>
                <w:szCs w:val="14"/>
              </w:rPr>
              <w:t>增加股本</w:t>
            </w:r>
            <w:proofErr w:type="spellEnd"/>
            <w:r w:rsidRPr="00C1210D">
              <w:rPr>
                <w:rFonts w:ascii="新細明體" w:hAnsi="新細明體" w:hint="eastAsia"/>
                <w:szCs w:val="14"/>
              </w:rPr>
              <w:t>，</w:t>
            </w:r>
          </w:p>
        </w:tc>
      </w:tr>
      <w:tr w:rsidR="00C1210D" w:rsidRPr="00C1210D" w14:paraId="3BAEBBA8" w14:textId="77777777">
        <w:tc>
          <w:tcPr>
            <w:tcW w:w="993" w:type="dxa"/>
          </w:tcPr>
          <w:p w14:paraId="2ED1EB37" w14:textId="77777777" w:rsidR="00A55CB7" w:rsidRPr="00C1210D" w:rsidRDefault="00A55CB7">
            <w:pPr>
              <w:pStyle w:val="Table1App"/>
            </w:pPr>
          </w:p>
        </w:tc>
        <w:tc>
          <w:tcPr>
            <w:tcW w:w="709" w:type="dxa"/>
          </w:tcPr>
          <w:p w14:paraId="46397027" w14:textId="77777777" w:rsidR="00A55CB7" w:rsidRPr="00C1210D" w:rsidRDefault="00A55CB7">
            <w:pPr>
              <w:pStyle w:val="BodyTextApp"/>
            </w:pPr>
          </w:p>
        </w:tc>
        <w:tc>
          <w:tcPr>
            <w:tcW w:w="7654" w:type="dxa"/>
          </w:tcPr>
          <w:p w14:paraId="24905379" w14:textId="6013E3D8" w:rsidR="00A55CB7" w:rsidRPr="00C1210D" w:rsidRDefault="000D2A13" w:rsidP="000D2A13">
            <w:pPr>
              <w:pStyle w:val="NumAlt2App"/>
              <w:rPr>
                <w:lang w:eastAsia="zh-TW"/>
              </w:rPr>
            </w:pPr>
            <w:proofErr w:type="spellStart"/>
            <w:r w:rsidRPr="00C1210D">
              <w:rPr>
                <w:rFonts w:ascii="新細明體" w:hAnsi="新細明體" w:hint="eastAsia"/>
                <w:szCs w:val="24"/>
                <w:lang w:val="en-US" w:eastAsia="zh-TW"/>
              </w:rPr>
              <w:t>按本細則第</w:t>
            </w:r>
            <w:proofErr w:type="spellEnd"/>
            <w:r w:rsidR="00A73CD4" w:rsidRPr="00C1210D">
              <w:fldChar w:fldCharType="begin"/>
            </w:r>
            <w:r w:rsidR="00A73CD4" w:rsidRPr="00C1210D">
              <w:rPr>
                <w:lang w:eastAsia="zh-TW"/>
              </w:rPr>
              <w:instrText xml:space="preserve"> REF _Ref389147749 \w \h </w:instrText>
            </w:r>
            <w:r w:rsidR="00A73CD4" w:rsidRPr="00C1210D">
              <w:fldChar w:fldCharType="separate"/>
            </w:r>
            <w:r w:rsidR="00AE3CEA">
              <w:rPr>
                <w:lang w:eastAsia="zh-TW"/>
              </w:rPr>
              <w:t>7</w:t>
            </w:r>
            <w:r w:rsidR="00A73CD4" w:rsidRPr="00C1210D">
              <w:fldChar w:fldCharType="end"/>
            </w:r>
            <w:proofErr w:type="spellStart"/>
            <w:r w:rsidRPr="00C1210D">
              <w:rPr>
                <w:rFonts w:ascii="新細明體" w:hAnsi="新細明體" w:hint="eastAsia"/>
                <w:szCs w:val="24"/>
                <w:lang w:val="en-US" w:eastAsia="zh-TW"/>
              </w:rPr>
              <w:t>條增加其股本</w:t>
            </w:r>
            <w:proofErr w:type="spellEnd"/>
            <w:r w:rsidRPr="00C1210D">
              <w:rPr>
                <w:rFonts w:ascii="新細明體" w:hAnsi="新細明體" w:hint="eastAsia"/>
                <w:szCs w:val="24"/>
                <w:lang w:val="en-US" w:eastAsia="zh-TW"/>
              </w:rPr>
              <w:t>；</w:t>
            </w:r>
          </w:p>
        </w:tc>
        <w:tc>
          <w:tcPr>
            <w:tcW w:w="1276" w:type="dxa"/>
          </w:tcPr>
          <w:p w14:paraId="4FDF117D" w14:textId="77777777" w:rsidR="00A55CB7" w:rsidRPr="00C1210D" w:rsidRDefault="00434D28" w:rsidP="00434D28">
            <w:pPr>
              <w:pStyle w:val="Table1App"/>
              <w:rPr>
                <w:szCs w:val="14"/>
              </w:rPr>
            </w:pPr>
            <w:proofErr w:type="spellStart"/>
            <w:r w:rsidRPr="00C1210D">
              <w:rPr>
                <w:rFonts w:ascii="新細明體" w:hAnsi="新細明體" w:hint="eastAsia"/>
                <w:szCs w:val="14"/>
              </w:rPr>
              <w:t>合併及分拆股本</w:t>
            </w:r>
            <w:r w:rsidRPr="00C1210D">
              <w:rPr>
                <w:rFonts w:ascii="新細明體" w:hAnsi="新細明體" w:hint="eastAsia"/>
                <w:szCs w:val="14"/>
                <w:lang w:eastAsia="zh-TW"/>
              </w:rPr>
              <w:t>及</w:t>
            </w:r>
            <w:proofErr w:type="spellEnd"/>
            <w:r w:rsidR="00A73CD4" w:rsidRPr="00C1210D">
              <w:rPr>
                <w:szCs w:val="14"/>
              </w:rPr>
              <w:t xml:space="preserve"> </w:t>
            </w:r>
          </w:p>
        </w:tc>
      </w:tr>
      <w:tr w:rsidR="00C1210D" w:rsidRPr="00C1210D" w14:paraId="5925CA7D" w14:textId="77777777">
        <w:tc>
          <w:tcPr>
            <w:tcW w:w="993" w:type="dxa"/>
          </w:tcPr>
          <w:p w14:paraId="3961EE4E" w14:textId="77777777" w:rsidR="00A55CB7" w:rsidRPr="00C1210D" w:rsidRDefault="00A55CB7">
            <w:pPr>
              <w:pStyle w:val="Table1App"/>
            </w:pPr>
          </w:p>
        </w:tc>
        <w:tc>
          <w:tcPr>
            <w:tcW w:w="709" w:type="dxa"/>
          </w:tcPr>
          <w:p w14:paraId="7CFFEABE" w14:textId="77777777" w:rsidR="00A55CB7" w:rsidRPr="00C1210D" w:rsidRDefault="00A55CB7">
            <w:pPr>
              <w:pStyle w:val="BodyTextApp"/>
            </w:pPr>
          </w:p>
        </w:tc>
        <w:tc>
          <w:tcPr>
            <w:tcW w:w="7654" w:type="dxa"/>
          </w:tcPr>
          <w:p w14:paraId="00DD7503" w14:textId="77777777" w:rsidR="00A55CB7" w:rsidRPr="00C1210D" w:rsidRDefault="00434D28" w:rsidP="00434D28">
            <w:pPr>
              <w:pStyle w:val="NumAlt2App"/>
              <w:rPr>
                <w:lang w:eastAsia="zh-TW"/>
              </w:rPr>
            </w:pPr>
            <w:r w:rsidRPr="00C1210D">
              <w:rPr>
                <w:rFonts w:ascii="新細明體" w:hAnsi="新細明體" w:hint="eastAsia"/>
                <w:szCs w:val="24"/>
                <w:lang w:val="en-US" w:eastAsia="zh-TW"/>
              </w:rPr>
              <w:t>將其全部或任何股本合併或拆分為面額大於或小於現有股份面額之股份；在將已繳足股款股份合併為面額較大之股份時，董事會可在其認為適當之情況下解決任何可能出現之困難，其中尤以（但不影響上文所上述之一般效力的情況下）在合併股份持有人之間決定何等股份會合併為一股合併股份，而如任何人士應得之合併股份不足一股，則由董事會就此目的而委任之若干人士可將該等零碎股份出售，並將出售之股份轉讓予有關買主，而該轉讓之有效性毋容置疑。出售所得款項淨額（扣除出售之費用後）可向原先應獲零碎合併股份之人士按照其權利及權益比例予以分發，或作為本公司的利益支付予本公司；</w:t>
            </w:r>
          </w:p>
        </w:tc>
        <w:tc>
          <w:tcPr>
            <w:tcW w:w="1276" w:type="dxa"/>
          </w:tcPr>
          <w:p w14:paraId="4ADE9C7A" w14:textId="77777777" w:rsidR="00A55CB7" w:rsidRPr="00C1210D" w:rsidRDefault="00434D28" w:rsidP="00434D28">
            <w:pPr>
              <w:pStyle w:val="Table1App"/>
              <w:rPr>
                <w:szCs w:val="14"/>
                <w:lang w:eastAsia="zh-TW"/>
              </w:rPr>
            </w:pPr>
            <w:proofErr w:type="spellStart"/>
            <w:r w:rsidRPr="00C1210D">
              <w:rPr>
                <w:rFonts w:ascii="新細明體" w:hAnsi="新細明體" w:hint="eastAsia"/>
                <w:szCs w:val="14"/>
                <w:lang w:eastAsia="zh-TW"/>
              </w:rPr>
              <w:t>細分及註銷股份，以及重新選定貨幣單位等等</w:t>
            </w:r>
            <w:proofErr w:type="spellEnd"/>
          </w:p>
        </w:tc>
      </w:tr>
      <w:tr w:rsidR="00C1210D" w:rsidRPr="00C1210D" w14:paraId="4C2DD601" w14:textId="77777777">
        <w:tc>
          <w:tcPr>
            <w:tcW w:w="993" w:type="dxa"/>
          </w:tcPr>
          <w:p w14:paraId="19D5FE5F" w14:textId="77777777" w:rsidR="00A55CB7" w:rsidRPr="00C1210D" w:rsidRDefault="00A55CB7">
            <w:pPr>
              <w:pStyle w:val="Table1App"/>
              <w:rPr>
                <w:lang w:eastAsia="zh-TW"/>
              </w:rPr>
            </w:pPr>
          </w:p>
        </w:tc>
        <w:tc>
          <w:tcPr>
            <w:tcW w:w="709" w:type="dxa"/>
          </w:tcPr>
          <w:p w14:paraId="418C37A3" w14:textId="77777777" w:rsidR="00A55CB7" w:rsidRPr="00C1210D" w:rsidRDefault="00A55CB7">
            <w:pPr>
              <w:pStyle w:val="BodyTextApp"/>
              <w:rPr>
                <w:lang w:eastAsia="zh-TW"/>
              </w:rPr>
            </w:pPr>
          </w:p>
        </w:tc>
        <w:tc>
          <w:tcPr>
            <w:tcW w:w="7654" w:type="dxa"/>
          </w:tcPr>
          <w:p w14:paraId="3B3F39BD" w14:textId="77777777" w:rsidR="00A55CB7" w:rsidRPr="00C1210D" w:rsidRDefault="0010793D">
            <w:pPr>
              <w:pStyle w:val="NumAlt2App"/>
              <w:rPr>
                <w:lang w:eastAsia="zh-TW"/>
              </w:rPr>
            </w:pPr>
            <w:proofErr w:type="spellStart"/>
            <w:r w:rsidRPr="00C1210D">
              <w:rPr>
                <w:rFonts w:ascii="新細明體" w:hAnsi="新細明體" w:hint="eastAsia"/>
                <w:szCs w:val="24"/>
                <w:lang w:val="en-US" w:eastAsia="zh-TW"/>
              </w:rPr>
              <w:t>將其未發行股份拆分為多類股份，並分別附以任何優先、遞延、合資格或特別權利、特權或條件</w:t>
            </w:r>
            <w:proofErr w:type="spellEnd"/>
            <w:r w:rsidRPr="00C1210D">
              <w:rPr>
                <w:rFonts w:ascii="新細明體" w:hAnsi="新細明體" w:hint="eastAsia"/>
                <w:szCs w:val="24"/>
                <w:lang w:val="en-US" w:eastAsia="zh-TW"/>
              </w:rPr>
              <w:t>；</w:t>
            </w:r>
          </w:p>
        </w:tc>
        <w:tc>
          <w:tcPr>
            <w:tcW w:w="1276" w:type="dxa"/>
          </w:tcPr>
          <w:p w14:paraId="0396D31E" w14:textId="77777777" w:rsidR="00A55CB7" w:rsidRPr="00C1210D" w:rsidRDefault="00A55CB7">
            <w:pPr>
              <w:pStyle w:val="Table1App"/>
              <w:rPr>
                <w:lang w:eastAsia="zh-TW"/>
              </w:rPr>
            </w:pPr>
          </w:p>
        </w:tc>
      </w:tr>
      <w:tr w:rsidR="00C1210D" w:rsidRPr="00C1210D" w14:paraId="74B6F016" w14:textId="77777777">
        <w:tc>
          <w:tcPr>
            <w:tcW w:w="993" w:type="dxa"/>
          </w:tcPr>
          <w:p w14:paraId="1577AF5F" w14:textId="77777777" w:rsidR="00A55CB7" w:rsidRPr="00C1210D" w:rsidRDefault="00A55CB7">
            <w:pPr>
              <w:pStyle w:val="Table1App"/>
              <w:rPr>
                <w:lang w:eastAsia="zh-TW"/>
              </w:rPr>
            </w:pPr>
          </w:p>
        </w:tc>
        <w:tc>
          <w:tcPr>
            <w:tcW w:w="709" w:type="dxa"/>
          </w:tcPr>
          <w:p w14:paraId="2B8F7C2C" w14:textId="77777777" w:rsidR="00A55CB7" w:rsidRPr="00C1210D" w:rsidRDefault="00A55CB7">
            <w:pPr>
              <w:pStyle w:val="BodyTextApp"/>
              <w:rPr>
                <w:lang w:eastAsia="zh-TW"/>
              </w:rPr>
            </w:pPr>
          </w:p>
        </w:tc>
        <w:tc>
          <w:tcPr>
            <w:tcW w:w="7654" w:type="dxa"/>
          </w:tcPr>
          <w:p w14:paraId="3A9B615A" w14:textId="77777777" w:rsidR="00A55CB7" w:rsidRPr="00C1210D" w:rsidRDefault="00DB0A40">
            <w:pPr>
              <w:pStyle w:val="NumAlt2App"/>
              <w:rPr>
                <w:lang w:eastAsia="zh-TW"/>
              </w:rPr>
            </w:pPr>
            <w:r w:rsidRPr="00C1210D">
              <w:rPr>
                <w:rFonts w:ascii="新細明體" w:hAnsi="新細明體" w:hint="eastAsia"/>
                <w:szCs w:val="24"/>
                <w:lang w:val="en-US" w:eastAsia="zh-TW"/>
              </w:rPr>
              <w:t>將其股份或任何股份再細分為金額較組織大綱所規定者為低之股份，但須受公司法的條文之規限，細分任何股份之決議案可規定在細分股份持有人之間，其中一股或多股股份可附有與本公司有權附加於未發行股份或新股份者相比較之優先權或其他特別權利或遞延權利或任何限制；</w:t>
            </w:r>
          </w:p>
        </w:tc>
        <w:tc>
          <w:tcPr>
            <w:tcW w:w="1276" w:type="dxa"/>
          </w:tcPr>
          <w:p w14:paraId="75F28A77" w14:textId="77777777" w:rsidR="00A55CB7" w:rsidRPr="00C1210D" w:rsidRDefault="00A55CB7">
            <w:pPr>
              <w:pStyle w:val="Table1App"/>
              <w:rPr>
                <w:lang w:eastAsia="zh-TW"/>
              </w:rPr>
            </w:pPr>
          </w:p>
        </w:tc>
      </w:tr>
      <w:tr w:rsidR="00C1210D" w:rsidRPr="00C1210D" w14:paraId="77AE1581" w14:textId="77777777">
        <w:tc>
          <w:tcPr>
            <w:tcW w:w="993" w:type="dxa"/>
          </w:tcPr>
          <w:p w14:paraId="29257BBF" w14:textId="77777777" w:rsidR="00A55CB7" w:rsidRPr="00C1210D" w:rsidRDefault="00A55CB7">
            <w:pPr>
              <w:pStyle w:val="Table1App"/>
              <w:rPr>
                <w:lang w:eastAsia="zh-TW"/>
              </w:rPr>
            </w:pPr>
          </w:p>
        </w:tc>
        <w:tc>
          <w:tcPr>
            <w:tcW w:w="709" w:type="dxa"/>
          </w:tcPr>
          <w:p w14:paraId="1E091CB0" w14:textId="77777777" w:rsidR="00A55CB7" w:rsidRPr="00C1210D" w:rsidRDefault="00A55CB7">
            <w:pPr>
              <w:pStyle w:val="BodyTextApp"/>
              <w:rPr>
                <w:lang w:eastAsia="zh-TW"/>
              </w:rPr>
            </w:pPr>
          </w:p>
        </w:tc>
        <w:tc>
          <w:tcPr>
            <w:tcW w:w="7654" w:type="dxa"/>
          </w:tcPr>
          <w:p w14:paraId="5E9E5EA8" w14:textId="77777777" w:rsidR="00A55CB7" w:rsidRPr="00C1210D" w:rsidRDefault="00D63947" w:rsidP="00D63947">
            <w:pPr>
              <w:pStyle w:val="NumAlt2App"/>
              <w:rPr>
                <w:lang w:eastAsia="zh-TW"/>
              </w:rPr>
            </w:pPr>
            <w:proofErr w:type="spellStart"/>
            <w:r w:rsidRPr="00C1210D">
              <w:rPr>
                <w:rFonts w:ascii="新細明體" w:hAnsi="新細明體" w:hint="eastAsia"/>
                <w:szCs w:val="24"/>
                <w:lang w:val="en-US" w:eastAsia="zh-TW"/>
              </w:rPr>
              <w:t>註銷任何於通過決議案日期尚未獲任何人士認購或同意認購之股份，並按註銷股份金額削減股本金額</w:t>
            </w:r>
            <w:proofErr w:type="spellEnd"/>
            <w:r w:rsidRPr="00C1210D">
              <w:rPr>
                <w:rFonts w:ascii="新細明體" w:hAnsi="新細明體" w:hint="eastAsia"/>
                <w:szCs w:val="24"/>
                <w:lang w:val="en-US" w:eastAsia="zh-TW"/>
              </w:rPr>
              <w:t>；</w:t>
            </w:r>
          </w:p>
        </w:tc>
        <w:tc>
          <w:tcPr>
            <w:tcW w:w="1276" w:type="dxa"/>
          </w:tcPr>
          <w:p w14:paraId="7CA2413F" w14:textId="77777777" w:rsidR="00A55CB7" w:rsidRPr="00C1210D" w:rsidRDefault="00A55CB7">
            <w:pPr>
              <w:pStyle w:val="Table1App"/>
              <w:rPr>
                <w:lang w:eastAsia="zh-TW"/>
              </w:rPr>
            </w:pPr>
          </w:p>
        </w:tc>
      </w:tr>
      <w:tr w:rsidR="00C1210D" w:rsidRPr="00C1210D" w14:paraId="64DA2D04" w14:textId="77777777">
        <w:tc>
          <w:tcPr>
            <w:tcW w:w="993" w:type="dxa"/>
          </w:tcPr>
          <w:p w14:paraId="6C7BED5F" w14:textId="77777777" w:rsidR="00A55CB7" w:rsidRPr="00C1210D" w:rsidRDefault="00A55CB7">
            <w:pPr>
              <w:pStyle w:val="Table1App"/>
              <w:rPr>
                <w:lang w:eastAsia="zh-TW"/>
              </w:rPr>
            </w:pPr>
          </w:p>
        </w:tc>
        <w:tc>
          <w:tcPr>
            <w:tcW w:w="709" w:type="dxa"/>
          </w:tcPr>
          <w:p w14:paraId="694E4AEC" w14:textId="77777777" w:rsidR="00A55CB7" w:rsidRPr="00C1210D" w:rsidRDefault="00A55CB7">
            <w:pPr>
              <w:pStyle w:val="BodyTextApp"/>
              <w:rPr>
                <w:lang w:eastAsia="zh-TW"/>
              </w:rPr>
            </w:pPr>
          </w:p>
        </w:tc>
        <w:tc>
          <w:tcPr>
            <w:tcW w:w="7654" w:type="dxa"/>
          </w:tcPr>
          <w:p w14:paraId="7B9D31D9" w14:textId="77777777" w:rsidR="00A55CB7" w:rsidRPr="00C1210D" w:rsidRDefault="00D63947" w:rsidP="00D63947">
            <w:pPr>
              <w:pStyle w:val="NumAlt2App"/>
              <w:rPr>
                <w:lang w:eastAsia="zh-TW"/>
              </w:rPr>
            </w:pPr>
            <w:proofErr w:type="spellStart"/>
            <w:r w:rsidRPr="00C1210D">
              <w:rPr>
                <w:rFonts w:ascii="新細明體" w:hAnsi="新細明體" w:hint="eastAsia"/>
                <w:szCs w:val="24"/>
                <w:lang w:val="en-US" w:eastAsia="zh-TW"/>
              </w:rPr>
              <w:t>就發行及配發不附帶任何投票權之股份作出規定；</w:t>
            </w:r>
            <w:r w:rsidR="0006119B" w:rsidRPr="00C1210D">
              <w:rPr>
                <w:rFonts w:ascii="新細明體" w:hAnsi="新細明體" w:hint="eastAsia"/>
                <w:szCs w:val="24"/>
                <w:lang w:val="en-US" w:eastAsia="zh-TW"/>
              </w:rPr>
              <w:t>及</w:t>
            </w:r>
            <w:proofErr w:type="spellEnd"/>
          </w:p>
        </w:tc>
        <w:tc>
          <w:tcPr>
            <w:tcW w:w="1276" w:type="dxa"/>
          </w:tcPr>
          <w:p w14:paraId="588E442C" w14:textId="77777777" w:rsidR="00A55CB7" w:rsidRPr="00C1210D" w:rsidRDefault="00A55CB7">
            <w:pPr>
              <w:pStyle w:val="Table1App"/>
              <w:rPr>
                <w:lang w:eastAsia="zh-TW"/>
              </w:rPr>
            </w:pPr>
          </w:p>
        </w:tc>
      </w:tr>
      <w:tr w:rsidR="00C1210D" w:rsidRPr="00C1210D" w14:paraId="5DDB045C" w14:textId="77777777">
        <w:tc>
          <w:tcPr>
            <w:tcW w:w="993" w:type="dxa"/>
          </w:tcPr>
          <w:p w14:paraId="20FDD4E9" w14:textId="77777777" w:rsidR="00A55CB7" w:rsidRPr="00C1210D" w:rsidRDefault="00A55CB7">
            <w:pPr>
              <w:pStyle w:val="Table1App"/>
              <w:rPr>
                <w:lang w:eastAsia="zh-TW"/>
              </w:rPr>
            </w:pPr>
          </w:p>
        </w:tc>
        <w:tc>
          <w:tcPr>
            <w:tcW w:w="709" w:type="dxa"/>
          </w:tcPr>
          <w:p w14:paraId="44DDBC0C" w14:textId="77777777" w:rsidR="00A55CB7" w:rsidRPr="00C1210D" w:rsidRDefault="00A55CB7">
            <w:pPr>
              <w:pStyle w:val="BodyTextApp"/>
              <w:rPr>
                <w:lang w:eastAsia="zh-TW"/>
              </w:rPr>
            </w:pPr>
          </w:p>
        </w:tc>
        <w:tc>
          <w:tcPr>
            <w:tcW w:w="7654" w:type="dxa"/>
          </w:tcPr>
          <w:p w14:paraId="0983E431" w14:textId="77777777" w:rsidR="00A55CB7" w:rsidRPr="00C1210D" w:rsidRDefault="00D63947" w:rsidP="0006119B">
            <w:pPr>
              <w:pStyle w:val="NumAlt2App"/>
              <w:rPr>
                <w:lang w:eastAsia="zh-TW"/>
              </w:rPr>
            </w:pPr>
            <w:proofErr w:type="spellStart"/>
            <w:r w:rsidRPr="00C1210D">
              <w:rPr>
                <w:rFonts w:ascii="新細明體" w:hAnsi="新細明體" w:hint="eastAsia"/>
                <w:szCs w:val="24"/>
                <w:lang w:val="en-US" w:eastAsia="zh-TW"/>
              </w:rPr>
              <w:t>更改其股本的面值貨幣單位</w:t>
            </w:r>
            <w:proofErr w:type="spellEnd"/>
            <w:r w:rsidR="0006119B" w:rsidRPr="00C1210D">
              <w:rPr>
                <w:rFonts w:ascii="新細明體" w:hAnsi="新細明體" w:hint="eastAsia"/>
                <w:szCs w:val="24"/>
                <w:lang w:val="en-US" w:eastAsia="zh-TW"/>
              </w:rPr>
              <w:t>。</w:t>
            </w:r>
          </w:p>
        </w:tc>
        <w:tc>
          <w:tcPr>
            <w:tcW w:w="1276" w:type="dxa"/>
          </w:tcPr>
          <w:p w14:paraId="23D5D863" w14:textId="77777777" w:rsidR="00A55CB7" w:rsidRPr="00C1210D" w:rsidRDefault="00A55CB7">
            <w:pPr>
              <w:pStyle w:val="Table1App"/>
              <w:rPr>
                <w:lang w:eastAsia="zh-TW"/>
              </w:rPr>
            </w:pPr>
          </w:p>
        </w:tc>
      </w:tr>
      <w:tr w:rsidR="00C1210D" w:rsidRPr="00C1210D" w14:paraId="498D77F8" w14:textId="77777777">
        <w:tc>
          <w:tcPr>
            <w:tcW w:w="993" w:type="dxa"/>
          </w:tcPr>
          <w:p w14:paraId="364338AE" w14:textId="77777777" w:rsidR="00A55CB7" w:rsidRPr="00C1210D" w:rsidRDefault="00A55CB7">
            <w:pPr>
              <w:pStyle w:val="Table1App"/>
              <w:rPr>
                <w:lang w:eastAsia="zh-TW"/>
              </w:rPr>
            </w:pPr>
          </w:p>
        </w:tc>
        <w:tc>
          <w:tcPr>
            <w:tcW w:w="709" w:type="dxa"/>
          </w:tcPr>
          <w:p w14:paraId="4BE23D55" w14:textId="77777777" w:rsidR="00A55CB7" w:rsidRPr="00C1210D" w:rsidRDefault="00A55CB7">
            <w:pPr>
              <w:pStyle w:val="BodyTextApp"/>
              <w:rPr>
                <w:lang w:eastAsia="zh-TW"/>
              </w:rPr>
            </w:pPr>
          </w:p>
        </w:tc>
        <w:tc>
          <w:tcPr>
            <w:tcW w:w="7654" w:type="dxa"/>
          </w:tcPr>
          <w:p w14:paraId="4157C2B7" w14:textId="77777777" w:rsidR="00A55CB7" w:rsidRPr="00C1210D" w:rsidRDefault="00A55CB7" w:rsidP="0006119B">
            <w:pPr>
              <w:pStyle w:val="NumAlt2App"/>
              <w:numPr>
                <w:ilvl w:val="0"/>
                <w:numId w:val="0"/>
              </w:numPr>
              <w:ind w:left="900"/>
              <w:rPr>
                <w:lang w:eastAsia="zh-TW"/>
              </w:rPr>
            </w:pPr>
          </w:p>
        </w:tc>
        <w:tc>
          <w:tcPr>
            <w:tcW w:w="1276" w:type="dxa"/>
          </w:tcPr>
          <w:p w14:paraId="5ED5C257" w14:textId="77777777" w:rsidR="00A55CB7" w:rsidRPr="00C1210D" w:rsidRDefault="00A55CB7">
            <w:pPr>
              <w:pStyle w:val="Table1App"/>
              <w:rPr>
                <w:lang w:eastAsia="zh-TW"/>
              </w:rPr>
            </w:pPr>
          </w:p>
        </w:tc>
      </w:tr>
      <w:tr w:rsidR="00C1210D" w:rsidRPr="00C1210D" w14:paraId="58BFB46C" w14:textId="77777777">
        <w:tc>
          <w:tcPr>
            <w:tcW w:w="993" w:type="dxa"/>
          </w:tcPr>
          <w:p w14:paraId="5340424E" w14:textId="77777777" w:rsidR="00A55CB7" w:rsidRPr="00C1210D" w:rsidRDefault="00A55CB7">
            <w:pPr>
              <w:pStyle w:val="Table1App"/>
              <w:rPr>
                <w:lang w:eastAsia="zh-TW"/>
              </w:rPr>
            </w:pPr>
          </w:p>
        </w:tc>
        <w:tc>
          <w:tcPr>
            <w:tcW w:w="709" w:type="dxa"/>
          </w:tcPr>
          <w:p w14:paraId="633C82AD" w14:textId="77777777" w:rsidR="00A55CB7" w:rsidRPr="00C1210D" w:rsidRDefault="00A73CD4">
            <w:pPr>
              <w:pStyle w:val="NumAlt1App"/>
            </w:pPr>
            <w:r w:rsidRPr="00C1210D">
              <w:t>x</w:t>
            </w:r>
          </w:p>
        </w:tc>
        <w:tc>
          <w:tcPr>
            <w:tcW w:w="7654" w:type="dxa"/>
          </w:tcPr>
          <w:p w14:paraId="236E069C" w14:textId="77777777" w:rsidR="00A55CB7" w:rsidRPr="00C1210D" w:rsidRDefault="00D63947" w:rsidP="00D63947">
            <w:pPr>
              <w:pStyle w:val="BodyTextApp"/>
              <w:rPr>
                <w:lang w:eastAsia="zh-TW"/>
              </w:rPr>
            </w:pPr>
            <w:proofErr w:type="spellStart"/>
            <w:r w:rsidRPr="00C1210D">
              <w:rPr>
                <w:rFonts w:ascii="新細明體" w:hAnsi="新細明體" w:hint="eastAsia"/>
                <w:szCs w:val="24"/>
                <w:lang w:val="en-US" w:eastAsia="zh-TW"/>
              </w:rPr>
              <w:t>本公司可藉特別決議案以任何獲授權之方式及在法律規定任何條件之限制下，削減其股本或非可供分發儲備</w:t>
            </w:r>
            <w:proofErr w:type="spellEnd"/>
            <w:r w:rsidRPr="00C1210D">
              <w:rPr>
                <w:rFonts w:ascii="新細明體" w:hAnsi="新細明體" w:hint="eastAsia"/>
                <w:szCs w:val="24"/>
                <w:lang w:val="en-US" w:eastAsia="zh-TW"/>
              </w:rPr>
              <w:t>。</w:t>
            </w:r>
          </w:p>
        </w:tc>
        <w:tc>
          <w:tcPr>
            <w:tcW w:w="1276" w:type="dxa"/>
          </w:tcPr>
          <w:p w14:paraId="4F004764" w14:textId="77777777" w:rsidR="00A55CB7" w:rsidRPr="00C1210D" w:rsidRDefault="00D63947" w:rsidP="00D63947">
            <w:pPr>
              <w:pStyle w:val="Table1App"/>
              <w:rPr>
                <w:szCs w:val="14"/>
              </w:rPr>
            </w:pPr>
            <w:proofErr w:type="spellStart"/>
            <w:r w:rsidRPr="00C1210D">
              <w:rPr>
                <w:rFonts w:ascii="新細明體" w:hAnsi="新細明體" w:hint="eastAsia"/>
                <w:szCs w:val="14"/>
              </w:rPr>
              <w:t>減少資本</w:t>
            </w:r>
            <w:proofErr w:type="spellEnd"/>
          </w:p>
        </w:tc>
      </w:tr>
      <w:tr w:rsidR="00C1210D" w:rsidRPr="00C1210D" w14:paraId="6602E8C4" w14:textId="77777777">
        <w:tc>
          <w:tcPr>
            <w:tcW w:w="993" w:type="dxa"/>
          </w:tcPr>
          <w:p w14:paraId="4D797F0E" w14:textId="77777777" w:rsidR="00A55CB7" w:rsidRPr="00C1210D" w:rsidRDefault="00A55CB7">
            <w:pPr>
              <w:pStyle w:val="Table1App"/>
            </w:pPr>
          </w:p>
        </w:tc>
        <w:tc>
          <w:tcPr>
            <w:tcW w:w="709" w:type="dxa"/>
          </w:tcPr>
          <w:p w14:paraId="490C2489" w14:textId="77777777" w:rsidR="00A55CB7" w:rsidRPr="00C1210D" w:rsidRDefault="00A73CD4">
            <w:pPr>
              <w:pStyle w:val="NumAlt1App"/>
            </w:pPr>
            <w:r w:rsidRPr="00C1210D">
              <w:t>x</w:t>
            </w:r>
          </w:p>
        </w:tc>
        <w:tc>
          <w:tcPr>
            <w:tcW w:w="7654" w:type="dxa"/>
          </w:tcPr>
          <w:p w14:paraId="71E27D8C" w14:textId="77777777" w:rsidR="00A55CB7" w:rsidRPr="00C1210D" w:rsidRDefault="00032953" w:rsidP="00D90FEF">
            <w:pPr>
              <w:pStyle w:val="NumAlt2App"/>
              <w:rPr>
                <w:lang w:eastAsia="zh-TW"/>
              </w:rPr>
            </w:pPr>
            <w:r w:rsidRPr="00C1210D">
              <w:rPr>
                <w:rFonts w:eastAsia="細明體" w:hint="eastAsia"/>
                <w:lang w:val="en-US" w:eastAsia="zh-TW"/>
              </w:rPr>
              <w:t>受公司法的規限下，或任何其他法律或只要不受任何法律禁止，以及受任何股份類別的持有人所授予的任何權利的規限下，本公司有權力購買或以其他方式收購所有或任何其自身的股份（其中本細則所使用的表達方式包括可贖回股份），但有關購買的方式必須首先受股東普通決議案的批准，且本公司有權購買或以其他方式收購認股權證及其他證券以認購或購買其自身的股份，以及股份、認股權證及其他證券以認購或購買屬其控股公司的任何公司的任何股份，以及以任何獲授權的方式或法律不禁止的方式繳付款項，包括從資本中撥款，或直接或間接地以借貸、擔保、彌償、提供保障或其他任何方式，向任何人士為或關於其購買或以其他方式獲得本公司或屬本公司任何控股公司的任何股份或認股權證提供財政資助。如本公司購買或以其他方式獲得其本身之股份或認股權證或其他證券，本公司及董事會均無須按比例或以任何其他特定方式向同一類別股份或認股權證或其他證券之持有人，或他們之間及任何其他類別股份或認股權證或其他證券之持有人，或按照任何股份類別所賦予之股息或股本方面之權力選擇購回或以其他方式獲得股份或認股權證或其他證券，但任何該等購回或其他獲得方式或財政資助僅可根據香港證券交易所及</w:t>
            </w:r>
            <w:r w:rsidRPr="00C1210D">
              <w:rPr>
                <w:rFonts w:hint="eastAsia"/>
                <w:lang w:val="en-US" w:eastAsia="zh-TW"/>
              </w:rPr>
              <w:t>/</w:t>
            </w:r>
            <w:r w:rsidRPr="00C1210D">
              <w:rPr>
                <w:rFonts w:eastAsia="細明體" w:hint="eastAsia"/>
                <w:lang w:val="en-US" w:eastAsia="zh-TW"/>
              </w:rPr>
              <w:t>或香港證監會不時發出並有效之任何相關法規、規則或規例進行。</w:t>
            </w:r>
          </w:p>
        </w:tc>
        <w:tc>
          <w:tcPr>
            <w:tcW w:w="1276" w:type="dxa"/>
          </w:tcPr>
          <w:p w14:paraId="18F765A3" w14:textId="77777777" w:rsidR="00A55CB7" w:rsidRPr="00C1210D" w:rsidRDefault="00DB0BDF">
            <w:pPr>
              <w:pStyle w:val="Table1App"/>
              <w:rPr>
                <w:szCs w:val="14"/>
                <w:lang w:eastAsia="zh-TW"/>
              </w:rPr>
            </w:pPr>
            <w:proofErr w:type="spellStart"/>
            <w:r w:rsidRPr="00C1210D">
              <w:rPr>
                <w:rFonts w:ascii="新細明體" w:hAnsi="新細明體" w:hint="eastAsia"/>
                <w:szCs w:val="14"/>
                <w:lang w:eastAsia="zh-TW"/>
              </w:rPr>
              <w:t>公司購回或資助購買公司自身的股份</w:t>
            </w:r>
            <w:proofErr w:type="spellEnd"/>
          </w:p>
        </w:tc>
      </w:tr>
      <w:tr w:rsidR="00C1210D" w:rsidRPr="00C1210D" w14:paraId="724C910D" w14:textId="77777777">
        <w:tc>
          <w:tcPr>
            <w:tcW w:w="993" w:type="dxa"/>
          </w:tcPr>
          <w:p w14:paraId="18A89D25" w14:textId="77777777" w:rsidR="00A55CB7" w:rsidRPr="00C1210D" w:rsidRDefault="00A55CB7">
            <w:pPr>
              <w:pStyle w:val="Table1App"/>
              <w:rPr>
                <w:lang w:eastAsia="zh-TW"/>
              </w:rPr>
            </w:pPr>
          </w:p>
        </w:tc>
        <w:tc>
          <w:tcPr>
            <w:tcW w:w="709" w:type="dxa"/>
          </w:tcPr>
          <w:p w14:paraId="17A1442C" w14:textId="77777777" w:rsidR="00A55CB7" w:rsidRPr="00C1210D" w:rsidRDefault="00A55CB7">
            <w:pPr>
              <w:pStyle w:val="BodyTextApp"/>
              <w:rPr>
                <w:lang w:eastAsia="zh-TW"/>
              </w:rPr>
            </w:pPr>
          </w:p>
        </w:tc>
        <w:tc>
          <w:tcPr>
            <w:tcW w:w="7654" w:type="dxa"/>
          </w:tcPr>
          <w:p w14:paraId="20C11A83" w14:textId="77777777" w:rsidR="00A55CB7" w:rsidRPr="00C1210D" w:rsidRDefault="009F3ADB" w:rsidP="009F3ADB">
            <w:pPr>
              <w:pStyle w:val="NumAlt2App"/>
              <w:rPr>
                <w:lang w:eastAsia="zh-TW"/>
              </w:rPr>
            </w:pPr>
            <w:r w:rsidRPr="00C1210D">
              <w:rPr>
                <w:rFonts w:ascii="新細明體" w:hAnsi="新細明體" w:hint="eastAsia"/>
                <w:szCs w:val="24"/>
                <w:lang w:val="en-US" w:eastAsia="zh-TW"/>
              </w:rPr>
              <w:t>根據公司法及本公司組織章程大綱的條文，以及受任何股份的持有人所獲授予或任何類別股份所附有的任何特別權利的規限下，股份可被發行，其發行條款為股份可按本公司選擇或持有人選擇，且按董事會認為合適的條款或方式(包括從資本中撥款)予以贖回。</w:t>
            </w:r>
          </w:p>
        </w:tc>
        <w:tc>
          <w:tcPr>
            <w:tcW w:w="1276" w:type="dxa"/>
          </w:tcPr>
          <w:p w14:paraId="2B22D4DB" w14:textId="77777777" w:rsidR="00A55CB7" w:rsidRPr="00C1210D" w:rsidRDefault="00A55CB7">
            <w:pPr>
              <w:pStyle w:val="Table1App"/>
              <w:rPr>
                <w:lang w:eastAsia="zh-TW"/>
              </w:rPr>
            </w:pPr>
          </w:p>
        </w:tc>
      </w:tr>
      <w:tr w:rsidR="00C1210D" w:rsidRPr="00C1210D" w14:paraId="46D62050" w14:textId="77777777">
        <w:tc>
          <w:tcPr>
            <w:tcW w:w="993" w:type="dxa"/>
          </w:tcPr>
          <w:p w14:paraId="68BC0778" w14:textId="77777777" w:rsidR="00A55CB7" w:rsidRPr="00C1210D" w:rsidRDefault="00A55CB7">
            <w:pPr>
              <w:pStyle w:val="Table1App"/>
              <w:keepNext/>
              <w:rPr>
                <w:lang w:eastAsia="zh-TW"/>
              </w:rPr>
            </w:pPr>
          </w:p>
        </w:tc>
        <w:tc>
          <w:tcPr>
            <w:tcW w:w="709" w:type="dxa"/>
          </w:tcPr>
          <w:p w14:paraId="10776455" w14:textId="77777777" w:rsidR="00A55CB7" w:rsidRPr="00C1210D" w:rsidRDefault="00A55CB7">
            <w:pPr>
              <w:pStyle w:val="BodyTextApp"/>
              <w:keepNext/>
              <w:rPr>
                <w:lang w:eastAsia="zh-TW"/>
              </w:rPr>
            </w:pPr>
          </w:p>
        </w:tc>
        <w:tc>
          <w:tcPr>
            <w:tcW w:w="7654" w:type="dxa"/>
          </w:tcPr>
          <w:p w14:paraId="4F50CD45" w14:textId="77777777" w:rsidR="00A55CB7" w:rsidRPr="00C1210D" w:rsidRDefault="00E01F24">
            <w:pPr>
              <w:pStyle w:val="Heading1CentreToCApp"/>
            </w:pPr>
            <w:bookmarkStart w:id="11" w:name="_Toc348090164"/>
            <w:bookmarkStart w:id="12" w:name="_Toc403982751"/>
            <w:bookmarkStart w:id="13" w:name="_Toc419906900"/>
            <w:r w:rsidRPr="00C1210D">
              <w:rPr>
                <w:rFonts w:ascii="細明體" w:eastAsia="細明體" w:hAnsi="細明體" w:cs="細明體" w:hint="eastAsia"/>
                <w:lang w:eastAsia="zh-TW"/>
              </w:rPr>
              <w:t>股東登記冊及股票</w:t>
            </w:r>
            <w:bookmarkEnd w:id="11"/>
            <w:bookmarkEnd w:id="12"/>
            <w:bookmarkEnd w:id="13"/>
          </w:p>
        </w:tc>
        <w:tc>
          <w:tcPr>
            <w:tcW w:w="1276" w:type="dxa"/>
          </w:tcPr>
          <w:p w14:paraId="69DFB957" w14:textId="77777777" w:rsidR="00A55CB7" w:rsidRPr="00C1210D" w:rsidRDefault="00A55CB7">
            <w:pPr>
              <w:pStyle w:val="Table1App"/>
              <w:keepNext/>
            </w:pPr>
          </w:p>
        </w:tc>
      </w:tr>
      <w:tr w:rsidR="00C1210D" w:rsidRPr="00C1210D" w14:paraId="6CF1BFB8" w14:textId="77777777">
        <w:tc>
          <w:tcPr>
            <w:tcW w:w="993" w:type="dxa"/>
          </w:tcPr>
          <w:p w14:paraId="1FA27182" w14:textId="77777777" w:rsidR="00A55CB7" w:rsidRPr="00C1210D" w:rsidRDefault="00A55CB7">
            <w:pPr>
              <w:pStyle w:val="Table1App"/>
            </w:pPr>
          </w:p>
        </w:tc>
        <w:tc>
          <w:tcPr>
            <w:tcW w:w="709" w:type="dxa"/>
          </w:tcPr>
          <w:p w14:paraId="35E956E7" w14:textId="77777777" w:rsidR="00A55CB7" w:rsidRPr="00C1210D" w:rsidRDefault="00A73CD4">
            <w:pPr>
              <w:pStyle w:val="NumAlt1App"/>
            </w:pPr>
            <w:r w:rsidRPr="00C1210D">
              <w:t>x</w:t>
            </w:r>
          </w:p>
        </w:tc>
        <w:tc>
          <w:tcPr>
            <w:tcW w:w="7654" w:type="dxa"/>
          </w:tcPr>
          <w:p w14:paraId="53B7AB1E" w14:textId="77777777" w:rsidR="00A55CB7" w:rsidRPr="00C1210D" w:rsidRDefault="00E01F24" w:rsidP="00E01F24">
            <w:pPr>
              <w:pStyle w:val="BodyTextApp"/>
              <w:rPr>
                <w:b/>
                <w:lang w:eastAsia="zh-TW"/>
              </w:rPr>
            </w:pPr>
            <w:r w:rsidRPr="00C1210D">
              <w:rPr>
                <w:rFonts w:ascii="新細明體" w:hAnsi="新細明體" w:hint="eastAsia"/>
                <w:szCs w:val="24"/>
                <w:lang w:val="en-US" w:eastAsia="zh-TW"/>
              </w:rPr>
              <w:t>除本細則或法律所規定或具司法管轄權的法院頒令所規定者外，本公司不會承認任何人士以任何信託方式持有任何股份，而（除上述規定外）本公司不應以任何方式被約束或強迫認可（即使已接獲有關通知）任何股份中的衡平法權益、或有權益、未來或部分權益、或股份中的任何零碎股份部分的任何權益、或有關任何股份的任何其他權利或索賠，但登記持有人對該股份全部的絕對權利除外。</w:t>
            </w:r>
          </w:p>
        </w:tc>
        <w:tc>
          <w:tcPr>
            <w:tcW w:w="1276" w:type="dxa"/>
          </w:tcPr>
          <w:p w14:paraId="482C7783" w14:textId="77777777" w:rsidR="00A55CB7" w:rsidRPr="00C1210D" w:rsidRDefault="00A55CB7">
            <w:pPr>
              <w:pStyle w:val="Table1App"/>
              <w:rPr>
                <w:lang w:eastAsia="zh-TW"/>
              </w:rPr>
            </w:pPr>
          </w:p>
        </w:tc>
      </w:tr>
      <w:tr w:rsidR="00C1210D" w:rsidRPr="00C1210D" w14:paraId="40056976" w14:textId="77777777">
        <w:tc>
          <w:tcPr>
            <w:tcW w:w="993" w:type="dxa"/>
          </w:tcPr>
          <w:p w14:paraId="1154DB99" w14:textId="77777777" w:rsidR="00A55CB7" w:rsidRPr="00C1210D" w:rsidRDefault="00A55CB7">
            <w:pPr>
              <w:pStyle w:val="Table1App"/>
              <w:rPr>
                <w:lang w:eastAsia="zh-TW"/>
              </w:rPr>
            </w:pPr>
          </w:p>
        </w:tc>
        <w:tc>
          <w:tcPr>
            <w:tcW w:w="709" w:type="dxa"/>
          </w:tcPr>
          <w:p w14:paraId="7F7949D4" w14:textId="77777777" w:rsidR="00A55CB7" w:rsidRPr="00C1210D" w:rsidRDefault="00A73CD4">
            <w:pPr>
              <w:pStyle w:val="NumAlt1App"/>
            </w:pPr>
            <w:r w:rsidRPr="00C1210D">
              <w:t>x</w:t>
            </w:r>
          </w:p>
        </w:tc>
        <w:tc>
          <w:tcPr>
            <w:tcW w:w="7654" w:type="dxa"/>
          </w:tcPr>
          <w:p w14:paraId="6B1254A1" w14:textId="77777777" w:rsidR="00A55CB7" w:rsidRPr="00C1210D" w:rsidRDefault="00182AA5" w:rsidP="00182AA5">
            <w:pPr>
              <w:pStyle w:val="NumAlt2App"/>
              <w:rPr>
                <w:lang w:eastAsia="zh-TW"/>
              </w:rPr>
            </w:pPr>
            <w:proofErr w:type="spellStart"/>
            <w:r w:rsidRPr="00C1210D">
              <w:rPr>
                <w:rFonts w:ascii="新細明體" w:hAnsi="新細明體" w:hint="eastAsia"/>
                <w:szCs w:val="24"/>
                <w:lang w:val="en-US" w:eastAsia="zh-TW"/>
              </w:rPr>
              <w:t>董事會須安排備存一本登記冊，並將公司法所規定之詳情記錄於該登記冊內</w:t>
            </w:r>
            <w:proofErr w:type="spellEnd"/>
            <w:r w:rsidRPr="00C1210D">
              <w:rPr>
                <w:rFonts w:ascii="新細明體" w:hAnsi="新細明體" w:hint="eastAsia"/>
                <w:szCs w:val="24"/>
                <w:lang w:val="en-US" w:eastAsia="zh-TW"/>
              </w:rPr>
              <w:t>。</w:t>
            </w:r>
          </w:p>
        </w:tc>
        <w:tc>
          <w:tcPr>
            <w:tcW w:w="1276" w:type="dxa"/>
          </w:tcPr>
          <w:p w14:paraId="3945A631" w14:textId="77777777" w:rsidR="00A55CB7" w:rsidRPr="00C1210D" w:rsidRDefault="00182AA5">
            <w:pPr>
              <w:pStyle w:val="Table1App"/>
              <w:rPr>
                <w:szCs w:val="14"/>
              </w:rPr>
            </w:pPr>
            <w:proofErr w:type="spellStart"/>
            <w:r w:rsidRPr="00C1210D">
              <w:rPr>
                <w:rFonts w:ascii="新細明體" w:hAnsi="新細明體" w:hint="eastAsia"/>
                <w:szCs w:val="14"/>
              </w:rPr>
              <w:t>股份登記冊</w:t>
            </w:r>
            <w:proofErr w:type="spellEnd"/>
          </w:p>
        </w:tc>
      </w:tr>
      <w:tr w:rsidR="00C1210D" w:rsidRPr="00C1210D" w14:paraId="06EDBA84" w14:textId="77777777">
        <w:tc>
          <w:tcPr>
            <w:tcW w:w="993" w:type="dxa"/>
          </w:tcPr>
          <w:p w14:paraId="2AABAE88" w14:textId="77777777" w:rsidR="00182AA5" w:rsidRPr="00C1210D" w:rsidRDefault="00182AA5">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17536902" w14:textId="77777777" w:rsidR="00A55CB7" w:rsidRPr="00C1210D" w:rsidRDefault="00A73CD4">
            <w:pPr>
              <w:pStyle w:val="Table1App"/>
            </w:pPr>
            <w:r w:rsidRPr="00C1210D">
              <w:t>B</w:t>
            </w:r>
            <w:r w:rsidR="00182AA5" w:rsidRPr="00C1210D">
              <w:rPr>
                <w:rFonts w:ascii="新細明體" w:eastAsia="新細明體" w:hAnsi="新細明體" w:hint="eastAsia"/>
                <w:lang w:eastAsia="zh-TW"/>
              </w:rPr>
              <w:t>部份</w:t>
            </w:r>
          </w:p>
          <w:p w14:paraId="75F01DC8" w14:textId="77777777" w:rsidR="00A55CB7" w:rsidRPr="00C1210D" w:rsidRDefault="00182AA5" w:rsidP="00182AA5">
            <w:pPr>
              <w:pStyle w:val="Table1App"/>
            </w:pPr>
            <w:r w:rsidRPr="00C1210D">
              <w:rPr>
                <w:rFonts w:ascii="新細明體" w:eastAsia="新細明體" w:hAnsi="新細明體" w:hint="eastAsia"/>
                <w:lang w:eastAsia="zh-TW"/>
              </w:rPr>
              <w:t>第</w:t>
            </w:r>
            <w:r w:rsidR="00A73CD4" w:rsidRPr="00C1210D">
              <w:t>3(2)</w:t>
            </w:r>
            <w:r w:rsidRPr="00C1210D">
              <w:rPr>
                <w:rFonts w:ascii="新細明體" w:eastAsia="新細明體" w:hAnsi="新細明體" w:hint="eastAsia"/>
                <w:lang w:eastAsia="zh-TW"/>
              </w:rPr>
              <w:t>段</w:t>
            </w:r>
          </w:p>
        </w:tc>
        <w:tc>
          <w:tcPr>
            <w:tcW w:w="709" w:type="dxa"/>
          </w:tcPr>
          <w:p w14:paraId="17B37A5E" w14:textId="77777777" w:rsidR="00A55CB7" w:rsidRPr="00C1210D" w:rsidRDefault="00A55CB7">
            <w:pPr>
              <w:pStyle w:val="BodyTextApp"/>
            </w:pPr>
          </w:p>
        </w:tc>
        <w:tc>
          <w:tcPr>
            <w:tcW w:w="7654" w:type="dxa"/>
          </w:tcPr>
          <w:p w14:paraId="5B6A339A" w14:textId="77777777" w:rsidR="00A55CB7" w:rsidRPr="00C1210D" w:rsidRDefault="00182AA5" w:rsidP="00182AA5">
            <w:pPr>
              <w:pStyle w:val="NumAlt2App"/>
              <w:rPr>
                <w:lang w:eastAsia="zh-TW"/>
              </w:rPr>
            </w:pPr>
            <w:r w:rsidRPr="00C1210D">
              <w:rPr>
                <w:rFonts w:ascii="新細明體" w:hAnsi="新細明體" w:hint="eastAsia"/>
                <w:szCs w:val="24"/>
                <w:lang w:val="en-US" w:eastAsia="zh-TW"/>
              </w:rPr>
              <w:t>在公司法條文規限下，如董事會認為有需要或合適，本公司可在董事會認為合適的地點設立及備存一本股東登記冊總冊或股東登記分冊，及在有關期間內，本公司須在香港備存一本股東登記冊總冊或股東登記分冊。</w:t>
            </w:r>
          </w:p>
        </w:tc>
        <w:tc>
          <w:tcPr>
            <w:tcW w:w="1276" w:type="dxa"/>
          </w:tcPr>
          <w:p w14:paraId="144A716A" w14:textId="77777777" w:rsidR="00A55CB7" w:rsidRPr="00C1210D" w:rsidRDefault="00182AA5">
            <w:pPr>
              <w:pStyle w:val="Table1App"/>
              <w:rPr>
                <w:szCs w:val="14"/>
              </w:rPr>
            </w:pPr>
            <w:proofErr w:type="spellStart"/>
            <w:r w:rsidRPr="00C1210D">
              <w:rPr>
                <w:rFonts w:ascii="新細明體" w:hAnsi="新細明體" w:hint="eastAsia"/>
                <w:szCs w:val="14"/>
              </w:rPr>
              <w:t>本地或登記冊分冊</w:t>
            </w:r>
            <w:proofErr w:type="spellEnd"/>
          </w:p>
        </w:tc>
      </w:tr>
      <w:tr w:rsidR="00C1210D" w:rsidRPr="00C1210D" w14:paraId="60C3D4F0" w14:textId="77777777">
        <w:tc>
          <w:tcPr>
            <w:tcW w:w="993" w:type="dxa"/>
          </w:tcPr>
          <w:p w14:paraId="6919069C" w14:textId="77777777" w:rsidR="00182AA5" w:rsidRPr="00C1210D" w:rsidRDefault="00182AA5">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r w:rsidR="00A73CD4" w:rsidRPr="00C1210D">
              <w:t xml:space="preserve"> </w:t>
            </w:r>
          </w:p>
          <w:p w14:paraId="001F7268" w14:textId="77777777" w:rsidR="00A55CB7" w:rsidRPr="00C1210D" w:rsidRDefault="00A73CD4">
            <w:pPr>
              <w:pStyle w:val="Table1App"/>
            </w:pPr>
            <w:r w:rsidRPr="00C1210D">
              <w:t>B</w:t>
            </w:r>
            <w:r w:rsidR="00182AA5" w:rsidRPr="00C1210D">
              <w:rPr>
                <w:rFonts w:ascii="新細明體" w:eastAsia="新細明體" w:hAnsi="新細明體" w:hint="eastAsia"/>
                <w:lang w:eastAsia="zh-TW"/>
              </w:rPr>
              <w:t>部份</w:t>
            </w:r>
          </w:p>
          <w:p w14:paraId="5174AA31" w14:textId="77777777" w:rsidR="00A55CB7" w:rsidRPr="00C1210D" w:rsidRDefault="00182AA5" w:rsidP="00182AA5">
            <w:pPr>
              <w:pStyle w:val="Table1App"/>
            </w:pPr>
            <w:r w:rsidRPr="00C1210D">
              <w:rPr>
                <w:rFonts w:ascii="新細明體" w:eastAsia="新細明體" w:hAnsi="新細明體" w:hint="eastAsia"/>
                <w:lang w:eastAsia="zh-TW"/>
              </w:rPr>
              <w:t>第</w:t>
            </w:r>
            <w:r w:rsidR="00A73CD4" w:rsidRPr="00C1210D">
              <w:t>3(2)</w:t>
            </w:r>
            <w:r w:rsidRPr="00C1210D">
              <w:rPr>
                <w:rFonts w:ascii="新細明體" w:eastAsia="新細明體" w:hAnsi="新細明體" w:hint="eastAsia"/>
                <w:lang w:eastAsia="zh-TW"/>
              </w:rPr>
              <w:t>段</w:t>
            </w:r>
          </w:p>
        </w:tc>
        <w:tc>
          <w:tcPr>
            <w:tcW w:w="709" w:type="dxa"/>
          </w:tcPr>
          <w:p w14:paraId="03B1EC4D" w14:textId="77777777" w:rsidR="00A55CB7" w:rsidRPr="00C1210D" w:rsidRDefault="00A55CB7">
            <w:pPr>
              <w:pStyle w:val="BodyTextApp"/>
            </w:pPr>
          </w:p>
        </w:tc>
        <w:tc>
          <w:tcPr>
            <w:tcW w:w="7654" w:type="dxa"/>
          </w:tcPr>
          <w:p w14:paraId="5BC3074F" w14:textId="45E4810C" w:rsidR="00A55CB7" w:rsidRPr="00C1210D" w:rsidRDefault="00182AA5" w:rsidP="00182AA5">
            <w:pPr>
              <w:pStyle w:val="NumAlt2App"/>
              <w:rPr>
                <w:lang w:eastAsia="zh-TW"/>
              </w:rPr>
            </w:pPr>
            <w:r w:rsidRPr="00C1210D">
              <w:rPr>
                <w:rFonts w:ascii="新細明體" w:hAnsi="新細明體" w:hint="eastAsia"/>
                <w:szCs w:val="24"/>
                <w:lang w:val="en-US" w:eastAsia="zh-TW"/>
              </w:rPr>
              <w:t>在有關期間（但股東登記冊暫停登記則除外），</w:t>
            </w:r>
            <w:r w:rsidR="00323E92" w:rsidRPr="00323E92">
              <w:rPr>
                <w:rFonts w:ascii="新細明體" w:hAnsi="新細明體" w:hint="eastAsia"/>
                <w:szCs w:val="24"/>
                <w:lang w:val="en-US" w:eastAsia="zh-TW"/>
              </w:rPr>
              <w:t>香港登記冊應</w:t>
            </w:r>
            <w:r w:rsidRPr="00C1210D">
              <w:rPr>
                <w:rFonts w:ascii="新細明體" w:hAnsi="新細明體" w:hint="eastAsia"/>
                <w:szCs w:val="24"/>
                <w:lang w:val="en-US" w:eastAsia="zh-TW"/>
              </w:rPr>
              <w:t>在辦公時間內</w:t>
            </w:r>
            <w:r w:rsidR="00323E92" w:rsidRPr="00323E92">
              <w:rPr>
                <w:rFonts w:ascii="新細明體" w:hAnsi="新細明體" w:hint="eastAsia"/>
                <w:szCs w:val="24"/>
                <w:lang w:val="en-US" w:eastAsia="zh-TW"/>
              </w:rPr>
              <w:t>保持公開並</w:t>
            </w:r>
            <w:r w:rsidRPr="00C1210D">
              <w:rPr>
                <w:rFonts w:ascii="新細明體" w:hAnsi="新細明體" w:hint="eastAsia"/>
                <w:szCs w:val="24"/>
                <w:lang w:val="en-US" w:eastAsia="zh-TW"/>
              </w:rPr>
              <w:t>免費</w:t>
            </w:r>
            <w:r w:rsidR="00323E92" w:rsidRPr="00323E92">
              <w:rPr>
                <w:rFonts w:ascii="新細明體" w:hAnsi="新細明體" w:hint="eastAsia"/>
                <w:szCs w:val="24"/>
                <w:lang w:val="en-US" w:eastAsia="zh-TW"/>
              </w:rPr>
              <w:t>供任何股東</w:t>
            </w:r>
            <w:r w:rsidRPr="00C1210D">
              <w:rPr>
                <w:rFonts w:ascii="新細明體" w:hAnsi="新細明體" w:hint="eastAsia"/>
                <w:szCs w:val="24"/>
                <w:lang w:val="en-US" w:eastAsia="zh-TW"/>
              </w:rPr>
              <w:t>查閱，</w:t>
            </w:r>
            <w:r w:rsidR="00323E92" w:rsidRPr="00323E92">
              <w:rPr>
                <w:rFonts w:ascii="新細明體" w:hAnsi="新細明體" w:hint="eastAsia"/>
                <w:szCs w:val="24"/>
                <w:lang w:val="en-US" w:eastAsia="zh-TW"/>
              </w:rPr>
              <w:t>且任何股東</w:t>
            </w:r>
            <w:r w:rsidRPr="00C1210D">
              <w:rPr>
                <w:rFonts w:ascii="新細明體" w:hAnsi="新細明體" w:hint="eastAsia"/>
                <w:szCs w:val="24"/>
                <w:lang w:val="en-US" w:eastAsia="zh-TW"/>
              </w:rPr>
              <w:t>可要求取得股東名冊之副本或該副本在各方面的摘錄，猶如本公司乃根據公司條例註冊成立並須受該條例規限。</w:t>
            </w:r>
          </w:p>
        </w:tc>
        <w:tc>
          <w:tcPr>
            <w:tcW w:w="1276" w:type="dxa"/>
          </w:tcPr>
          <w:p w14:paraId="63FC4A86" w14:textId="77777777" w:rsidR="00A55CB7" w:rsidRPr="00C1210D" w:rsidRDefault="00A55CB7">
            <w:pPr>
              <w:pStyle w:val="Table1App"/>
              <w:rPr>
                <w:lang w:eastAsia="zh-TW"/>
              </w:rPr>
            </w:pPr>
          </w:p>
        </w:tc>
      </w:tr>
      <w:tr w:rsidR="00C1210D" w:rsidRPr="00C1210D" w14:paraId="16C27E0F" w14:textId="77777777">
        <w:tc>
          <w:tcPr>
            <w:tcW w:w="993" w:type="dxa"/>
          </w:tcPr>
          <w:p w14:paraId="53CCE85B" w14:textId="77777777" w:rsidR="00182AA5" w:rsidRPr="00C1210D" w:rsidRDefault="00182AA5">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r w:rsidR="00A73CD4" w:rsidRPr="00C1210D">
              <w:t xml:space="preserve"> </w:t>
            </w:r>
          </w:p>
          <w:p w14:paraId="76FADDD9" w14:textId="77777777" w:rsidR="00A55CB7" w:rsidRPr="00C1210D" w:rsidRDefault="00A73CD4">
            <w:pPr>
              <w:pStyle w:val="Table1App"/>
            </w:pPr>
            <w:r w:rsidRPr="00C1210D">
              <w:t>B</w:t>
            </w:r>
            <w:r w:rsidR="00182AA5" w:rsidRPr="00C1210D">
              <w:rPr>
                <w:rFonts w:ascii="新細明體" w:eastAsia="新細明體" w:hAnsi="新細明體" w:hint="eastAsia"/>
                <w:lang w:eastAsia="zh-TW"/>
              </w:rPr>
              <w:t>部份</w:t>
            </w:r>
          </w:p>
          <w:p w14:paraId="111DB22A" w14:textId="77777777" w:rsidR="00A55CB7" w:rsidRPr="00C1210D" w:rsidRDefault="00182AA5" w:rsidP="00182AA5">
            <w:pPr>
              <w:pStyle w:val="Table1App"/>
            </w:pPr>
            <w:r w:rsidRPr="00C1210D">
              <w:rPr>
                <w:rFonts w:ascii="新細明體" w:eastAsia="新細明體" w:hAnsi="新細明體" w:hint="eastAsia"/>
                <w:lang w:eastAsia="zh-TW"/>
              </w:rPr>
              <w:t>第</w:t>
            </w:r>
            <w:r w:rsidR="00A73CD4" w:rsidRPr="00C1210D">
              <w:t>3(2)</w:t>
            </w:r>
            <w:r w:rsidRPr="00C1210D">
              <w:rPr>
                <w:rFonts w:ascii="新細明體" w:eastAsia="新細明體" w:hAnsi="新細明體" w:hint="eastAsia"/>
                <w:lang w:eastAsia="zh-TW"/>
              </w:rPr>
              <w:t>段</w:t>
            </w:r>
          </w:p>
        </w:tc>
        <w:tc>
          <w:tcPr>
            <w:tcW w:w="709" w:type="dxa"/>
          </w:tcPr>
          <w:p w14:paraId="3B48B120" w14:textId="77777777" w:rsidR="00A55CB7" w:rsidRPr="00C1210D" w:rsidRDefault="00A55CB7">
            <w:pPr>
              <w:pStyle w:val="BodyTextApp"/>
            </w:pPr>
          </w:p>
        </w:tc>
        <w:tc>
          <w:tcPr>
            <w:tcW w:w="7654" w:type="dxa"/>
          </w:tcPr>
          <w:p w14:paraId="6EBFF77B" w14:textId="6A1D1577" w:rsidR="00A55CB7" w:rsidRPr="00C1210D" w:rsidRDefault="00182AA5" w:rsidP="00323E92">
            <w:pPr>
              <w:pStyle w:val="NumAlt2App"/>
              <w:numPr>
                <w:ilvl w:val="1"/>
                <w:numId w:val="28"/>
              </w:numPr>
              <w:rPr>
                <w:lang w:eastAsia="zh-TW"/>
              </w:rPr>
            </w:pPr>
            <w:bookmarkStart w:id="14" w:name="_Ref389147818"/>
            <w:r w:rsidRPr="00323E92">
              <w:rPr>
                <w:rFonts w:ascii="新細明體" w:eastAsia="新細明體" w:hAnsi="新細明體" w:cs="新細明體" w:hint="eastAsia"/>
                <w:lang w:val="en-US" w:eastAsia="zh-TW"/>
              </w:rPr>
              <w:t>登記冊可按董事會不時決定之時間或期間</w:t>
            </w:r>
            <w:r w:rsidR="00323E92" w:rsidRPr="00323E92">
              <w:rPr>
                <w:rFonts w:ascii="新細明體" w:eastAsia="新細明體" w:hAnsi="新細明體" w:cs="新細明體" w:hint="eastAsia"/>
                <w:lang w:val="en-US" w:eastAsia="zh-TW"/>
              </w:rPr>
              <w:t>透過向股東發送通知</w:t>
            </w:r>
            <w:r w:rsidRPr="00323E92">
              <w:rPr>
                <w:rFonts w:ascii="新細明體" w:eastAsia="新細明體" w:hAnsi="新細明體" w:cs="新細明體" w:hint="eastAsia"/>
                <w:lang w:val="en-US" w:eastAsia="zh-TW"/>
              </w:rPr>
              <w:t>暫停辦理股份登記，</w:t>
            </w:r>
            <w:proofErr w:type="spellStart"/>
            <w:r w:rsidRPr="00323E92">
              <w:rPr>
                <w:rFonts w:ascii="新細明體" w:hAnsi="新細明體" w:hint="eastAsia"/>
                <w:lang w:val="en-US" w:eastAsia="zh-TW"/>
              </w:rPr>
              <w:t>但每年暫停辦理股份登記不得多於三十</w:t>
            </w:r>
            <w:r w:rsidR="00323E92" w:rsidRPr="00323E92">
              <w:rPr>
                <w:rFonts w:ascii="新細明體" w:hAnsi="新細明體" w:hint="eastAsia"/>
                <w:lang w:val="en-US" w:eastAsia="zh-TW"/>
              </w:rPr>
              <w:t>日，並可就任何年度藉於該年度通過股東普通決議案而額外延長不多於三十日</w:t>
            </w:r>
            <w:proofErr w:type="spellEnd"/>
            <w:r w:rsidRPr="00C1210D">
              <w:rPr>
                <w:rFonts w:ascii="新細明體" w:eastAsia="新細明體" w:hAnsi="新細明體" w:cs="新細明體" w:hint="eastAsia"/>
                <w:lang w:val="en-US" w:eastAsia="zh-TW"/>
              </w:rPr>
              <w:t>。</w:t>
            </w:r>
            <w:bookmarkEnd w:id="14"/>
          </w:p>
        </w:tc>
        <w:tc>
          <w:tcPr>
            <w:tcW w:w="1276" w:type="dxa"/>
          </w:tcPr>
          <w:p w14:paraId="5586283D" w14:textId="77777777" w:rsidR="00A55CB7" w:rsidRPr="00C1210D" w:rsidRDefault="00A55CB7">
            <w:pPr>
              <w:pStyle w:val="Table1App"/>
              <w:rPr>
                <w:lang w:eastAsia="zh-TW"/>
              </w:rPr>
            </w:pPr>
          </w:p>
        </w:tc>
      </w:tr>
      <w:tr w:rsidR="00C1210D" w:rsidRPr="00C1210D" w14:paraId="63824EEC" w14:textId="77777777">
        <w:tc>
          <w:tcPr>
            <w:tcW w:w="993" w:type="dxa"/>
          </w:tcPr>
          <w:p w14:paraId="3E6ACD61" w14:textId="77777777" w:rsidR="00A55CB7" w:rsidRPr="00C1210D" w:rsidRDefault="00A55CB7">
            <w:pPr>
              <w:pStyle w:val="Table1App"/>
              <w:rPr>
                <w:lang w:eastAsia="zh-TW"/>
              </w:rPr>
            </w:pPr>
          </w:p>
        </w:tc>
        <w:tc>
          <w:tcPr>
            <w:tcW w:w="709" w:type="dxa"/>
          </w:tcPr>
          <w:p w14:paraId="2255EA77" w14:textId="77777777" w:rsidR="00A55CB7" w:rsidRPr="00C1210D" w:rsidRDefault="00A73CD4">
            <w:pPr>
              <w:pStyle w:val="NumAlt1App"/>
            </w:pPr>
            <w:bookmarkStart w:id="15" w:name="_Ref389147798"/>
            <w:r w:rsidRPr="00C1210D">
              <w:t>x</w:t>
            </w:r>
            <w:bookmarkEnd w:id="15"/>
          </w:p>
        </w:tc>
        <w:tc>
          <w:tcPr>
            <w:tcW w:w="7654" w:type="dxa"/>
          </w:tcPr>
          <w:p w14:paraId="5510A41B" w14:textId="77777777" w:rsidR="00A55CB7" w:rsidRPr="00C1210D" w:rsidRDefault="006219AC" w:rsidP="00FC4A82">
            <w:pPr>
              <w:pStyle w:val="NumAlt2App"/>
              <w:rPr>
                <w:lang w:eastAsia="zh-TW"/>
              </w:rPr>
            </w:pPr>
            <w:r w:rsidRPr="00C1210D">
              <w:rPr>
                <w:rFonts w:ascii="新細明體" w:hAnsi="新細明體" w:hint="eastAsia"/>
                <w:lang w:val="en-US" w:eastAsia="zh-TW"/>
              </w:rPr>
              <w:t>凡於股東登記冊上登記為股東的每名人士，均有權於任何股份配發或遞交過戶文件後在公司法指定或香港證券交易所不時決定的有關時限內（以短時限為先者）（或發行條件所規定的其他期限內，或有關地區的證券交易所的適用規則所規定的其他期限內），就所配發或轉讓的所有股份獲發一張股票，或應該名人士要求，就股份在有關地區的證券交易所上市而言如配發或轉讓股份數目多於證券交易所當時每手買賣單位時，為第一張股票後的每一張股票繳付由董事不時決定的費用後（就轉讓股份而言，如為香港證券交易所上市的任何股本，每張股票之有關費用不得多於</w:t>
            </w:r>
            <w:r w:rsidRPr="00C1210D">
              <w:rPr>
                <w:rFonts w:hint="eastAsia"/>
                <w:lang w:eastAsia="zh-TW"/>
              </w:rPr>
              <w:t>2.50</w:t>
            </w:r>
            <w:r w:rsidRPr="00C1210D">
              <w:rPr>
                <w:rFonts w:ascii="新細明體" w:hAnsi="新細明體" w:hint="eastAsia"/>
                <w:lang w:val="en-US" w:eastAsia="zh-TW"/>
              </w:rPr>
              <w:t>港元，或上市規則不時許可或不禁止的任何其他款額，而就任何其他股份而言，則有關費用由董事會不時釐定其認為在有關登記冊所在地區合理之款額及其貨幣，或本公司另行藉普通決議案釐定之其他款額），領取其所要求以證券交易所每手買賣單位之股票及以一張股票代表有關餘額股份（如有）；但就若干人士聯名持有之一股或多股股份而言，本公司沒有責任向該等人士各發行一張或多張股票，而本公司只須向多名聯名持有人其中一名發行及送交一張或多張股票即足以送交該所有該等聯名持有人。</w:t>
            </w:r>
          </w:p>
        </w:tc>
        <w:tc>
          <w:tcPr>
            <w:tcW w:w="1276" w:type="dxa"/>
          </w:tcPr>
          <w:p w14:paraId="7A748795" w14:textId="77777777" w:rsidR="00A55CB7" w:rsidRPr="00C1210D" w:rsidRDefault="006219AC" w:rsidP="006219AC">
            <w:pPr>
              <w:pStyle w:val="Table1App"/>
            </w:pPr>
            <w:r w:rsidRPr="00C1210D">
              <w:rPr>
                <w:rFonts w:ascii="新細明體" w:eastAsia="新細明體" w:hAnsi="新細明體" w:hint="eastAsia"/>
                <w:lang w:eastAsia="zh-TW"/>
              </w:rPr>
              <w:t>股票</w:t>
            </w:r>
          </w:p>
        </w:tc>
      </w:tr>
      <w:tr w:rsidR="00C1210D" w:rsidRPr="00C1210D" w14:paraId="2C5B6630" w14:textId="77777777">
        <w:tc>
          <w:tcPr>
            <w:tcW w:w="993" w:type="dxa"/>
          </w:tcPr>
          <w:p w14:paraId="191A8DE0" w14:textId="77777777" w:rsidR="00A55CB7" w:rsidRPr="00C1210D" w:rsidRDefault="00A55CB7">
            <w:pPr>
              <w:pStyle w:val="Table1App"/>
            </w:pPr>
          </w:p>
        </w:tc>
        <w:tc>
          <w:tcPr>
            <w:tcW w:w="709" w:type="dxa"/>
          </w:tcPr>
          <w:p w14:paraId="2AC1918F" w14:textId="77777777" w:rsidR="00A55CB7" w:rsidRPr="00C1210D" w:rsidRDefault="00A55CB7">
            <w:pPr>
              <w:pStyle w:val="BodyTextApp"/>
            </w:pPr>
          </w:p>
        </w:tc>
        <w:tc>
          <w:tcPr>
            <w:tcW w:w="7654" w:type="dxa"/>
          </w:tcPr>
          <w:p w14:paraId="5EF9E3DA" w14:textId="77777777" w:rsidR="00A55CB7" w:rsidRPr="00C1210D" w:rsidRDefault="00290907" w:rsidP="00290907">
            <w:pPr>
              <w:pStyle w:val="NumAlt2App"/>
              <w:rPr>
                <w:lang w:eastAsia="zh-TW"/>
              </w:rPr>
            </w:pPr>
            <w:r w:rsidRPr="00C1210D">
              <w:rPr>
                <w:rFonts w:ascii="新細明體" w:hAnsi="新細明體" w:hint="eastAsia"/>
                <w:lang w:val="en-US" w:eastAsia="zh-TW"/>
              </w:rPr>
              <w:t>如董事會採納更改正式股票之格式，本公司可向名列在登記冊上之全部股份持有人發出新正式股票，以替代已向該等持有人發出之舊有正式股票。董事會可決議規定是否以先交回舊股票作為可獲發替代股票的條件，並就任何已遺失或損毀之舊股票實施任何董事會認為合適之條件（包括彌償保證之條件）。如董事會選擇毋須規定交回舊股票，則有關舊股票將被視作為已註銷，並就任何目的而言將全面失效。</w:t>
            </w:r>
          </w:p>
        </w:tc>
        <w:tc>
          <w:tcPr>
            <w:tcW w:w="1276" w:type="dxa"/>
          </w:tcPr>
          <w:p w14:paraId="33A71849" w14:textId="77777777" w:rsidR="00A55CB7" w:rsidRPr="00C1210D" w:rsidRDefault="00A55CB7">
            <w:pPr>
              <w:pStyle w:val="Table1App"/>
              <w:rPr>
                <w:lang w:eastAsia="zh-TW"/>
              </w:rPr>
            </w:pPr>
          </w:p>
        </w:tc>
      </w:tr>
      <w:tr w:rsidR="00C1210D" w:rsidRPr="00C1210D" w14:paraId="1DFF4928" w14:textId="77777777">
        <w:tc>
          <w:tcPr>
            <w:tcW w:w="993" w:type="dxa"/>
          </w:tcPr>
          <w:p w14:paraId="496C05B8" w14:textId="77777777" w:rsidR="00A55CB7" w:rsidRPr="00C1210D" w:rsidRDefault="00B30F47">
            <w:pPr>
              <w:pStyle w:val="Table1App"/>
            </w:pPr>
            <w:r w:rsidRPr="00C1210D">
              <w:rPr>
                <w:rFonts w:ascii="新細明體" w:eastAsia="新細明體" w:hAnsi="新細明體" w:hint="eastAsia"/>
                <w:lang w:eastAsia="zh-TW"/>
              </w:rPr>
              <w:lastRenderedPageBreak/>
              <w:t>附錄</w:t>
            </w:r>
            <w:r w:rsidR="00A73CD4" w:rsidRPr="00C1210D">
              <w:t>3</w:t>
            </w:r>
          </w:p>
          <w:p w14:paraId="50244C38" w14:textId="77777777" w:rsidR="00A55CB7" w:rsidRPr="00C1210D" w:rsidRDefault="00B30F47" w:rsidP="00B30F47">
            <w:pPr>
              <w:pStyle w:val="Table1App"/>
            </w:pPr>
            <w:r w:rsidRPr="00C1210D">
              <w:rPr>
                <w:rFonts w:ascii="新細明體" w:eastAsia="新細明體" w:hAnsi="新細明體" w:hint="eastAsia"/>
                <w:lang w:eastAsia="zh-TW"/>
              </w:rPr>
              <w:t>第</w:t>
            </w:r>
            <w:r w:rsidR="00A73CD4" w:rsidRPr="00C1210D">
              <w:t>2(1)</w:t>
            </w:r>
            <w:r w:rsidRPr="00C1210D">
              <w:rPr>
                <w:rFonts w:ascii="新細明體" w:eastAsia="新細明體" w:hAnsi="新細明體" w:hint="eastAsia"/>
                <w:lang w:eastAsia="zh-TW"/>
              </w:rPr>
              <w:t>段</w:t>
            </w:r>
            <w:r w:rsidR="00A73CD4" w:rsidRPr="00C1210D">
              <w:t xml:space="preserve"> </w:t>
            </w:r>
          </w:p>
        </w:tc>
        <w:tc>
          <w:tcPr>
            <w:tcW w:w="709" w:type="dxa"/>
          </w:tcPr>
          <w:p w14:paraId="1B8CDB29" w14:textId="77777777" w:rsidR="00A55CB7" w:rsidRPr="00C1210D" w:rsidRDefault="00A73CD4">
            <w:pPr>
              <w:pStyle w:val="NumAlt1App"/>
            </w:pPr>
            <w:r w:rsidRPr="00C1210D">
              <w:t>x</w:t>
            </w:r>
          </w:p>
        </w:tc>
        <w:tc>
          <w:tcPr>
            <w:tcW w:w="7654" w:type="dxa"/>
          </w:tcPr>
          <w:p w14:paraId="05C06D12" w14:textId="77777777" w:rsidR="00A55CB7" w:rsidRPr="00C1210D" w:rsidRDefault="00335C05" w:rsidP="00335C05">
            <w:pPr>
              <w:pStyle w:val="BodyTextApp"/>
              <w:rPr>
                <w:lang w:eastAsia="zh-TW"/>
              </w:rPr>
            </w:pPr>
            <w:r w:rsidRPr="00C1210D">
              <w:rPr>
                <w:rFonts w:ascii="新細明體" w:hAnsi="新細明體" w:hint="eastAsia"/>
                <w:szCs w:val="24"/>
                <w:lang w:val="en-US" w:eastAsia="zh-TW"/>
              </w:rPr>
              <w:t>凡本公司就股份、認股權證、債權證或代表本公司任何其他形式的證券的每張證書必須蓋上本公司印章，其中就為上述證明書蓋上本公司印章而言，該公司印章可能為複製印章。</w:t>
            </w:r>
          </w:p>
        </w:tc>
        <w:tc>
          <w:tcPr>
            <w:tcW w:w="1276" w:type="dxa"/>
          </w:tcPr>
          <w:p w14:paraId="4224EF5B" w14:textId="77777777" w:rsidR="00A55CB7" w:rsidRPr="00C1210D" w:rsidRDefault="00B30F47">
            <w:pPr>
              <w:pStyle w:val="Table1App"/>
              <w:rPr>
                <w:szCs w:val="14"/>
              </w:rPr>
            </w:pPr>
            <w:proofErr w:type="spellStart"/>
            <w:r w:rsidRPr="00C1210D">
              <w:rPr>
                <w:rFonts w:ascii="新細明體" w:hAnsi="新細明體" w:hint="eastAsia"/>
                <w:szCs w:val="14"/>
              </w:rPr>
              <w:t>股票須蓋上印章</w:t>
            </w:r>
            <w:proofErr w:type="spellEnd"/>
          </w:p>
        </w:tc>
      </w:tr>
      <w:tr w:rsidR="00C1210D" w:rsidRPr="00C1210D" w14:paraId="0FDF27D0" w14:textId="77777777" w:rsidTr="00D3052C">
        <w:trPr>
          <w:trHeight w:val="1134"/>
        </w:trPr>
        <w:tc>
          <w:tcPr>
            <w:tcW w:w="993" w:type="dxa"/>
          </w:tcPr>
          <w:p w14:paraId="65A647DD" w14:textId="77777777" w:rsidR="00A55CB7" w:rsidRPr="00C1210D" w:rsidRDefault="00335C05">
            <w:pPr>
              <w:pStyle w:val="Table1App"/>
            </w:pPr>
            <w:r w:rsidRPr="00C1210D">
              <w:rPr>
                <w:rFonts w:ascii="新細明體" w:eastAsia="新細明體" w:hAnsi="新細明體" w:hint="eastAsia"/>
                <w:lang w:eastAsia="zh-TW"/>
              </w:rPr>
              <w:t>附錄</w:t>
            </w:r>
            <w:r w:rsidR="00A73CD4" w:rsidRPr="00C1210D">
              <w:t>3</w:t>
            </w:r>
          </w:p>
          <w:p w14:paraId="371FDC4D" w14:textId="77777777" w:rsidR="00A55CB7" w:rsidRPr="00C1210D" w:rsidRDefault="00335C05" w:rsidP="00335C05">
            <w:pPr>
              <w:pStyle w:val="Table1App"/>
            </w:pPr>
            <w:r w:rsidRPr="00C1210D">
              <w:rPr>
                <w:rFonts w:ascii="新細明體" w:eastAsia="新細明體" w:hAnsi="新細明體" w:hint="eastAsia"/>
                <w:lang w:eastAsia="zh-TW"/>
              </w:rPr>
              <w:t>第</w:t>
            </w:r>
            <w:r w:rsidR="00A73CD4" w:rsidRPr="00C1210D">
              <w:t>10(1); 10(2)</w:t>
            </w:r>
            <w:r w:rsidRPr="00C1210D">
              <w:rPr>
                <w:rFonts w:ascii="新細明體" w:eastAsia="新細明體" w:hAnsi="新細明體" w:hint="eastAsia"/>
                <w:lang w:eastAsia="zh-TW"/>
              </w:rPr>
              <w:t>段</w:t>
            </w:r>
          </w:p>
        </w:tc>
        <w:tc>
          <w:tcPr>
            <w:tcW w:w="709" w:type="dxa"/>
          </w:tcPr>
          <w:p w14:paraId="5C5348D8" w14:textId="77777777" w:rsidR="00A55CB7" w:rsidRPr="00C1210D" w:rsidRDefault="00A73CD4">
            <w:pPr>
              <w:pStyle w:val="NumAlt1App"/>
            </w:pPr>
            <w:r w:rsidRPr="00C1210D">
              <w:t>x</w:t>
            </w:r>
          </w:p>
        </w:tc>
        <w:tc>
          <w:tcPr>
            <w:tcW w:w="7654" w:type="dxa"/>
          </w:tcPr>
          <w:p w14:paraId="021E5C44" w14:textId="691CE482" w:rsidR="00A55CB7" w:rsidRPr="00C1210D" w:rsidRDefault="002D3B69" w:rsidP="00087AF3">
            <w:pPr>
              <w:pStyle w:val="BodyTextApp"/>
              <w:rPr>
                <w:lang w:eastAsia="zh-TW"/>
              </w:rPr>
            </w:pPr>
            <w:r w:rsidRPr="00C1210D">
              <w:rPr>
                <w:rFonts w:ascii="細明體" w:eastAsia="細明體" w:hAnsi="細明體" w:cs="細明體" w:hint="eastAsia"/>
                <w:lang w:eastAsia="zh-TW"/>
              </w:rPr>
              <w:t>每張股票須列明所發行之股份數目及類別及已繳金額，並可由董事會不時指定的其他形式作出。各股票僅可與一類股份有關，而如本公司股本包括附有不同投票權之股份，則各類別股份（附有於股東大會上之一般</w:t>
            </w:r>
            <w:r w:rsidR="00323E92">
              <w:rPr>
                <w:rFonts w:ascii="細明體" w:eastAsia="細明體" w:hAnsi="細明體" w:cs="細明體" w:hint="eastAsia"/>
                <w:lang w:eastAsia="zh-TW"/>
              </w:rPr>
              <w:t>發言及</w:t>
            </w:r>
            <w:r w:rsidRPr="00C1210D">
              <w:rPr>
                <w:rFonts w:ascii="細明體" w:eastAsia="細明體" w:hAnsi="細明體" w:cs="細明體" w:hint="eastAsia"/>
                <w:lang w:eastAsia="zh-TW"/>
              </w:rPr>
              <w:t>投票權者除外）之名稱，均須加上</w:t>
            </w:r>
            <w:r w:rsidR="00D3052C" w:rsidRPr="00C1210D">
              <w:rPr>
                <w:rFonts w:eastAsia="新細明體" w:hint="eastAsia"/>
                <w:lang w:eastAsia="zh-TW"/>
              </w:rPr>
              <w:t>“</w:t>
            </w:r>
            <w:r w:rsidRPr="00C1210D">
              <w:rPr>
                <w:rFonts w:ascii="細明體" w:eastAsia="細明體" w:hAnsi="細明體" w:cs="細明體" w:hint="eastAsia"/>
                <w:lang w:eastAsia="zh-TW"/>
              </w:rPr>
              <w:t>受限制投票權</w:t>
            </w:r>
            <w:r w:rsidR="00D3052C" w:rsidRPr="00C1210D">
              <w:rPr>
                <w:rFonts w:eastAsia="新細明體" w:hint="eastAsia"/>
                <w:lang w:eastAsia="zh-TW"/>
              </w:rPr>
              <w:t>”</w:t>
            </w:r>
            <w:r w:rsidRPr="00C1210D">
              <w:rPr>
                <w:rFonts w:ascii="細明體" w:eastAsia="細明體" w:hAnsi="細明體" w:cs="細明體" w:hint="eastAsia"/>
                <w:lang w:eastAsia="zh-TW"/>
              </w:rPr>
              <w:t>或</w:t>
            </w:r>
            <w:r w:rsidR="00D3052C" w:rsidRPr="00C1210D">
              <w:rPr>
                <w:rFonts w:eastAsia="新細明體" w:hint="eastAsia"/>
                <w:lang w:eastAsia="zh-TW"/>
              </w:rPr>
              <w:t>“</w:t>
            </w:r>
            <w:r w:rsidRPr="00C1210D">
              <w:rPr>
                <w:rFonts w:ascii="細明體" w:eastAsia="細明體" w:hAnsi="細明體" w:cs="細明體" w:hint="eastAsia"/>
                <w:lang w:eastAsia="zh-TW"/>
              </w:rPr>
              <w:t>受局限投票權</w:t>
            </w:r>
            <w:r w:rsidR="00D3052C" w:rsidRPr="00C1210D">
              <w:rPr>
                <w:rFonts w:eastAsia="新細明體" w:hint="eastAsia"/>
                <w:lang w:eastAsia="zh-TW"/>
              </w:rPr>
              <w:t>”</w:t>
            </w:r>
            <w:r w:rsidRPr="00C1210D">
              <w:rPr>
                <w:rFonts w:ascii="細明體" w:eastAsia="細明體" w:hAnsi="細明體" w:cs="細明體" w:hint="eastAsia"/>
                <w:lang w:eastAsia="zh-TW"/>
              </w:rPr>
              <w:t>或</w:t>
            </w:r>
            <w:r w:rsidR="00D3052C" w:rsidRPr="00C1210D">
              <w:rPr>
                <w:rFonts w:eastAsia="新細明體" w:hint="eastAsia"/>
                <w:lang w:eastAsia="zh-TW"/>
              </w:rPr>
              <w:t>“</w:t>
            </w:r>
            <w:r w:rsidRPr="00C1210D">
              <w:rPr>
                <w:rFonts w:ascii="細明體" w:eastAsia="細明體" w:hAnsi="細明體" w:cs="細明體" w:hint="eastAsia"/>
                <w:lang w:eastAsia="zh-TW"/>
              </w:rPr>
              <w:t>無投票權</w:t>
            </w:r>
            <w:r w:rsidR="00D3052C" w:rsidRPr="00C1210D">
              <w:rPr>
                <w:rFonts w:eastAsia="新細明體" w:hint="eastAsia"/>
                <w:lang w:eastAsia="zh-TW"/>
              </w:rPr>
              <w:t>”</w:t>
            </w:r>
            <w:r w:rsidRPr="00C1210D">
              <w:rPr>
                <w:rFonts w:ascii="細明體" w:eastAsia="細明體" w:hAnsi="細明體" w:cs="細明體" w:hint="eastAsia"/>
                <w:lang w:eastAsia="zh-TW"/>
              </w:rPr>
              <w:t>之字眼，或若干其他與有關類別股份所附權利配合之適當名稱。</w:t>
            </w:r>
          </w:p>
        </w:tc>
        <w:tc>
          <w:tcPr>
            <w:tcW w:w="1276" w:type="dxa"/>
          </w:tcPr>
          <w:p w14:paraId="61C64F5A" w14:textId="77777777" w:rsidR="00A55CB7" w:rsidRPr="00C1210D" w:rsidRDefault="002D3B69">
            <w:pPr>
              <w:pStyle w:val="Table1App"/>
              <w:rPr>
                <w:szCs w:val="14"/>
                <w:lang w:eastAsia="zh-TW"/>
              </w:rPr>
            </w:pPr>
            <w:proofErr w:type="spellStart"/>
            <w:r w:rsidRPr="00C1210D">
              <w:rPr>
                <w:rFonts w:ascii="新細明體" w:hAnsi="新細明體" w:hint="eastAsia"/>
                <w:szCs w:val="14"/>
                <w:lang w:eastAsia="zh-TW"/>
              </w:rPr>
              <w:t>股票須列明股份數目及股份類別</w:t>
            </w:r>
            <w:proofErr w:type="spellEnd"/>
          </w:p>
        </w:tc>
      </w:tr>
      <w:tr w:rsidR="00C1210D" w:rsidRPr="00C1210D" w14:paraId="1FE8C14E" w14:textId="77777777">
        <w:tc>
          <w:tcPr>
            <w:tcW w:w="993" w:type="dxa"/>
          </w:tcPr>
          <w:p w14:paraId="7F070131" w14:textId="77777777" w:rsidR="00A55CB7" w:rsidRPr="00C1210D" w:rsidRDefault="0022491F">
            <w:pPr>
              <w:pStyle w:val="Table1App"/>
            </w:pPr>
            <w:r w:rsidRPr="00C1210D">
              <w:rPr>
                <w:rFonts w:ascii="新細明體" w:eastAsia="新細明體" w:hAnsi="新細明體" w:hint="eastAsia"/>
                <w:lang w:eastAsia="zh-TW"/>
              </w:rPr>
              <w:t>附錄</w:t>
            </w:r>
            <w:r w:rsidR="00A73CD4" w:rsidRPr="00C1210D">
              <w:t xml:space="preserve">3 </w:t>
            </w:r>
          </w:p>
          <w:p w14:paraId="4AC5C291" w14:textId="77777777" w:rsidR="00A55CB7" w:rsidRPr="00C1210D" w:rsidRDefault="0022491F" w:rsidP="0022491F">
            <w:pPr>
              <w:pStyle w:val="Table1App"/>
            </w:pPr>
            <w:r w:rsidRPr="00C1210D">
              <w:rPr>
                <w:rFonts w:ascii="新細明體" w:eastAsia="新細明體" w:hAnsi="新細明體" w:hint="eastAsia"/>
                <w:lang w:eastAsia="zh-TW"/>
              </w:rPr>
              <w:t>第</w:t>
            </w:r>
            <w:r w:rsidR="00A73CD4" w:rsidRPr="00C1210D">
              <w:t>1(3)</w:t>
            </w:r>
            <w:r w:rsidRPr="00C1210D">
              <w:rPr>
                <w:rFonts w:ascii="新細明體" w:eastAsia="新細明體" w:hAnsi="新細明體" w:hint="eastAsia"/>
                <w:lang w:eastAsia="zh-TW"/>
              </w:rPr>
              <w:t>段</w:t>
            </w:r>
          </w:p>
        </w:tc>
        <w:tc>
          <w:tcPr>
            <w:tcW w:w="709" w:type="dxa"/>
          </w:tcPr>
          <w:p w14:paraId="1FC601A1" w14:textId="77777777" w:rsidR="00A55CB7" w:rsidRPr="00C1210D" w:rsidRDefault="00A73CD4">
            <w:pPr>
              <w:pStyle w:val="NumAlt1App"/>
            </w:pPr>
            <w:r w:rsidRPr="00C1210D">
              <w:t>x</w:t>
            </w:r>
          </w:p>
        </w:tc>
        <w:tc>
          <w:tcPr>
            <w:tcW w:w="7654" w:type="dxa"/>
          </w:tcPr>
          <w:p w14:paraId="0A3945DF" w14:textId="77777777" w:rsidR="00A55CB7" w:rsidRPr="00C1210D" w:rsidRDefault="0022491F" w:rsidP="0022491F">
            <w:pPr>
              <w:pStyle w:val="NumAlt2App"/>
              <w:rPr>
                <w:lang w:eastAsia="zh-TW"/>
              </w:rPr>
            </w:pPr>
            <w:proofErr w:type="spellStart"/>
            <w:r w:rsidRPr="00C1210D">
              <w:rPr>
                <w:rFonts w:ascii="新細明體" w:hAnsi="新細明體" w:hint="eastAsia"/>
                <w:szCs w:val="24"/>
                <w:lang w:val="en-US" w:eastAsia="zh-TW"/>
              </w:rPr>
              <w:t>本公司沒有責任為多於四名人士登記為任何股份之聯名持有人</w:t>
            </w:r>
            <w:proofErr w:type="spellEnd"/>
            <w:r w:rsidRPr="00C1210D">
              <w:rPr>
                <w:rFonts w:ascii="新細明體" w:hAnsi="新細明體" w:hint="eastAsia"/>
                <w:szCs w:val="24"/>
                <w:lang w:val="en-US" w:eastAsia="zh-TW"/>
              </w:rPr>
              <w:t>。</w:t>
            </w:r>
          </w:p>
        </w:tc>
        <w:tc>
          <w:tcPr>
            <w:tcW w:w="1276" w:type="dxa"/>
          </w:tcPr>
          <w:p w14:paraId="523A4152" w14:textId="77777777" w:rsidR="00A55CB7" w:rsidRPr="00C1210D" w:rsidRDefault="0022491F">
            <w:pPr>
              <w:pStyle w:val="Table1App"/>
              <w:rPr>
                <w:szCs w:val="14"/>
              </w:rPr>
            </w:pPr>
            <w:proofErr w:type="spellStart"/>
            <w:r w:rsidRPr="00C1210D">
              <w:rPr>
                <w:rFonts w:ascii="新細明體" w:hAnsi="新細明體" w:hint="eastAsia"/>
                <w:szCs w:val="14"/>
              </w:rPr>
              <w:t>聯名持有人</w:t>
            </w:r>
            <w:proofErr w:type="spellEnd"/>
          </w:p>
        </w:tc>
      </w:tr>
      <w:tr w:rsidR="00C1210D" w:rsidRPr="00C1210D" w14:paraId="2F55C016" w14:textId="77777777">
        <w:tc>
          <w:tcPr>
            <w:tcW w:w="993" w:type="dxa"/>
          </w:tcPr>
          <w:p w14:paraId="3F4C90FF" w14:textId="77777777" w:rsidR="00A55CB7" w:rsidRPr="00C1210D" w:rsidRDefault="00A55CB7">
            <w:pPr>
              <w:pStyle w:val="Table1App"/>
            </w:pPr>
          </w:p>
        </w:tc>
        <w:tc>
          <w:tcPr>
            <w:tcW w:w="709" w:type="dxa"/>
          </w:tcPr>
          <w:p w14:paraId="7763614C" w14:textId="77777777" w:rsidR="00A55CB7" w:rsidRPr="00C1210D" w:rsidRDefault="00A55CB7">
            <w:pPr>
              <w:pStyle w:val="BodyTextApp"/>
            </w:pPr>
          </w:p>
        </w:tc>
        <w:tc>
          <w:tcPr>
            <w:tcW w:w="7654" w:type="dxa"/>
          </w:tcPr>
          <w:p w14:paraId="3A989892" w14:textId="77777777" w:rsidR="00A55CB7" w:rsidRPr="00C1210D" w:rsidRDefault="0022491F" w:rsidP="0022491F">
            <w:pPr>
              <w:pStyle w:val="NumAlt2App"/>
              <w:rPr>
                <w:lang w:eastAsia="zh-TW"/>
              </w:rPr>
            </w:pPr>
            <w:r w:rsidRPr="00C1210D">
              <w:rPr>
                <w:rFonts w:ascii="新細明體" w:hAnsi="新細明體" w:hint="eastAsia"/>
                <w:szCs w:val="24"/>
                <w:lang w:val="en-US" w:eastAsia="zh-TW"/>
              </w:rPr>
              <w:t>如有兩名或以上的人士聯名持有任何股份，就有關送達通知而言，且在本細則條文的規限下，就有關本公司所有或任何其他事項（股份轉讓除外），在登記冊上排名最先的持有人須被視為唯一持有人。</w:t>
            </w:r>
          </w:p>
        </w:tc>
        <w:tc>
          <w:tcPr>
            <w:tcW w:w="1276" w:type="dxa"/>
          </w:tcPr>
          <w:p w14:paraId="0B21EB8A" w14:textId="77777777" w:rsidR="00A55CB7" w:rsidRPr="00C1210D" w:rsidRDefault="00A55CB7">
            <w:pPr>
              <w:pStyle w:val="Table1App"/>
              <w:rPr>
                <w:lang w:eastAsia="zh-TW"/>
              </w:rPr>
            </w:pPr>
          </w:p>
        </w:tc>
      </w:tr>
      <w:tr w:rsidR="00C1210D" w:rsidRPr="00C1210D" w14:paraId="346E0115" w14:textId="77777777">
        <w:tc>
          <w:tcPr>
            <w:tcW w:w="993" w:type="dxa"/>
          </w:tcPr>
          <w:p w14:paraId="07B6D341" w14:textId="77777777" w:rsidR="00A55CB7" w:rsidRPr="00C1210D" w:rsidRDefault="00A55CB7">
            <w:pPr>
              <w:pStyle w:val="Table1App"/>
              <w:rPr>
                <w:lang w:eastAsia="zh-TW"/>
              </w:rPr>
            </w:pPr>
          </w:p>
        </w:tc>
        <w:tc>
          <w:tcPr>
            <w:tcW w:w="709" w:type="dxa"/>
          </w:tcPr>
          <w:p w14:paraId="0BD30E21" w14:textId="77777777" w:rsidR="00A55CB7" w:rsidRPr="00C1210D" w:rsidRDefault="00A73CD4">
            <w:pPr>
              <w:pStyle w:val="NumAlt1App"/>
            </w:pPr>
            <w:r w:rsidRPr="00C1210D">
              <w:t>x</w:t>
            </w:r>
          </w:p>
        </w:tc>
        <w:tc>
          <w:tcPr>
            <w:tcW w:w="7654" w:type="dxa"/>
          </w:tcPr>
          <w:p w14:paraId="3AD1AD3A" w14:textId="77777777" w:rsidR="00A55CB7" w:rsidRPr="00C1210D" w:rsidRDefault="00CC7630" w:rsidP="00CC7630">
            <w:pPr>
              <w:pStyle w:val="BodyTextApp"/>
              <w:rPr>
                <w:lang w:eastAsia="zh-TW"/>
              </w:rPr>
            </w:pPr>
            <w:proofErr w:type="spellStart"/>
            <w:r w:rsidRPr="00C1210D">
              <w:rPr>
                <w:rFonts w:ascii="新細明體" w:hAnsi="新細明體" w:hint="eastAsia"/>
                <w:szCs w:val="24"/>
                <w:lang w:val="en-US" w:eastAsia="zh-TW"/>
              </w:rPr>
              <w:t>如股票遭污損、遺失或銷毀，可在繳付董事會不時決定之費用（如有</w:t>
            </w:r>
            <w:proofErr w:type="spellEnd"/>
            <w:r w:rsidRPr="00C1210D">
              <w:rPr>
                <w:rFonts w:ascii="新細明體" w:hAnsi="新細明體" w:hint="eastAsia"/>
                <w:szCs w:val="24"/>
                <w:lang w:val="en-US" w:eastAsia="zh-TW"/>
              </w:rPr>
              <w:t>）（</w:t>
            </w:r>
            <w:proofErr w:type="spellStart"/>
            <w:r w:rsidRPr="00C1210D">
              <w:rPr>
                <w:rFonts w:ascii="新細明體" w:hAnsi="新細明體" w:hint="eastAsia"/>
                <w:szCs w:val="24"/>
                <w:lang w:val="en-US" w:eastAsia="zh-TW"/>
              </w:rPr>
              <w:t>如為香港證券交易所上市的任何股本，每張股票之有關費用不得多於</w:t>
            </w:r>
            <w:proofErr w:type="spellEnd"/>
            <w:r w:rsidR="004453FE" w:rsidRPr="00C1210D">
              <w:rPr>
                <w:lang w:eastAsia="zh-TW"/>
              </w:rPr>
              <w:t>2.50</w:t>
            </w:r>
            <w:r w:rsidRPr="00C1210D">
              <w:rPr>
                <w:rFonts w:ascii="新細明體" w:hAnsi="新細明體" w:hint="eastAsia"/>
                <w:szCs w:val="24"/>
                <w:lang w:val="en-US" w:eastAsia="zh-TW"/>
              </w:rPr>
              <w:t>港元，或上市規則不時許可或不禁止的任何其他款額，而如屬任何其他股本，則有關費用由董事會不時釐定其認為在有關登記冊所在地區合理之款額及其貨幣，或本公司另行藉普通決議案釐定之其他款額），並按董事會發出通告、證據及彌償保證後就認為合適之條款及條件（如有），及在損耗或污損之情況下，在交付舊股票後更換有關股票。就損毀或遺失而言，獲發替換股票之有關人士亦須為本公司承擔及支付所有本公司因調查有關損毀或遺失證據及有關彌償保證而產生之費用及實付開支。</w:t>
            </w:r>
          </w:p>
        </w:tc>
        <w:tc>
          <w:tcPr>
            <w:tcW w:w="1276" w:type="dxa"/>
          </w:tcPr>
          <w:p w14:paraId="18EF6E7A" w14:textId="77777777" w:rsidR="00A55CB7" w:rsidRPr="00C1210D" w:rsidRDefault="00CC7630">
            <w:pPr>
              <w:pStyle w:val="Table1App"/>
              <w:rPr>
                <w:szCs w:val="14"/>
              </w:rPr>
            </w:pPr>
            <w:proofErr w:type="spellStart"/>
            <w:r w:rsidRPr="00C1210D">
              <w:rPr>
                <w:rFonts w:ascii="新細明體" w:hAnsi="新細明體" w:hint="eastAsia"/>
                <w:szCs w:val="14"/>
              </w:rPr>
              <w:t>替換股票</w:t>
            </w:r>
            <w:proofErr w:type="spellEnd"/>
          </w:p>
        </w:tc>
      </w:tr>
      <w:tr w:rsidR="00C1210D" w:rsidRPr="00C1210D" w14:paraId="69253989" w14:textId="77777777">
        <w:tc>
          <w:tcPr>
            <w:tcW w:w="993" w:type="dxa"/>
          </w:tcPr>
          <w:p w14:paraId="7B2C5665" w14:textId="77777777" w:rsidR="00A55CB7" w:rsidRPr="00C1210D" w:rsidRDefault="00A55CB7">
            <w:pPr>
              <w:pStyle w:val="Table1App"/>
              <w:keepNext/>
            </w:pPr>
          </w:p>
        </w:tc>
        <w:tc>
          <w:tcPr>
            <w:tcW w:w="709" w:type="dxa"/>
          </w:tcPr>
          <w:p w14:paraId="6EFB63BD" w14:textId="77777777" w:rsidR="00A55CB7" w:rsidRPr="00C1210D" w:rsidRDefault="00A55CB7">
            <w:pPr>
              <w:pStyle w:val="BodyTextApp"/>
              <w:keepNext/>
            </w:pPr>
          </w:p>
        </w:tc>
        <w:tc>
          <w:tcPr>
            <w:tcW w:w="7654" w:type="dxa"/>
          </w:tcPr>
          <w:p w14:paraId="3D2E3E06" w14:textId="77777777" w:rsidR="00A55CB7" w:rsidRPr="00C1210D" w:rsidRDefault="00CC7630" w:rsidP="00CC7630">
            <w:pPr>
              <w:pStyle w:val="Heading1CentreToCApp"/>
            </w:pPr>
            <w:bookmarkStart w:id="16" w:name="_Toc37819584"/>
            <w:bookmarkStart w:id="17" w:name="_Toc403644275"/>
            <w:bookmarkStart w:id="18" w:name="_Toc348090165"/>
            <w:bookmarkStart w:id="19" w:name="_Toc403982752"/>
            <w:bookmarkStart w:id="20" w:name="_Toc419906901"/>
            <w:proofErr w:type="spellStart"/>
            <w:r w:rsidRPr="00C1210D">
              <w:rPr>
                <w:rFonts w:ascii="新細明體" w:hAnsi="新細明體" w:hint="eastAsia"/>
                <w:szCs w:val="24"/>
                <w:lang w:val="en-US"/>
              </w:rPr>
              <w:t>留置權</w:t>
            </w:r>
            <w:bookmarkEnd w:id="16"/>
            <w:bookmarkEnd w:id="17"/>
            <w:bookmarkEnd w:id="18"/>
            <w:bookmarkEnd w:id="19"/>
            <w:bookmarkEnd w:id="20"/>
            <w:proofErr w:type="spellEnd"/>
          </w:p>
        </w:tc>
        <w:tc>
          <w:tcPr>
            <w:tcW w:w="1276" w:type="dxa"/>
          </w:tcPr>
          <w:p w14:paraId="320E4977" w14:textId="77777777" w:rsidR="00A55CB7" w:rsidRPr="00C1210D" w:rsidRDefault="00A55CB7">
            <w:pPr>
              <w:pStyle w:val="Table1App"/>
              <w:keepNext/>
            </w:pPr>
          </w:p>
        </w:tc>
      </w:tr>
      <w:tr w:rsidR="00C1210D" w:rsidRPr="00C1210D" w14:paraId="2AC1C56E" w14:textId="77777777">
        <w:tc>
          <w:tcPr>
            <w:tcW w:w="993" w:type="dxa"/>
          </w:tcPr>
          <w:p w14:paraId="541D3EC5" w14:textId="77777777" w:rsidR="00A55CB7" w:rsidRPr="00C1210D" w:rsidRDefault="00CC7630">
            <w:pPr>
              <w:pStyle w:val="Table1App"/>
            </w:pPr>
            <w:r w:rsidRPr="00C1210D">
              <w:rPr>
                <w:rFonts w:ascii="新細明體" w:eastAsia="新細明體" w:hAnsi="新細明體" w:hint="eastAsia"/>
                <w:lang w:eastAsia="zh-TW"/>
              </w:rPr>
              <w:t>附錄</w:t>
            </w:r>
            <w:r w:rsidR="00A73CD4" w:rsidRPr="00C1210D">
              <w:t>3</w:t>
            </w:r>
          </w:p>
          <w:p w14:paraId="00FDEB07" w14:textId="77777777" w:rsidR="00A55CB7" w:rsidRPr="00C1210D" w:rsidRDefault="00CC7630" w:rsidP="00CC7630">
            <w:pPr>
              <w:pStyle w:val="Table1App"/>
            </w:pPr>
            <w:r w:rsidRPr="00C1210D">
              <w:rPr>
                <w:rFonts w:ascii="新細明體" w:eastAsia="新細明體" w:hAnsi="新細明體" w:hint="eastAsia"/>
                <w:lang w:eastAsia="zh-TW"/>
              </w:rPr>
              <w:t>第</w:t>
            </w:r>
            <w:r w:rsidR="00A73CD4" w:rsidRPr="00C1210D">
              <w:t>1(2)</w:t>
            </w:r>
            <w:r w:rsidRPr="00C1210D">
              <w:rPr>
                <w:rFonts w:ascii="新細明體" w:eastAsia="新細明體" w:hAnsi="新細明體" w:hint="eastAsia"/>
                <w:lang w:eastAsia="zh-TW"/>
              </w:rPr>
              <w:t>段</w:t>
            </w:r>
          </w:p>
        </w:tc>
        <w:tc>
          <w:tcPr>
            <w:tcW w:w="709" w:type="dxa"/>
          </w:tcPr>
          <w:p w14:paraId="282E2EC1" w14:textId="77777777" w:rsidR="00A55CB7" w:rsidRPr="00C1210D" w:rsidRDefault="00A73CD4">
            <w:pPr>
              <w:pStyle w:val="NumAlt1App"/>
            </w:pPr>
            <w:r w:rsidRPr="00C1210D">
              <w:t>x</w:t>
            </w:r>
          </w:p>
        </w:tc>
        <w:tc>
          <w:tcPr>
            <w:tcW w:w="7654" w:type="dxa"/>
          </w:tcPr>
          <w:p w14:paraId="0EC47956" w14:textId="77777777" w:rsidR="00A55CB7" w:rsidRPr="00C1210D" w:rsidRDefault="004E6E04" w:rsidP="00087AF3">
            <w:pPr>
              <w:pStyle w:val="BodyTextApp"/>
              <w:rPr>
                <w:lang w:eastAsia="zh-TW"/>
              </w:rPr>
            </w:pPr>
            <w:r w:rsidRPr="00C1210D">
              <w:rPr>
                <w:rFonts w:ascii="細明體" w:eastAsia="細明體" w:hAnsi="細明體" w:cs="細明體" w:hint="eastAsia"/>
                <w:lang w:eastAsia="zh-TW"/>
              </w:rPr>
              <w:t>如股份（非全數繳付股款的股份）涉及任何已催繳或於規定時間應繳付的款項</w:t>
            </w:r>
            <w:r w:rsidRPr="00C1210D">
              <w:rPr>
                <w:rFonts w:hint="eastAsia"/>
                <w:lang w:eastAsia="zh-TW"/>
              </w:rPr>
              <w:t xml:space="preserve"> </w:t>
            </w:r>
            <w:r w:rsidRPr="00C1210D">
              <w:rPr>
                <w:rFonts w:ascii="細明體" w:eastAsia="細明體" w:hAnsi="細明體" w:cs="細明體" w:hint="eastAsia"/>
                <w:lang w:eastAsia="zh-TW"/>
              </w:rPr>
              <w:t>（不論是否現時應繳付），本公司就該款項對該股份擁有首要留置權；並且對於任何以某一股東名義登記的所有股份（全數繳付股款的股份除外），不論是單一股東或與任何其他人士或多名人士的聯名股東，就其債項及負債或其產業須繳付予本公司的所有債務及負債，不論是在通知本公司前或通知本公司後任何人士（該股東除外）之任何衡平法權益，或其他利益所產生該等債務及負債，且不論繳付或解除該等債務及負債的期限是否已實際到臨，以及不論該等債務及負債屬該股東或其產業及任何其他人士（不論是否為公司股東）之共同債務或負債，公司對該股份也擁有首要留置權。本公司對於股份的留置權（如有），須延伸及至有關股份應繳付的所有股息及紅利。董事會可隨時豁免一般或任何特殊情況產生的任何留置權，或聲明任何股份全部或部分豁免受本細則的條文所規限。</w:t>
            </w:r>
          </w:p>
        </w:tc>
        <w:tc>
          <w:tcPr>
            <w:tcW w:w="1276" w:type="dxa"/>
          </w:tcPr>
          <w:p w14:paraId="226F8158" w14:textId="77777777" w:rsidR="00A55CB7" w:rsidRPr="00C1210D" w:rsidRDefault="00CC7630">
            <w:pPr>
              <w:pStyle w:val="Table1App"/>
              <w:rPr>
                <w:szCs w:val="14"/>
              </w:rPr>
            </w:pPr>
            <w:proofErr w:type="spellStart"/>
            <w:r w:rsidRPr="00C1210D">
              <w:rPr>
                <w:rFonts w:ascii="新細明體" w:hAnsi="新細明體" w:hint="eastAsia"/>
                <w:szCs w:val="14"/>
              </w:rPr>
              <w:t>公司留置權</w:t>
            </w:r>
            <w:proofErr w:type="spellEnd"/>
          </w:p>
        </w:tc>
      </w:tr>
      <w:tr w:rsidR="00C1210D" w:rsidRPr="00C1210D" w14:paraId="12F802E1" w14:textId="77777777">
        <w:tc>
          <w:tcPr>
            <w:tcW w:w="993" w:type="dxa"/>
          </w:tcPr>
          <w:p w14:paraId="66BFCE7C" w14:textId="77777777" w:rsidR="00A55CB7" w:rsidRPr="00C1210D" w:rsidRDefault="00A55CB7">
            <w:pPr>
              <w:pStyle w:val="Table1App"/>
            </w:pPr>
          </w:p>
        </w:tc>
        <w:tc>
          <w:tcPr>
            <w:tcW w:w="709" w:type="dxa"/>
          </w:tcPr>
          <w:p w14:paraId="6761521C" w14:textId="77777777" w:rsidR="00A55CB7" w:rsidRPr="00C1210D" w:rsidRDefault="00A73CD4">
            <w:pPr>
              <w:pStyle w:val="NumAlt1App"/>
            </w:pPr>
            <w:r w:rsidRPr="00C1210D">
              <w:t>x</w:t>
            </w:r>
          </w:p>
        </w:tc>
        <w:tc>
          <w:tcPr>
            <w:tcW w:w="7654" w:type="dxa"/>
          </w:tcPr>
          <w:p w14:paraId="1B97E347" w14:textId="77777777" w:rsidR="00A55CB7" w:rsidRPr="00C1210D" w:rsidRDefault="00913DAB" w:rsidP="00913DAB">
            <w:pPr>
              <w:pStyle w:val="BodyTextApp"/>
              <w:rPr>
                <w:lang w:eastAsia="zh-TW"/>
              </w:rPr>
            </w:pPr>
            <w:r w:rsidRPr="00C1210D">
              <w:rPr>
                <w:rFonts w:ascii="新細明體" w:hAnsi="新細明體" w:hint="eastAsia"/>
                <w:szCs w:val="24"/>
                <w:lang w:val="en-US" w:eastAsia="zh-TW"/>
              </w:rPr>
              <w:t>本公司可按董事會認為合適的方式，將本公司擁有留置權的任何股份售賣；但除非留置權涉及一筆現時應繳付的款項，或該留置權須承擔有關現時應履行或解除的負債或承諾，並且按本細則列明向公司股東發出通知的方式，已向該股份當其時的登記持有人發出一份書面通知，或已向因該持有人去世、破產或清盤而有權享有該股份的人士發出一份書面通知，並述明及要求予以繳付留置權所涉款額中現時應繳付的部分，或表明該負債或承諾及要求予以履行或解除該負債或承諾，並表明有意在尚不繳付款項的情況下出售股份的通知，而且該通知發出後已屆滿</w:t>
            </w:r>
            <w:r w:rsidRPr="00C1210D">
              <w:rPr>
                <w:rFonts w:hint="eastAsia"/>
                <w:lang w:eastAsia="zh-TW"/>
              </w:rPr>
              <w:t>14</w:t>
            </w:r>
            <w:proofErr w:type="spellStart"/>
            <w:r w:rsidRPr="00C1210D">
              <w:rPr>
                <w:rFonts w:ascii="新細明體" w:hAnsi="新細明體" w:hint="eastAsia"/>
                <w:szCs w:val="24"/>
                <w:lang w:val="en-US" w:eastAsia="zh-TW"/>
              </w:rPr>
              <w:t>日，否則不得將有關股份售賣</w:t>
            </w:r>
            <w:proofErr w:type="spellEnd"/>
            <w:r w:rsidRPr="00C1210D">
              <w:rPr>
                <w:rFonts w:ascii="新細明體" w:hAnsi="新細明體" w:hint="eastAsia"/>
                <w:szCs w:val="24"/>
                <w:lang w:val="en-US" w:eastAsia="zh-TW"/>
              </w:rPr>
              <w:t>。</w:t>
            </w:r>
          </w:p>
        </w:tc>
        <w:tc>
          <w:tcPr>
            <w:tcW w:w="1276" w:type="dxa"/>
          </w:tcPr>
          <w:p w14:paraId="2CF6CBDF" w14:textId="77777777" w:rsidR="00A55CB7" w:rsidRPr="00C1210D" w:rsidRDefault="00913DAB">
            <w:pPr>
              <w:pStyle w:val="Table1App"/>
              <w:rPr>
                <w:szCs w:val="14"/>
                <w:lang w:eastAsia="zh-TW"/>
              </w:rPr>
            </w:pPr>
            <w:proofErr w:type="spellStart"/>
            <w:r w:rsidRPr="00C1210D">
              <w:rPr>
                <w:rFonts w:ascii="新細明體" w:hAnsi="新細明體" w:hint="eastAsia"/>
                <w:szCs w:val="14"/>
                <w:lang w:eastAsia="zh-TW"/>
              </w:rPr>
              <w:t>股份的售賣受留置權規限</w:t>
            </w:r>
            <w:proofErr w:type="spellEnd"/>
          </w:p>
        </w:tc>
      </w:tr>
      <w:tr w:rsidR="00C1210D" w:rsidRPr="00C1210D" w14:paraId="5AC6380A" w14:textId="77777777">
        <w:tc>
          <w:tcPr>
            <w:tcW w:w="993" w:type="dxa"/>
          </w:tcPr>
          <w:p w14:paraId="4F93358C" w14:textId="77777777" w:rsidR="00A55CB7" w:rsidRPr="00C1210D" w:rsidRDefault="00A55CB7">
            <w:pPr>
              <w:pStyle w:val="Table1App"/>
              <w:rPr>
                <w:lang w:eastAsia="zh-TW"/>
              </w:rPr>
            </w:pPr>
          </w:p>
        </w:tc>
        <w:tc>
          <w:tcPr>
            <w:tcW w:w="709" w:type="dxa"/>
          </w:tcPr>
          <w:p w14:paraId="5D7A2475" w14:textId="77777777" w:rsidR="00A55CB7" w:rsidRPr="00C1210D" w:rsidRDefault="00A73CD4">
            <w:pPr>
              <w:pStyle w:val="NumAlt1App"/>
            </w:pPr>
            <w:r w:rsidRPr="00C1210D">
              <w:t>x</w:t>
            </w:r>
          </w:p>
        </w:tc>
        <w:tc>
          <w:tcPr>
            <w:tcW w:w="7654" w:type="dxa"/>
          </w:tcPr>
          <w:p w14:paraId="31D58C39" w14:textId="77777777" w:rsidR="00A55CB7" w:rsidRPr="00C1210D" w:rsidRDefault="00913DAB" w:rsidP="00913DAB">
            <w:pPr>
              <w:pStyle w:val="BodyTextApp"/>
              <w:rPr>
                <w:lang w:eastAsia="zh-TW"/>
              </w:rPr>
            </w:pPr>
            <w:r w:rsidRPr="00C1210D">
              <w:rPr>
                <w:rFonts w:ascii="新細明體" w:hAnsi="新細明體" w:hint="eastAsia"/>
                <w:szCs w:val="24"/>
                <w:lang w:val="en-US" w:eastAsia="zh-TW"/>
              </w:rPr>
              <w:t>任何此等出售所得款額扣除成本後所得淨額，在留置權涉及一筆現時應繳付的款項的情況下將用於償付有關留置權涉及的債務、負債或承諾，任何餘額應（在不抵觸股份出售前已存在而涉及非當時應繳付的債務或負債之類似留置權下）付予出售股份當時有資格享有有關股份的人士。為使上述任何售賣得以生效，董事會可授權某人士將售出的股份轉讓予購買人，並可將購買人的名稱在登記冊登記為該等股份的持有人，而且購買人對於如何運用有關股份的買款無須理</w:t>
            </w:r>
            <w:r w:rsidRPr="00C1210D">
              <w:rPr>
                <w:rFonts w:ascii="新細明體" w:hAnsi="新細明體" w:hint="eastAsia"/>
                <w:szCs w:val="24"/>
                <w:lang w:val="en-US" w:eastAsia="zh-TW"/>
              </w:rPr>
              <w:lastRenderedPageBreak/>
              <w:t>會，而其對該等股份的所有權，不得因有關該項售賣的程序有任何不規則或可使失效之處而受到影響。</w:t>
            </w:r>
          </w:p>
        </w:tc>
        <w:tc>
          <w:tcPr>
            <w:tcW w:w="1276" w:type="dxa"/>
          </w:tcPr>
          <w:p w14:paraId="687139E0" w14:textId="77777777" w:rsidR="00A55CB7" w:rsidRPr="00C1210D" w:rsidRDefault="00913DAB">
            <w:pPr>
              <w:pStyle w:val="Table1App"/>
              <w:rPr>
                <w:szCs w:val="14"/>
                <w:lang w:eastAsia="zh-TW"/>
              </w:rPr>
            </w:pPr>
            <w:proofErr w:type="spellStart"/>
            <w:r w:rsidRPr="00C1210D">
              <w:rPr>
                <w:rFonts w:ascii="新細明體" w:hAnsi="新細明體" w:hint="eastAsia"/>
                <w:szCs w:val="14"/>
                <w:lang w:eastAsia="zh-TW"/>
              </w:rPr>
              <w:lastRenderedPageBreak/>
              <w:t>有關售賣所得款額的應用</w:t>
            </w:r>
            <w:proofErr w:type="spellEnd"/>
          </w:p>
        </w:tc>
      </w:tr>
      <w:tr w:rsidR="00C1210D" w:rsidRPr="00C1210D" w14:paraId="3393F441" w14:textId="77777777">
        <w:tc>
          <w:tcPr>
            <w:tcW w:w="993" w:type="dxa"/>
          </w:tcPr>
          <w:p w14:paraId="0160C688" w14:textId="77777777" w:rsidR="00A55CB7" w:rsidRPr="00C1210D" w:rsidRDefault="00A55CB7">
            <w:pPr>
              <w:pStyle w:val="Table1App"/>
              <w:keepNext/>
              <w:rPr>
                <w:lang w:eastAsia="zh-TW"/>
              </w:rPr>
            </w:pPr>
          </w:p>
        </w:tc>
        <w:tc>
          <w:tcPr>
            <w:tcW w:w="709" w:type="dxa"/>
          </w:tcPr>
          <w:p w14:paraId="78ACFC49" w14:textId="77777777" w:rsidR="00A55CB7" w:rsidRPr="00C1210D" w:rsidRDefault="00A55CB7">
            <w:pPr>
              <w:pStyle w:val="BodyTextApp"/>
              <w:keepNext/>
              <w:rPr>
                <w:lang w:eastAsia="zh-TW"/>
              </w:rPr>
            </w:pPr>
          </w:p>
        </w:tc>
        <w:tc>
          <w:tcPr>
            <w:tcW w:w="7654" w:type="dxa"/>
          </w:tcPr>
          <w:p w14:paraId="1F577528" w14:textId="77777777" w:rsidR="00A55CB7" w:rsidRPr="00C1210D" w:rsidRDefault="000B484C">
            <w:pPr>
              <w:pStyle w:val="Heading1CentreToCApp"/>
            </w:pPr>
            <w:bookmarkStart w:id="21" w:name="_Toc348090166"/>
            <w:bookmarkStart w:id="22" w:name="_Toc403982753"/>
            <w:bookmarkStart w:id="23" w:name="_Toc419906902"/>
            <w:proofErr w:type="spellStart"/>
            <w:r w:rsidRPr="00C1210D">
              <w:rPr>
                <w:rFonts w:ascii="新細明體" w:hAnsi="新細明體" w:hint="eastAsia"/>
                <w:szCs w:val="24"/>
              </w:rPr>
              <w:t>催繳股款</w:t>
            </w:r>
            <w:bookmarkEnd w:id="21"/>
            <w:bookmarkEnd w:id="22"/>
            <w:bookmarkEnd w:id="23"/>
            <w:proofErr w:type="spellEnd"/>
          </w:p>
        </w:tc>
        <w:tc>
          <w:tcPr>
            <w:tcW w:w="1276" w:type="dxa"/>
          </w:tcPr>
          <w:p w14:paraId="79364F7A" w14:textId="77777777" w:rsidR="00A55CB7" w:rsidRPr="00C1210D" w:rsidRDefault="00A55CB7">
            <w:pPr>
              <w:pStyle w:val="Table1App"/>
              <w:keepNext/>
            </w:pPr>
          </w:p>
        </w:tc>
      </w:tr>
      <w:tr w:rsidR="00C1210D" w:rsidRPr="00C1210D" w14:paraId="63A88CDF" w14:textId="77777777">
        <w:tc>
          <w:tcPr>
            <w:tcW w:w="993" w:type="dxa"/>
          </w:tcPr>
          <w:p w14:paraId="4E0E420C" w14:textId="77777777" w:rsidR="00A55CB7" w:rsidRPr="00C1210D" w:rsidRDefault="00A55CB7">
            <w:pPr>
              <w:pStyle w:val="Table1App"/>
            </w:pPr>
          </w:p>
        </w:tc>
        <w:tc>
          <w:tcPr>
            <w:tcW w:w="709" w:type="dxa"/>
          </w:tcPr>
          <w:p w14:paraId="1408976F" w14:textId="77777777" w:rsidR="00A55CB7" w:rsidRPr="00C1210D" w:rsidRDefault="00A73CD4">
            <w:pPr>
              <w:pStyle w:val="NumAlt1App"/>
            </w:pPr>
            <w:r w:rsidRPr="00C1210D">
              <w:t>x</w:t>
            </w:r>
          </w:p>
        </w:tc>
        <w:tc>
          <w:tcPr>
            <w:tcW w:w="7654" w:type="dxa"/>
          </w:tcPr>
          <w:p w14:paraId="28A64555" w14:textId="77777777" w:rsidR="00A55CB7" w:rsidRPr="00C1210D" w:rsidRDefault="00C02383" w:rsidP="00C02383">
            <w:pPr>
              <w:pStyle w:val="BodyTextApp"/>
            </w:pPr>
            <w:r w:rsidRPr="00C1210D">
              <w:rPr>
                <w:rFonts w:ascii="新細明體" w:hAnsi="新細明體" w:hint="eastAsia"/>
                <w:szCs w:val="24"/>
                <w:lang w:val="en-US" w:eastAsia="zh-TW"/>
              </w:rPr>
              <w:t>董事會可在其認為合適的情況下不時向股東催繳其各自所持有股份之任何尚未繳付之款項，（不論是作為股份的面值或溢價）並在股份配發條件中未訂定繳款時間的股款。催繳可以一筆過繳付或分期繳付。</w:t>
            </w:r>
          </w:p>
        </w:tc>
        <w:tc>
          <w:tcPr>
            <w:tcW w:w="1276" w:type="dxa"/>
          </w:tcPr>
          <w:p w14:paraId="0DBE96B6" w14:textId="77777777" w:rsidR="00A55CB7" w:rsidRPr="00C1210D" w:rsidRDefault="00C02383" w:rsidP="00C02383">
            <w:pPr>
              <w:pStyle w:val="Table1App"/>
              <w:rPr>
                <w:szCs w:val="14"/>
              </w:rPr>
            </w:pPr>
            <w:proofErr w:type="spellStart"/>
            <w:r w:rsidRPr="00C1210D">
              <w:rPr>
                <w:rFonts w:ascii="新細明體" w:hAnsi="新細明體" w:hint="eastAsia"/>
                <w:szCs w:val="14"/>
                <w:lang w:val="en-US"/>
              </w:rPr>
              <w:t>催繳</w:t>
            </w:r>
            <w:proofErr w:type="spellEnd"/>
            <w:r w:rsidRPr="00C1210D">
              <w:rPr>
                <w:rFonts w:ascii="新細明體" w:eastAsia="新細明體" w:hAnsi="新細明體" w:hint="eastAsia"/>
                <w:szCs w:val="14"/>
                <w:lang w:val="en-US" w:eastAsia="zh-TW"/>
              </w:rPr>
              <w:t>／</w:t>
            </w:r>
            <w:proofErr w:type="spellStart"/>
            <w:r w:rsidRPr="00C1210D">
              <w:rPr>
                <w:rFonts w:ascii="新細明體" w:hAnsi="新細明體" w:hint="eastAsia"/>
                <w:szCs w:val="14"/>
                <w:lang w:val="en-US"/>
              </w:rPr>
              <w:t>分期付款</w:t>
            </w:r>
            <w:proofErr w:type="spellEnd"/>
          </w:p>
        </w:tc>
      </w:tr>
      <w:tr w:rsidR="00C1210D" w:rsidRPr="00C1210D" w14:paraId="0AE88628" w14:textId="77777777">
        <w:tc>
          <w:tcPr>
            <w:tcW w:w="993" w:type="dxa"/>
          </w:tcPr>
          <w:p w14:paraId="54312F29" w14:textId="77777777" w:rsidR="00A55CB7" w:rsidRPr="00C1210D" w:rsidRDefault="00A55CB7">
            <w:pPr>
              <w:pStyle w:val="Table1App"/>
            </w:pPr>
          </w:p>
        </w:tc>
        <w:tc>
          <w:tcPr>
            <w:tcW w:w="709" w:type="dxa"/>
          </w:tcPr>
          <w:p w14:paraId="7DEB242A" w14:textId="77777777" w:rsidR="00A55CB7" w:rsidRPr="00C1210D" w:rsidRDefault="00A73CD4">
            <w:pPr>
              <w:pStyle w:val="NumAlt1App"/>
            </w:pPr>
            <w:bookmarkStart w:id="24" w:name="_Ref389147775"/>
            <w:r w:rsidRPr="00C1210D">
              <w:t>x</w:t>
            </w:r>
            <w:bookmarkEnd w:id="24"/>
          </w:p>
        </w:tc>
        <w:tc>
          <w:tcPr>
            <w:tcW w:w="7654" w:type="dxa"/>
          </w:tcPr>
          <w:p w14:paraId="40D74B28" w14:textId="77777777" w:rsidR="00A55CB7" w:rsidRPr="00C1210D" w:rsidRDefault="00C02383">
            <w:pPr>
              <w:pStyle w:val="BodyTextApp"/>
              <w:rPr>
                <w:lang w:eastAsia="zh-TW"/>
              </w:rPr>
            </w:pPr>
            <w:proofErr w:type="spellStart"/>
            <w:r w:rsidRPr="00C1210D">
              <w:rPr>
                <w:rFonts w:ascii="新細明體" w:hAnsi="新細明體" w:hint="eastAsia"/>
                <w:szCs w:val="24"/>
                <w:lang w:val="en-US" w:eastAsia="zh-TW"/>
              </w:rPr>
              <w:t>任何催繳須向有關股東及每名就所催繳的股款應繳付款項的人士發出最少</w:t>
            </w:r>
            <w:proofErr w:type="spellEnd"/>
            <w:r w:rsidRPr="00C1210D">
              <w:rPr>
                <w:rFonts w:hint="eastAsia"/>
                <w:lang w:eastAsia="zh-TW"/>
              </w:rPr>
              <w:t>14</w:t>
            </w:r>
            <w:proofErr w:type="spellStart"/>
            <w:r w:rsidRPr="00C1210D">
              <w:rPr>
                <w:rFonts w:ascii="新細明體" w:hAnsi="新細明體" w:hint="eastAsia"/>
                <w:szCs w:val="24"/>
                <w:lang w:val="en-US" w:eastAsia="zh-TW"/>
              </w:rPr>
              <w:t>日的通知，並須指明繳款時間及地點</w:t>
            </w:r>
            <w:proofErr w:type="spellEnd"/>
            <w:r w:rsidRPr="00C1210D">
              <w:rPr>
                <w:rFonts w:ascii="新細明體" w:hAnsi="新細明體" w:hint="eastAsia"/>
                <w:szCs w:val="24"/>
                <w:lang w:val="en-US" w:eastAsia="zh-TW"/>
              </w:rPr>
              <w:t>。</w:t>
            </w:r>
          </w:p>
        </w:tc>
        <w:tc>
          <w:tcPr>
            <w:tcW w:w="1276" w:type="dxa"/>
          </w:tcPr>
          <w:p w14:paraId="1E6B0697" w14:textId="77777777" w:rsidR="00A55CB7" w:rsidRPr="00C1210D" w:rsidRDefault="00C02383" w:rsidP="00C02383">
            <w:pPr>
              <w:pStyle w:val="Table1App"/>
              <w:rPr>
                <w:szCs w:val="14"/>
              </w:rPr>
            </w:pPr>
            <w:proofErr w:type="spellStart"/>
            <w:r w:rsidRPr="00C1210D">
              <w:rPr>
                <w:rFonts w:ascii="新細明體" w:hAnsi="新細明體" w:hint="eastAsia"/>
                <w:szCs w:val="14"/>
                <w:lang w:val="en-US"/>
              </w:rPr>
              <w:t>催繳通知</w:t>
            </w:r>
            <w:proofErr w:type="spellEnd"/>
          </w:p>
        </w:tc>
      </w:tr>
      <w:tr w:rsidR="00C1210D" w:rsidRPr="00C1210D" w14:paraId="4D7B3DCB" w14:textId="77777777">
        <w:tc>
          <w:tcPr>
            <w:tcW w:w="993" w:type="dxa"/>
          </w:tcPr>
          <w:p w14:paraId="156F61F5" w14:textId="77777777" w:rsidR="00A55CB7" w:rsidRPr="00C1210D" w:rsidRDefault="00A55CB7">
            <w:pPr>
              <w:pStyle w:val="Table1App"/>
            </w:pPr>
          </w:p>
        </w:tc>
        <w:tc>
          <w:tcPr>
            <w:tcW w:w="709" w:type="dxa"/>
          </w:tcPr>
          <w:p w14:paraId="6D0DBB09" w14:textId="77777777" w:rsidR="00A55CB7" w:rsidRPr="00C1210D" w:rsidRDefault="00A73CD4">
            <w:pPr>
              <w:pStyle w:val="NumAlt1App"/>
            </w:pPr>
            <w:bookmarkStart w:id="25" w:name="_Ref389147781"/>
            <w:bookmarkEnd w:id="25"/>
            <w:r w:rsidRPr="00C1210D">
              <w:t>x</w:t>
            </w:r>
          </w:p>
        </w:tc>
        <w:tc>
          <w:tcPr>
            <w:tcW w:w="7654" w:type="dxa"/>
          </w:tcPr>
          <w:p w14:paraId="42CD299A" w14:textId="2F4BD5DE" w:rsidR="00A55CB7" w:rsidRPr="00C1210D" w:rsidRDefault="00155090" w:rsidP="00155090">
            <w:pPr>
              <w:pStyle w:val="BodyTextApp"/>
              <w:rPr>
                <w:lang w:eastAsia="zh-TW"/>
              </w:rPr>
            </w:pPr>
            <w:proofErr w:type="spellStart"/>
            <w:r w:rsidRPr="00C1210D">
              <w:rPr>
                <w:rFonts w:ascii="新細明體" w:hAnsi="新細明體" w:hint="eastAsia"/>
                <w:szCs w:val="24"/>
                <w:lang w:val="en-US" w:eastAsia="zh-TW"/>
              </w:rPr>
              <w:t>本細則第</w:t>
            </w:r>
            <w:proofErr w:type="spellEnd"/>
            <w:r w:rsidR="00A73CD4" w:rsidRPr="00C1210D">
              <w:fldChar w:fldCharType="begin"/>
            </w:r>
            <w:r w:rsidR="00A73CD4" w:rsidRPr="00C1210D">
              <w:rPr>
                <w:lang w:eastAsia="zh-TW"/>
              </w:rPr>
              <w:instrText xml:space="preserve"> REF _Ref389147775 \w \h </w:instrText>
            </w:r>
            <w:r w:rsidR="00A73CD4" w:rsidRPr="00C1210D">
              <w:fldChar w:fldCharType="separate"/>
            </w:r>
            <w:r w:rsidR="00AE3CEA">
              <w:rPr>
                <w:lang w:eastAsia="zh-TW"/>
              </w:rPr>
              <w:t>27</w:t>
            </w:r>
            <w:r w:rsidR="00A73CD4" w:rsidRPr="00C1210D">
              <w:fldChar w:fldCharType="end"/>
            </w:r>
            <w:proofErr w:type="spellStart"/>
            <w:r w:rsidRPr="00C1210D">
              <w:rPr>
                <w:rFonts w:ascii="新細明體" w:hAnsi="新細明體" w:hint="eastAsia"/>
                <w:szCs w:val="24"/>
                <w:lang w:val="en-US" w:eastAsia="zh-TW"/>
              </w:rPr>
              <w:t>條所界定的通知的副本須按本細則規定向股東發出通知的方式由本公司向有關股東發出</w:t>
            </w:r>
            <w:proofErr w:type="spellEnd"/>
            <w:r w:rsidRPr="00C1210D">
              <w:rPr>
                <w:rFonts w:ascii="新細明體" w:hAnsi="新細明體" w:hint="eastAsia"/>
                <w:szCs w:val="24"/>
                <w:lang w:val="en-US" w:eastAsia="zh-TW"/>
              </w:rPr>
              <w:t>。</w:t>
            </w:r>
          </w:p>
        </w:tc>
        <w:tc>
          <w:tcPr>
            <w:tcW w:w="1276" w:type="dxa"/>
          </w:tcPr>
          <w:p w14:paraId="53C1D0FC" w14:textId="77777777" w:rsidR="00A55CB7" w:rsidRPr="00C1210D" w:rsidRDefault="00155090">
            <w:pPr>
              <w:pStyle w:val="Table1App"/>
              <w:rPr>
                <w:lang w:eastAsia="zh-TW"/>
              </w:rPr>
            </w:pPr>
            <w:proofErr w:type="spellStart"/>
            <w:r w:rsidRPr="00C1210D">
              <w:rPr>
                <w:rFonts w:ascii="新細明體" w:hAnsi="新細明體" w:hint="eastAsia"/>
                <w:szCs w:val="14"/>
                <w:lang w:val="en-US" w:eastAsia="zh-TW"/>
              </w:rPr>
              <w:t>向股東發出通知書副本</w:t>
            </w:r>
            <w:proofErr w:type="spellEnd"/>
          </w:p>
        </w:tc>
      </w:tr>
      <w:tr w:rsidR="00C1210D" w:rsidRPr="00C1210D" w14:paraId="797EEA50" w14:textId="77777777">
        <w:tc>
          <w:tcPr>
            <w:tcW w:w="993" w:type="dxa"/>
          </w:tcPr>
          <w:p w14:paraId="0BFE8451" w14:textId="77777777" w:rsidR="00A55CB7" w:rsidRPr="00C1210D" w:rsidRDefault="00A55CB7">
            <w:pPr>
              <w:pStyle w:val="Table1App"/>
              <w:rPr>
                <w:lang w:eastAsia="zh-TW"/>
              </w:rPr>
            </w:pPr>
          </w:p>
        </w:tc>
        <w:tc>
          <w:tcPr>
            <w:tcW w:w="709" w:type="dxa"/>
          </w:tcPr>
          <w:p w14:paraId="3E26DCA9" w14:textId="77777777" w:rsidR="00A55CB7" w:rsidRPr="00C1210D" w:rsidRDefault="00A73CD4">
            <w:pPr>
              <w:pStyle w:val="NumAlt1App"/>
            </w:pPr>
            <w:r w:rsidRPr="00C1210D">
              <w:t>x</w:t>
            </w:r>
          </w:p>
        </w:tc>
        <w:tc>
          <w:tcPr>
            <w:tcW w:w="7654" w:type="dxa"/>
          </w:tcPr>
          <w:p w14:paraId="73EC12F0" w14:textId="5C2E3AF2" w:rsidR="00A55CB7" w:rsidRPr="00C1210D" w:rsidRDefault="00155090" w:rsidP="00155090">
            <w:pPr>
              <w:pStyle w:val="BodyTextApp"/>
              <w:rPr>
                <w:lang w:eastAsia="zh-TW"/>
              </w:rPr>
            </w:pPr>
            <w:proofErr w:type="spellStart"/>
            <w:r w:rsidRPr="00C1210D">
              <w:rPr>
                <w:rFonts w:ascii="新細明體" w:hAnsi="新細明體" w:hint="eastAsia"/>
                <w:szCs w:val="24"/>
                <w:lang w:val="en-US" w:eastAsia="zh-TW"/>
              </w:rPr>
              <w:t>除根據本細則第</w:t>
            </w:r>
            <w:proofErr w:type="spellEnd"/>
            <w:r w:rsidR="00A73CD4" w:rsidRPr="00C1210D">
              <w:fldChar w:fldCharType="begin"/>
            </w:r>
            <w:r w:rsidR="00A73CD4" w:rsidRPr="00C1210D">
              <w:rPr>
                <w:lang w:eastAsia="zh-TW"/>
              </w:rPr>
              <w:instrText xml:space="preserve"> REF _Ref389147781 \w \h </w:instrText>
            </w:r>
            <w:r w:rsidR="00A73CD4" w:rsidRPr="00C1210D">
              <w:fldChar w:fldCharType="separate"/>
            </w:r>
            <w:r w:rsidR="00AE3CEA">
              <w:rPr>
                <w:lang w:eastAsia="zh-TW"/>
              </w:rPr>
              <w:t>28</w:t>
            </w:r>
            <w:r w:rsidR="00A73CD4" w:rsidRPr="00C1210D">
              <w:fldChar w:fldCharType="end"/>
            </w:r>
            <w:proofErr w:type="spellStart"/>
            <w:r w:rsidRPr="00C1210D">
              <w:rPr>
                <w:rFonts w:ascii="新細明體" w:hAnsi="新細明體" w:hint="eastAsia"/>
                <w:szCs w:val="24"/>
                <w:lang w:val="en-US" w:eastAsia="zh-TW"/>
              </w:rPr>
              <w:t>條發出通知外，有關獲委任接受催繳款項的人士及指定繳款時間及地點的通知可藉在報章刊登至少一次通知以知會有關股東</w:t>
            </w:r>
            <w:proofErr w:type="spellEnd"/>
            <w:r w:rsidRPr="00C1210D">
              <w:rPr>
                <w:rFonts w:ascii="新細明體" w:hAnsi="新細明體" w:hint="eastAsia"/>
                <w:szCs w:val="24"/>
                <w:lang w:val="en-US" w:eastAsia="zh-TW"/>
              </w:rPr>
              <w:t>。</w:t>
            </w:r>
          </w:p>
        </w:tc>
        <w:tc>
          <w:tcPr>
            <w:tcW w:w="1276" w:type="dxa"/>
          </w:tcPr>
          <w:p w14:paraId="429F6F55" w14:textId="77777777" w:rsidR="00A55CB7" w:rsidRPr="00C1210D" w:rsidRDefault="00155090" w:rsidP="00155090">
            <w:pPr>
              <w:pStyle w:val="Table1App"/>
              <w:rPr>
                <w:szCs w:val="14"/>
              </w:rPr>
            </w:pPr>
            <w:proofErr w:type="spellStart"/>
            <w:r w:rsidRPr="00C1210D">
              <w:rPr>
                <w:rFonts w:ascii="新細明體" w:hAnsi="新細明體" w:hint="eastAsia"/>
                <w:szCs w:val="14"/>
                <w:lang w:val="en-US"/>
              </w:rPr>
              <w:t>可發出催繳通知</w:t>
            </w:r>
            <w:proofErr w:type="spellEnd"/>
          </w:p>
        </w:tc>
      </w:tr>
      <w:tr w:rsidR="00C1210D" w:rsidRPr="00C1210D" w14:paraId="68582C01" w14:textId="77777777">
        <w:tc>
          <w:tcPr>
            <w:tcW w:w="993" w:type="dxa"/>
          </w:tcPr>
          <w:p w14:paraId="14F0087C" w14:textId="77777777" w:rsidR="00A55CB7" w:rsidRPr="00C1210D" w:rsidRDefault="00A55CB7">
            <w:pPr>
              <w:pStyle w:val="Table1App"/>
            </w:pPr>
          </w:p>
        </w:tc>
        <w:tc>
          <w:tcPr>
            <w:tcW w:w="709" w:type="dxa"/>
          </w:tcPr>
          <w:p w14:paraId="5782359E" w14:textId="77777777" w:rsidR="00A55CB7" w:rsidRPr="00C1210D" w:rsidRDefault="00A73CD4">
            <w:pPr>
              <w:pStyle w:val="NumAlt1App"/>
            </w:pPr>
            <w:r w:rsidRPr="00C1210D">
              <w:t>x</w:t>
            </w:r>
          </w:p>
        </w:tc>
        <w:tc>
          <w:tcPr>
            <w:tcW w:w="7654" w:type="dxa"/>
          </w:tcPr>
          <w:p w14:paraId="394FCD8F" w14:textId="77777777" w:rsidR="00A55CB7" w:rsidRPr="00C1210D" w:rsidRDefault="00091A4A" w:rsidP="00091A4A">
            <w:pPr>
              <w:pStyle w:val="BodyTextApp"/>
              <w:rPr>
                <w:lang w:eastAsia="zh-TW"/>
              </w:rPr>
            </w:pPr>
            <w:proofErr w:type="spellStart"/>
            <w:r w:rsidRPr="00C1210D">
              <w:rPr>
                <w:rFonts w:ascii="新細明體" w:hAnsi="新細明體" w:hint="eastAsia"/>
                <w:szCs w:val="24"/>
                <w:lang w:val="en-US" w:eastAsia="zh-TW"/>
              </w:rPr>
              <w:t>每名被催繳股款的股東須向董事會所委任的人士及於董事會指明的一個或多於一個時間及地點繳付每項向其所催繳的股款</w:t>
            </w:r>
            <w:proofErr w:type="spellEnd"/>
            <w:r w:rsidRPr="00C1210D">
              <w:rPr>
                <w:rFonts w:ascii="新細明體" w:hAnsi="新細明體" w:hint="eastAsia"/>
                <w:szCs w:val="24"/>
                <w:lang w:val="en-US" w:eastAsia="zh-TW"/>
              </w:rPr>
              <w:t>。</w:t>
            </w:r>
          </w:p>
        </w:tc>
        <w:tc>
          <w:tcPr>
            <w:tcW w:w="1276" w:type="dxa"/>
          </w:tcPr>
          <w:p w14:paraId="458DB4A6" w14:textId="77777777" w:rsidR="00A55CB7" w:rsidRPr="00C1210D" w:rsidRDefault="00091A4A">
            <w:pPr>
              <w:pStyle w:val="Table1App"/>
              <w:rPr>
                <w:szCs w:val="14"/>
                <w:lang w:eastAsia="zh-TW"/>
              </w:rPr>
            </w:pPr>
            <w:proofErr w:type="spellStart"/>
            <w:r w:rsidRPr="00C1210D">
              <w:rPr>
                <w:rFonts w:ascii="新細明體" w:hAnsi="新細明體" w:hint="eastAsia"/>
                <w:szCs w:val="14"/>
                <w:lang w:val="en-US" w:eastAsia="zh-TW"/>
              </w:rPr>
              <w:t>支付催繳的指定時間及地點</w:t>
            </w:r>
            <w:proofErr w:type="spellEnd"/>
          </w:p>
        </w:tc>
      </w:tr>
      <w:tr w:rsidR="00C1210D" w:rsidRPr="00C1210D" w14:paraId="611F62F3" w14:textId="77777777">
        <w:tc>
          <w:tcPr>
            <w:tcW w:w="993" w:type="dxa"/>
          </w:tcPr>
          <w:p w14:paraId="199D0B31" w14:textId="77777777" w:rsidR="00A55CB7" w:rsidRPr="00C1210D" w:rsidRDefault="00A55CB7">
            <w:pPr>
              <w:pStyle w:val="Table1App"/>
              <w:rPr>
                <w:lang w:eastAsia="zh-TW"/>
              </w:rPr>
            </w:pPr>
          </w:p>
        </w:tc>
        <w:tc>
          <w:tcPr>
            <w:tcW w:w="709" w:type="dxa"/>
          </w:tcPr>
          <w:p w14:paraId="38C30EB3" w14:textId="77777777" w:rsidR="00A55CB7" w:rsidRPr="00C1210D" w:rsidRDefault="00A73CD4">
            <w:pPr>
              <w:pStyle w:val="NumAlt1App"/>
            </w:pPr>
            <w:r w:rsidRPr="00C1210D">
              <w:t>x</w:t>
            </w:r>
          </w:p>
        </w:tc>
        <w:tc>
          <w:tcPr>
            <w:tcW w:w="7654" w:type="dxa"/>
          </w:tcPr>
          <w:p w14:paraId="2E17AFD6" w14:textId="77777777" w:rsidR="00A55CB7" w:rsidRPr="00C1210D" w:rsidRDefault="00091A4A" w:rsidP="00091A4A">
            <w:pPr>
              <w:pStyle w:val="BodyTextApp"/>
              <w:rPr>
                <w:lang w:eastAsia="zh-TW"/>
              </w:rPr>
            </w:pPr>
            <w:proofErr w:type="spellStart"/>
            <w:r w:rsidRPr="00C1210D">
              <w:rPr>
                <w:rFonts w:ascii="新細明體" w:hAnsi="新細明體" w:hint="eastAsia"/>
                <w:szCs w:val="24"/>
                <w:lang w:val="en-US" w:eastAsia="zh-TW"/>
              </w:rPr>
              <w:t>董事會藉決議案授權通過催繳的時候即被視為已作出催繳</w:t>
            </w:r>
            <w:proofErr w:type="spellEnd"/>
            <w:r w:rsidRPr="00C1210D">
              <w:rPr>
                <w:rFonts w:ascii="新細明體" w:hAnsi="新細明體" w:hint="eastAsia"/>
                <w:szCs w:val="24"/>
                <w:lang w:val="en-US" w:eastAsia="zh-TW"/>
              </w:rPr>
              <w:t>。</w:t>
            </w:r>
          </w:p>
        </w:tc>
        <w:tc>
          <w:tcPr>
            <w:tcW w:w="1276" w:type="dxa"/>
          </w:tcPr>
          <w:p w14:paraId="5DC1712B" w14:textId="77777777" w:rsidR="00A55CB7" w:rsidRPr="00C1210D" w:rsidRDefault="00091A4A" w:rsidP="00091A4A">
            <w:pPr>
              <w:pStyle w:val="Table1App"/>
              <w:rPr>
                <w:szCs w:val="14"/>
                <w:lang w:eastAsia="zh-TW"/>
              </w:rPr>
            </w:pPr>
            <w:proofErr w:type="spellStart"/>
            <w:r w:rsidRPr="00C1210D">
              <w:rPr>
                <w:rFonts w:ascii="新細明體" w:hAnsi="新細明體" w:hint="eastAsia"/>
                <w:szCs w:val="14"/>
                <w:lang w:eastAsia="zh-TW"/>
              </w:rPr>
              <w:t>何時被視為已作出</w:t>
            </w:r>
            <w:r w:rsidRPr="00C1210D">
              <w:rPr>
                <w:rFonts w:ascii="新細明體" w:hAnsi="新細明體" w:hint="eastAsia"/>
                <w:szCs w:val="14"/>
                <w:lang w:val="en-US" w:eastAsia="zh-TW"/>
              </w:rPr>
              <w:t>催繳</w:t>
            </w:r>
            <w:proofErr w:type="spellEnd"/>
          </w:p>
        </w:tc>
      </w:tr>
      <w:tr w:rsidR="00C1210D" w:rsidRPr="00C1210D" w14:paraId="7A781938" w14:textId="77777777">
        <w:tc>
          <w:tcPr>
            <w:tcW w:w="993" w:type="dxa"/>
          </w:tcPr>
          <w:p w14:paraId="0C23E670" w14:textId="77777777" w:rsidR="00A55CB7" w:rsidRPr="00C1210D" w:rsidRDefault="00A55CB7">
            <w:pPr>
              <w:pStyle w:val="Table1App"/>
              <w:rPr>
                <w:lang w:eastAsia="zh-TW"/>
              </w:rPr>
            </w:pPr>
          </w:p>
        </w:tc>
        <w:tc>
          <w:tcPr>
            <w:tcW w:w="709" w:type="dxa"/>
          </w:tcPr>
          <w:p w14:paraId="584C0837" w14:textId="77777777" w:rsidR="00A55CB7" w:rsidRPr="00C1210D" w:rsidRDefault="00A73CD4">
            <w:pPr>
              <w:pStyle w:val="NumAlt1App"/>
            </w:pPr>
            <w:r w:rsidRPr="00C1210D">
              <w:t>x</w:t>
            </w:r>
          </w:p>
        </w:tc>
        <w:tc>
          <w:tcPr>
            <w:tcW w:w="7654" w:type="dxa"/>
          </w:tcPr>
          <w:p w14:paraId="77E4024A" w14:textId="77777777" w:rsidR="00A55CB7" w:rsidRPr="00C1210D" w:rsidRDefault="00091A4A">
            <w:pPr>
              <w:pStyle w:val="BodyTextApp"/>
              <w:rPr>
                <w:lang w:eastAsia="zh-TW"/>
              </w:rPr>
            </w:pPr>
            <w:proofErr w:type="spellStart"/>
            <w:r w:rsidRPr="00C1210D">
              <w:rPr>
                <w:rFonts w:ascii="新細明體" w:hAnsi="新細明體" w:hint="eastAsia"/>
                <w:szCs w:val="24"/>
                <w:lang w:val="en-US" w:eastAsia="zh-TW"/>
              </w:rPr>
              <w:t>股份的聯名持有人須個別及共同負責繳付就有關股份之已到期的催繳及分期付款或其他所欠之款項</w:t>
            </w:r>
            <w:proofErr w:type="spellEnd"/>
            <w:r w:rsidRPr="00C1210D">
              <w:rPr>
                <w:rFonts w:ascii="新細明體" w:hAnsi="新細明體" w:hint="eastAsia"/>
                <w:szCs w:val="24"/>
                <w:lang w:val="en-US" w:eastAsia="zh-TW"/>
              </w:rPr>
              <w:t>。</w:t>
            </w:r>
          </w:p>
        </w:tc>
        <w:tc>
          <w:tcPr>
            <w:tcW w:w="1276" w:type="dxa"/>
          </w:tcPr>
          <w:p w14:paraId="0138C8B3" w14:textId="77777777" w:rsidR="00A55CB7" w:rsidRPr="00C1210D" w:rsidRDefault="00091A4A">
            <w:pPr>
              <w:pStyle w:val="Table1App"/>
              <w:rPr>
                <w:szCs w:val="14"/>
              </w:rPr>
            </w:pPr>
            <w:proofErr w:type="spellStart"/>
            <w:r w:rsidRPr="00C1210D">
              <w:rPr>
                <w:rFonts w:ascii="新細明體" w:hAnsi="新細明體" w:hint="eastAsia"/>
                <w:szCs w:val="14"/>
                <w:lang w:val="en-US"/>
              </w:rPr>
              <w:t>聯</w:t>
            </w:r>
            <w:r w:rsidRPr="00C1210D">
              <w:rPr>
                <w:rFonts w:ascii="新細明體" w:hAnsi="新細明體" w:hint="eastAsia"/>
                <w:szCs w:val="14"/>
                <w:lang w:val="en-US" w:eastAsia="zh-TW"/>
              </w:rPr>
              <w:t>名</w:t>
            </w:r>
            <w:r w:rsidRPr="00C1210D">
              <w:rPr>
                <w:rFonts w:ascii="新細明體" w:hAnsi="新細明體" w:hint="eastAsia"/>
                <w:szCs w:val="14"/>
                <w:lang w:val="en-US"/>
              </w:rPr>
              <w:t>持有人的責任</w:t>
            </w:r>
            <w:proofErr w:type="spellEnd"/>
          </w:p>
        </w:tc>
      </w:tr>
      <w:tr w:rsidR="00C1210D" w:rsidRPr="00C1210D" w14:paraId="76302E1D" w14:textId="77777777">
        <w:tc>
          <w:tcPr>
            <w:tcW w:w="993" w:type="dxa"/>
          </w:tcPr>
          <w:p w14:paraId="6C6C8143" w14:textId="77777777" w:rsidR="00A55CB7" w:rsidRPr="00C1210D" w:rsidRDefault="00A55CB7">
            <w:pPr>
              <w:pStyle w:val="Table1App"/>
            </w:pPr>
          </w:p>
        </w:tc>
        <w:tc>
          <w:tcPr>
            <w:tcW w:w="709" w:type="dxa"/>
          </w:tcPr>
          <w:p w14:paraId="19A7DFC1" w14:textId="77777777" w:rsidR="00A55CB7" w:rsidRPr="00C1210D" w:rsidRDefault="00A73CD4">
            <w:pPr>
              <w:pStyle w:val="NumAlt1App"/>
            </w:pPr>
            <w:r w:rsidRPr="00C1210D">
              <w:t>x</w:t>
            </w:r>
          </w:p>
        </w:tc>
        <w:tc>
          <w:tcPr>
            <w:tcW w:w="7654" w:type="dxa"/>
          </w:tcPr>
          <w:p w14:paraId="583F9EB1" w14:textId="77777777" w:rsidR="00A55CB7" w:rsidRPr="00C1210D" w:rsidRDefault="00091A4A" w:rsidP="00091A4A">
            <w:pPr>
              <w:pStyle w:val="BodyTextApp"/>
              <w:rPr>
                <w:lang w:eastAsia="zh-TW"/>
              </w:rPr>
            </w:pPr>
            <w:r w:rsidRPr="00C1210D">
              <w:rPr>
                <w:rFonts w:ascii="新細明體" w:hAnsi="新細明體" w:hint="eastAsia"/>
                <w:szCs w:val="24"/>
                <w:lang w:val="en-US" w:eastAsia="zh-TW"/>
              </w:rPr>
              <w:t>董事會可不時行使酌情決定延長任何催繳的指定繳款時間，並可就所有或任何股東，其居住地點位於有關地區境外或其他原因董事會視為有權享有延長任何有關繳款時間，而延長任何該等繳款時間，但除出於寛限及寬免的情況外，股東一概不得有權享有延長任何該等繳款時間。</w:t>
            </w:r>
          </w:p>
        </w:tc>
        <w:tc>
          <w:tcPr>
            <w:tcW w:w="1276" w:type="dxa"/>
          </w:tcPr>
          <w:p w14:paraId="1BB7D341" w14:textId="77777777" w:rsidR="00A55CB7" w:rsidRPr="00C1210D" w:rsidRDefault="00091A4A">
            <w:pPr>
              <w:pStyle w:val="Table1App"/>
              <w:rPr>
                <w:szCs w:val="14"/>
                <w:lang w:eastAsia="zh-TW"/>
              </w:rPr>
            </w:pPr>
            <w:proofErr w:type="spellStart"/>
            <w:r w:rsidRPr="00C1210D">
              <w:rPr>
                <w:rFonts w:ascii="新細明體" w:hAnsi="新細明體" w:hint="eastAsia"/>
                <w:szCs w:val="14"/>
                <w:lang w:val="en-US" w:eastAsia="zh-TW"/>
              </w:rPr>
              <w:t>董事會可延長催繳的指定繳付時間</w:t>
            </w:r>
            <w:proofErr w:type="spellEnd"/>
          </w:p>
        </w:tc>
      </w:tr>
      <w:tr w:rsidR="00C1210D" w:rsidRPr="00C1210D" w14:paraId="75A5FCDD" w14:textId="77777777">
        <w:tc>
          <w:tcPr>
            <w:tcW w:w="993" w:type="dxa"/>
          </w:tcPr>
          <w:p w14:paraId="31661602" w14:textId="77777777" w:rsidR="00A55CB7" w:rsidRPr="00C1210D" w:rsidRDefault="00A55CB7">
            <w:pPr>
              <w:pStyle w:val="Table1App"/>
              <w:rPr>
                <w:lang w:eastAsia="zh-TW"/>
              </w:rPr>
            </w:pPr>
          </w:p>
        </w:tc>
        <w:tc>
          <w:tcPr>
            <w:tcW w:w="709" w:type="dxa"/>
          </w:tcPr>
          <w:p w14:paraId="34670DCA" w14:textId="77777777" w:rsidR="00A55CB7" w:rsidRPr="00C1210D" w:rsidRDefault="00A73CD4">
            <w:pPr>
              <w:pStyle w:val="NumAlt1App"/>
            </w:pPr>
            <w:bookmarkStart w:id="26" w:name="_Ref389147868"/>
            <w:r w:rsidRPr="00C1210D">
              <w:t>x</w:t>
            </w:r>
            <w:bookmarkEnd w:id="26"/>
          </w:p>
        </w:tc>
        <w:tc>
          <w:tcPr>
            <w:tcW w:w="7654" w:type="dxa"/>
          </w:tcPr>
          <w:p w14:paraId="7088C7A9" w14:textId="77777777" w:rsidR="00A55CB7" w:rsidRPr="00C1210D" w:rsidRDefault="00091A4A" w:rsidP="00091A4A">
            <w:pPr>
              <w:pStyle w:val="BodyTextApp"/>
              <w:rPr>
                <w:lang w:eastAsia="zh-TW"/>
              </w:rPr>
            </w:pPr>
            <w:r w:rsidRPr="00C1210D">
              <w:rPr>
                <w:rFonts w:ascii="新細明體" w:hAnsi="新細明體" w:hint="eastAsia"/>
                <w:szCs w:val="24"/>
                <w:lang w:val="en-US" w:eastAsia="zh-TW"/>
              </w:rPr>
              <w:t>如有任何催繳股款或分期付款之應繳付的款項不在指定繳付日期或之前繳付，則應繳付該款項的人士或多名人士必須按催繳款項或分期付款款項繳付利息，由指定繳付日期起計至實際繳付日期，息率由董事會不時決定（不多於年息</w:t>
            </w:r>
            <w:r w:rsidRPr="00C1210D">
              <w:rPr>
                <w:rFonts w:hint="eastAsia"/>
                <w:lang w:eastAsia="zh-TW"/>
              </w:rPr>
              <w:t>20</w:t>
            </w:r>
            <w:r w:rsidRPr="00C1210D">
              <w:rPr>
                <w:rFonts w:ascii="新細明體" w:hAnsi="新細明體" w:hint="eastAsia"/>
                <w:szCs w:val="24"/>
                <w:lang w:val="en-US" w:eastAsia="zh-TW"/>
              </w:rPr>
              <w:t>厘），</w:t>
            </w:r>
            <w:proofErr w:type="spellStart"/>
            <w:r w:rsidRPr="00C1210D">
              <w:rPr>
                <w:rFonts w:ascii="新細明體" w:hAnsi="新細明體" w:hint="eastAsia"/>
                <w:szCs w:val="24"/>
                <w:lang w:val="en-US" w:eastAsia="zh-TW"/>
              </w:rPr>
              <w:t>但董事會將有權免除繳付全部或部分有關利息</w:t>
            </w:r>
            <w:proofErr w:type="spellEnd"/>
            <w:r w:rsidRPr="00C1210D">
              <w:rPr>
                <w:rFonts w:ascii="新細明體" w:hAnsi="新細明體" w:hint="eastAsia"/>
                <w:szCs w:val="24"/>
                <w:lang w:val="en-US" w:eastAsia="zh-TW"/>
              </w:rPr>
              <w:t>。</w:t>
            </w:r>
          </w:p>
        </w:tc>
        <w:tc>
          <w:tcPr>
            <w:tcW w:w="1276" w:type="dxa"/>
          </w:tcPr>
          <w:p w14:paraId="4A6090F6" w14:textId="77777777" w:rsidR="00A55CB7" w:rsidRPr="00C1210D" w:rsidRDefault="00091A4A">
            <w:pPr>
              <w:pStyle w:val="Table1App"/>
              <w:rPr>
                <w:szCs w:val="14"/>
                <w:lang w:eastAsia="zh-TW"/>
              </w:rPr>
            </w:pPr>
            <w:r w:rsidRPr="00C1210D">
              <w:rPr>
                <w:rFonts w:ascii="新細明體" w:hAnsi="新細明體" w:hint="eastAsia"/>
                <w:szCs w:val="14"/>
                <w:lang w:eastAsia="zh-TW"/>
              </w:rPr>
              <w:t>未</w:t>
            </w:r>
            <w:proofErr w:type="spellStart"/>
            <w:r w:rsidRPr="00C1210D">
              <w:rPr>
                <w:rFonts w:ascii="新細明體" w:hAnsi="新細明體" w:hint="eastAsia"/>
                <w:szCs w:val="14"/>
                <w:lang w:val="en-US" w:eastAsia="zh-TW"/>
              </w:rPr>
              <w:t>繳付催繳股款的利息</w:t>
            </w:r>
            <w:proofErr w:type="spellEnd"/>
          </w:p>
        </w:tc>
      </w:tr>
      <w:tr w:rsidR="00C1210D" w:rsidRPr="00C1210D" w14:paraId="7787E605" w14:textId="77777777">
        <w:tc>
          <w:tcPr>
            <w:tcW w:w="993" w:type="dxa"/>
          </w:tcPr>
          <w:p w14:paraId="7BE29FC5" w14:textId="77777777" w:rsidR="00A55CB7" w:rsidRPr="00C1210D" w:rsidRDefault="00A55CB7">
            <w:pPr>
              <w:pStyle w:val="Table1App"/>
              <w:rPr>
                <w:lang w:eastAsia="zh-TW"/>
              </w:rPr>
            </w:pPr>
          </w:p>
        </w:tc>
        <w:tc>
          <w:tcPr>
            <w:tcW w:w="709" w:type="dxa"/>
          </w:tcPr>
          <w:p w14:paraId="40184193" w14:textId="77777777" w:rsidR="00A55CB7" w:rsidRPr="00C1210D" w:rsidRDefault="00A73CD4">
            <w:pPr>
              <w:pStyle w:val="NumAlt1App"/>
            </w:pPr>
            <w:r w:rsidRPr="00C1210D">
              <w:t>x</w:t>
            </w:r>
          </w:p>
        </w:tc>
        <w:tc>
          <w:tcPr>
            <w:tcW w:w="7654" w:type="dxa"/>
          </w:tcPr>
          <w:p w14:paraId="7D988BBA" w14:textId="77777777" w:rsidR="00A55CB7" w:rsidRPr="00C1210D" w:rsidRDefault="00041CA9">
            <w:pPr>
              <w:pStyle w:val="BodyTextApp"/>
              <w:rPr>
                <w:lang w:eastAsia="zh-TW"/>
              </w:rPr>
            </w:pPr>
            <w:r w:rsidRPr="00C1210D">
              <w:rPr>
                <w:rFonts w:ascii="新細明體" w:hAnsi="新細明體" w:hint="eastAsia"/>
                <w:szCs w:val="24"/>
                <w:lang w:val="en-US" w:eastAsia="zh-TW"/>
              </w:rPr>
              <w:t>股東一概不得有權收取任何股息或紅利，並且無權親身出席任何股東大會及表決（作為另一股東代表或授權代表除外），或委派代表出席任何股東大會及表決（作為另一股東代表或授權代表除外），同時不得計入法定人數內，或行使任何身為股東的其他特權，直至有關股東，不論單獨持有或與其他人士聯名持有，向公司繳付所有催繳股款或分期付款款項，連同任何應繳付的相關利息或費用（如有）為止。</w:t>
            </w:r>
          </w:p>
        </w:tc>
        <w:tc>
          <w:tcPr>
            <w:tcW w:w="1276" w:type="dxa"/>
          </w:tcPr>
          <w:p w14:paraId="60354AEA" w14:textId="77777777" w:rsidR="00A55CB7" w:rsidRPr="00C1210D" w:rsidRDefault="00041CA9">
            <w:pPr>
              <w:pStyle w:val="Table1App"/>
              <w:rPr>
                <w:lang w:eastAsia="zh-TW"/>
              </w:rPr>
            </w:pPr>
            <w:proofErr w:type="spellStart"/>
            <w:r w:rsidRPr="00C1210D">
              <w:rPr>
                <w:rFonts w:ascii="新細明體" w:hAnsi="新細明體" w:hint="eastAsia"/>
                <w:szCs w:val="14"/>
                <w:lang w:val="en-US" w:eastAsia="zh-TW"/>
              </w:rPr>
              <w:t>就未繳付催繳股款所延的特權</w:t>
            </w:r>
            <w:proofErr w:type="spellEnd"/>
          </w:p>
        </w:tc>
      </w:tr>
      <w:tr w:rsidR="00C1210D" w:rsidRPr="00C1210D" w14:paraId="21D266DF" w14:textId="77777777">
        <w:tc>
          <w:tcPr>
            <w:tcW w:w="993" w:type="dxa"/>
          </w:tcPr>
          <w:p w14:paraId="3390470D" w14:textId="77777777" w:rsidR="00A55CB7" w:rsidRPr="00C1210D" w:rsidRDefault="00A55CB7">
            <w:pPr>
              <w:pStyle w:val="Table1App"/>
              <w:rPr>
                <w:lang w:eastAsia="zh-TW"/>
              </w:rPr>
            </w:pPr>
          </w:p>
        </w:tc>
        <w:tc>
          <w:tcPr>
            <w:tcW w:w="709" w:type="dxa"/>
          </w:tcPr>
          <w:p w14:paraId="410293AA" w14:textId="77777777" w:rsidR="00A55CB7" w:rsidRPr="00C1210D" w:rsidRDefault="00A73CD4">
            <w:pPr>
              <w:pStyle w:val="NumAlt1App"/>
            </w:pPr>
            <w:r w:rsidRPr="00C1210D">
              <w:t>x</w:t>
            </w:r>
          </w:p>
        </w:tc>
        <w:tc>
          <w:tcPr>
            <w:tcW w:w="7654" w:type="dxa"/>
          </w:tcPr>
          <w:p w14:paraId="1AE7C7B6" w14:textId="77777777" w:rsidR="00A55CB7" w:rsidRPr="00C1210D" w:rsidRDefault="009445A6" w:rsidP="009445A6">
            <w:pPr>
              <w:pStyle w:val="BodyTextApp"/>
              <w:rPr>
                <w:lang w:eastAsia="zh-TW"/>
              </w:rPr>
            </w:pPr>
            <w:r w:rsidRPr="00C1210D">
              <w:rPr>
                <w:rFonts w:ascii="新細明體" w:hAnsi="新細明體" w:hint="eastAsia"/>
                <w:szCs w:val="24"/>
                <w:lang w:val="en-US" w:eastAsia="zh-TW"/>
              </w:rPr>
              <w:t>凡為了追討任何催繳所欠款項之有關任何訴訟或其他司法程序的審訊或聆訊，只須證明被起訴的股東名稱已在登記冊上登記為有關該累計債務的股份之股份持有人或股份持有人之一、有關催繳的董事會決議案已妥為記錄於董事會會議記錄的簿冊，以及已根據本細則向該被起訴的股東妥為發出該催繳的通知，即屬充分的證據；且不一定須證明董事就作出該催繳所委任的人士及任何其他事項，但對上述事項的證明須為債務的不可推翻的證據。</w:t>
            </w:r>
          </w:p>
        </w:tc>
        <w:tc>
          <w:tcPr>
            <w:tcW w:w="1276" w:type="dxa"/>
          </w:tcPr>
          <w:p w14:paraId="48E55A9F" w14:textId="77777777" w:rsidR="00A55CB7" w:rsidRPr="00C1210D" w:rsidRDefault="009445A6">
            <w:pPr>
              <w:pStyle w:val="Table1App"/>
            </w:pPr>
            <w:proofErr w:type="spellStart"/>
            <w:r w:rsidRPr="00C1210D">
              <w:rPr>
                <w:rFonts w:ascii="新細明體" w:hAnsi="新細明體" w:hint="eastAsia"/>
                <w:szCs w:val="14"/>
                <w:lang w:val="en-US" w:eastAsia="zh-TW"/>
              </w:rPr>
              <w:t>催繳之據法證據</w:t>
            </w:r>
            <w:proofErr w:type="spellEnd"/>
          </w:p>
        </w:tc>
      </w:tr>
      <w:tr w:rsidR="00C1210D" w:rsidRPr="00C1210D" w14:paraId="2EBEE880" w14:textId="77777777">
        <w:tc>
          <w:tcPr>
            <w:tcW w:w="993" w:type="dxa"/>
          </w:tcPr>
          <w:p w14:paraId="1FC13C13" w14:textId="77777777" w:rsidR="00A55CB7" w:rsidRPr="00C1210D" w:rsidRDefault="00A55CB7">
            <w:pPr>
              <w:pStyle w:val="Table1App"/>
            </w:pPr>
          </w:p>
        </w:tc>
        <w:tc>
          <w:tcPr>
            <w:tcW w:w="709" w:type="dxa"/>
          </w:tcPr>
          <w:p w14:paraId="532A6E2E" w14:textId="77777777" w:rsidR="00A55CB7" w:rsidRPr="00C1210D" w:rsidRDefault="00A73CD4">
            <w:pPr>
              <w:pStyle w:val="NumAlt1App"/>
            </w:pPr>
            <w:r w:rsidRPr="00C1210D">
              <w:t>x</w:t>
            </w:r>
          </w:p>
        </w:tc>
        <w:tc>
          <w:tcPr>
            <w:tcW w:w="7654" w:type="dxa"/>
          </w:tcPr>
          <w:p w14:paraId="1DD1CD47" w14:textId="77777777" w:rsidR="00A55CB7" w:rsidRPr="00C1210D" w:rsidRDefault="009445A6" w:rsidP="009445A6">
            <w:pPr>
              <w:pStyle w:val="NumAlt2App"/>
              <w:rPr>
                <w:lang w:eastAsia="zh-TW"/>
              </w:rPr>
            </w:pPr>
            <w:r w:rsidRPr="00C1210D">
              <w:rPr>
                <w:rFonts w:ascii="新細明體" w:hAnsi="新細明體" w:hint="eastAsia"/>
                <w:lang w:val="en-US" w:eastAsia="zh-TW"/>
              </w:rPr>
              <w:t>根據股份發行條款於股份配發時或於任何訂定日期應繳付的任何款項，不論是作為股份的面值及/或溢價，為施行本細則，均須被視為妥為作出及發出通知的催繳及於</w:t>
            </w:r>
            <w:r w:rsidRPr="00C1210D">
              <w:rPr>
                <w:rFonts w:ascii="新細明體" w:hAnsi="新細明體" w:hint="eastAsia"/>
                <w:lang w:val="en-US" w:eastAsia="zh-TW"/>
              </w:rPr>
              <w:lastRenderedPageBreak/>
              <w:t>發行條款所規定的日期繳付，如不繳付，本細則中所有關於支付利息及開支、沒收等等的有關條文即告適用，猶如該款項是憑藉一項妥為作出及通知的股款催繳而已到期應繳付的一樣。</w:t>
            </w:r>
          </w:p>
        </w:tc>
        <w:tc>
          <w:tcPr>
            <w:tcW w:w="1276" w:type="dxa"/>
          </w:tcPr>
          <w:p w14:paraId="14BCEC38" w14:textId="77777777" w:rsidR="00A55CB7" w:rsidRPr="00C1210D" w:rsidRDefault="009445A6">
            <w:pPr>
              <w:pStyle w:val="Table1App"/>
              <w:rPr>
                <w:lang w:eastAsia="zh-TW"/>
              </w:rPr>
            </w:pPr>
            <w:proofErr w:type="spellStart"/>
            <w:r w:rsidRPr="00C1210D">
              <w:rPr>
                <w:rFonts w:ascii="新細明體" w:hAnsi="新細明體" w:hint="eastAsia"/>
                <w:szCs w:val="14"/>
                <w:lang w:val="en-US" w:eastAsia="zh-TW"/>
              </w:rPr>
              <w:lastRenderedPageBreak/>
              <w:t>配發中的應繳款項視為催繳</w:t>
            </w:r>
            <w:proofErr w:type="spellEnd"/>
          </w:p>
        </w:tc>
      </w:tr>
      <w:tr w:rsidR="00C1210D" w:rsidRPr="00C1210D" w14:paraId="0ED9B25C" w14:textId="77777777">
        <w:tc>
          <w:tcPr>
            <w:tcW w:w="993" w:type="dxa"/>
          </w:tcPr>
          <w:p w14:paraId="6CEA4D44" w14:textId="77777777" w:rsidR="00A55CB7" w:rsidRPr="00C1210D" w:rsidRDefault="00A55CB7">
            <w:pPr>
              <w:pStyle w:val="Table1App"/>
              <w:rPr>
                <w:lang w:eastAsia="zh-TW"/>
              </w:rPr>
            </w:pPr>
          </w:p>
        </w:tc>
        <w:tc>
          <w:tcPr>
            <w:tcW w:w="709" w:type="dxa"/>
          </w:tcPr>
          <w:p w14:paraId="73A31094" w14:textId="77777777" w:rsidR="00A55CB7" w:rsidRPr="00C1210D" w:rsidRDefault="00A55CB7">
            <w:pPr>
              <w:pStyle w:val="BodyTextApp"/>
              <w:rPr>
                <w:lang w:eastAsia="zh-TW"/>
              </w:rPr>
            </w:pPr>
          </w:p>
        </w:tc>
        <w:tc>
          <w:tcPr>
            <w:tcW w:w="7654" w:type="dxa"/>
          </w:tcPr>
          <w:p w14:paraId="51BFE6BD" w14:textId="77777777" w:rsidR="00A55CB7" w:rsidRPr="00C1210D" w:rsidRDefault="009445A6" w:rsidP="009445A6">
            <w:pPr>
              <w:pStyle w:val="NumAlt2App"/>
              <w:rPr>
                <w:lang w:eastAsia="zh-TW"/>
              </w:rPr>
            </w:pPr>
            <w:proofErr w:type="spellStart"/>
            <w:r w:rsidRPr="00C1210D">
              <w:rPr>
                <w:rFonts w:ascii="新細明體" w:hAnsi="新細明體" w:hint="eastAsia"/>
                <w:szCs w:val="24"/>
                <w:lang w:val="en-US" w:eastAsia="zh-TW"/>
              </w:rPr>
              <w:t>董事會在發行股份時，可按催繳股款須予繳付的款額及繳付的時間將股份持有人區分</w:t>
            </w:r>
            <w:proofErr w:type="spellEnd"/>
            <w:r w:rsidRPr="00C1210D">
              <w:rPr>
                <w:rFonts w:ascii="新細明體" w:hAnsi="新細明體" w:hint="eastAsia"/>
                <w:szCs w:val="24"/>
                <w:lang w:val="en-US" w:eastAsia="zh-TW"/>
              </w:rPr>
              <w:t>。</w:t>
            </w:r>
          </w:p>
        </w:tc>
        <w:tc>
          <w:tcPr>
            <w:tcW w:w="1276" w:type="dxa"/>
          </w:tcPr>
          <w:p w14:paraId="4A03CCEE" w14:textId="77777777" w:rsidR="00A55CB7" w:rsidRPr="00C1210D" w:rsidRDefault="009445A6">
            <w:pPr>
              <w:pStyle w:val="Table1App"/>
              <w:rPr>
                <w:lang w:eastAsia="zh-TW"/>
              </w:rPr>
            </w:pPr>
            <w:proofErr w:type="spellStart"/>
            <w:r w:rsidRPr="00C1210D">
              <w:rPr>
                <w:rFonts w:ascii="新細明體" w:hAnsi="新細明體" w:hint="eastAsia"/>
                <w:szCs w:val="14"/>
                <w:lang w:val="en-US" w:eastAsia="zh-TW"/>
              </w:rPr>
              <w:t>發行股份受催繳的不同條件規限等等</w:t>
            </w:r>
            <w:proofErr w:type="spellEnd"/>
          </w:p>
        </w:tc>
      </w:tr>
      <w:tr w:rsidR="00C1210D" w:rsidRPr="00C1210D" w14:paraId="73DC2510" w14:textId="77777777">
        <w:tc>
          <w:tcPr>
            <w:tcW w:w="993" w:type="dxa"/>
          </w:tcPr>
          <w:p w14:paraId="509C3C7A" w14:textId="77777777" w:rsidR="00A55CB7" w:rsidRPr="00C1210D" w:rsidRDefault="009445A6">
            <w:pPr>
              <w:pStyle w:val="Table1App"/>
            </w:pPr>
            <w:r w:rsidRPr="00C1210D">
              <w:rPr>
                <w:rFonts w:ascii="新細明體" w:eastAsia="新細明體" w:hAnsi="新細明體" w:hint="eastAsia"/>
                <w:lang w:eastAsia="zh-TW"/>
              </w:rPr>
              <w:t>附錄</w:t>
            </w:r>
            <w:r w:rsidR="00A73CD4" w:rsidRPr="00C1210D">
              <w:t>3</w:t>
            </w:r>
          </w:p>
          <w:p w14:paraId="14C8F1FC" w14:textId="77777777" w:rsidR="00A55CB7" w:rsidRPr="00C1210D" w:rsidRDefault="009445A6" w:rsidP="009445A6">
            <w:pPr>
              <w:pStyle w:val="Table1App"/>
            </w:pPr>
            <w:r w:rsidRPr="00C1210D">
              <w:rPr>
                <w:rFonts w:ascii="新細明體" w:eastAsia="新細明體" w:hAnsi="新細明體" w:hint="eastAsia"/>
                <w:lang w:eastAsia="zh-TW"/>
              </w:rPr>
              <w:t>第</w:t>
            </w:r>
            <w:r w:rsidR="00A73CD4" w:rsidRPr="00C1210D">
              <w:t>3(1)</w:t>
            </w:r>
            <w:r w:rsidRPr="00C1210D">
              <w:rPr>
                <w:rFonts w:ascii="新細明體" w:eastAsia="新細明體" w:hAnsi="新細明體" w:hint="eastAsia"/>
                <w:lang w:eastAsia="zh-TW"/>
              </w:rPr>
              <w:t>段</w:t>
            </w:r>
          </w:p>
        </w:tc>
        <w:tc>
          <w:tcPr>
            <w:tcW w:w="709" w:type="dxa"/>
          </w:tcPr>
          <w:p w14:paraId="7BF805F8" w14:textId="77777777" w:rsidR="00A55CB7" w:rsidRPr="00C1210D" w:rsidRDefault="00A73CD4">
            <w:pPr>
              <w:pStyle w:val="NumAlt1App"/>
            </w:pPr>
            <w:bookmarkStart w:id="27" w:name="_Ref389148824"/>
            <w:r w:rsidRPr="00C1210D">
              <w:t>x</w:t>
            </w:r>
            <w:bookmarkEnd w:id="27"/>
          </w:p>
        </w:tc>
        <w:tc>
          <w:tcPr>
            <w:tcW w:w="7654" w:type="dxa"/>
          </w:tcPr>
          <w:p w14:paraId="7509E87C" w14:textId="77777777" w:rsidR="00A55CB7" w:rsidRPr="00C1210D" w:rsidRDefault="005B38E4" w:rsidP="00BC3AF2">
            <w:pPr>
              <w:pStyle w:val="BodyTextApp"/>
              <w:tabs>
                <w:tab w:val="clear" w:pos="720"/>
              </w:tabs>
              <w:wordWrap w:val="0"/>
              <w:rPr>
                <w:b/>
                <w:lang w:eastAsia="zh-TW"/>
              </w:rPr>
            </w:pPr>
            <w:r w:rsidRPr="00C1210D">
              <w:rPr>
                <w:rFonts w:ascii="新細明體" w:hAnsi="新細明體" w:hint="eastAsia"/>
                <w:szCs w:val="24"/>
                <w:lang w:val="en-US" w:eastAsia="zh-TW"/>
              </w:rPr>
              <w:t>如有任何股東願意就其所持有的任何股份，提前繳付該等股份所涉及的全部或部分未催繳及未繳付的款項或應繳付的分期付款款項，則董事會如認為合適可收取此等款項，且有關預繳的全部或部分款項可按董事會釐定不多於年息</w:t>
            </w:r>
            <w:r w:rsidRPr="00C1210D">
              <w:rPr>
                <w:szCs w:val="24"/>
                <w:lang w:val="en-US" w:eastAsia="zh-TW"/>
              </w:rPr>
              <w:t>20</w:t>
            </w:r>
            <w:r w:rsidRPr="00C1210D">
              <w:rPr>
                <w:rFonts w:ascii="新細明體" w:hAnsi="新細明體" w:hint="eastAsia"/>
                <w:szCs w:val="24"/>
                <w:lang w:val="en-US" w:eastAsia="zh-TW"/>
              </w:rPr>
              <w:t>厘的利率（如有）支付利息，但有關股東仍不得基於其在催繳前提前繳付有關股份或到期繳款之部分股份的款項而有權就該等股份收取</w:t>
            </w:r>
            <w:r w:rsidR="002B63F8" w:rsidRPr="00C1210D">
              <w:rPr>
                <w:rFonts w:ascii="新細明體" w:eastAsia="新細明體" w:hAnsi="新細明體" w:hint="eastAsia"/>
                <w:szCs w:val="24"/>
                <w:lang w:val="en-US" w:eastAsia="zh-TW"/>
              </w:rPr>
              <w:t>其後宣派的</w:t>
            </w:r>
            <w:r w:rsidRPr="00C1210D">
              <w:rPr>
                <w:rFonts w:ascii="新細明體" w:hAnsi="新細明體" w:hint="eastAsia"/>
                <w:szCs w:val="24"/>
                <w:lang w:val="en-US" w:eastAsia="zh-TW"/>
              </w:rPr>
              <w:t>任何股息或行使作為股東享有之其他權利或特權。董事會向該股東發出不少於一個月的書面通知並表明有關意向後，可隨時償還上述提前繳付的股款，除非在該通知期滿前，提前繳付股款之有關股份已被催繳上述提前繳付的股款。</w:t>
            </w:r>
          </w:p>
        </w:tc>
        <w:tc>
          <w:tcPr>
            <w:tcW w:w="1276" w:type="dxa"/>
          </w:tcPr>
          <w:p w14:paraId="1828E4BF" w14:textId="77777777" w:rsidR="00A55CB7" w:rsidRPr="00C1210D" w:rsidRDefault="00A55CB7">
            <w:pPr>
              <w:pStyle w:val="Table1App"/>
              <w:rPr>
                <w:lang w:eastAsia="zh-TW"/>
              </w:rPr>
            </w:pPr>
          </w:p>
        </w:tc>
      </w:tr>
      <w:tr w:rsidR="00C1210D" w:rsidRPr="00C1210D" w14:paraId="10EE9642" w14:textId="77777777">
        <w:tc>
          <w:tcPr>
            <w:tcW w:w="993" w:type="dxa"/>
          </w:tcPr>
          <w:p w14:paraId="5F86C10F" w14:textId="77777777" w:rsidR="00A55CB7" w:rsidRPr="00C1210D" w:rsidRDefault="00A55CB7">
            <w:pPr>
              <w:pStyle w:val="Table1App"/>
              <w:keepNext/>
              <w:rPr>
                <w:lang w:eastAsia="zh-TW"/>
              </w:rPr>
            </w:pPr>
          </w:p>
        </w:tc>
        <w:tc>
          <w:tcPr>
            <w:tcW w:w="709" w:type="dxa"/>
          </w:tcPr>
          <w:p w14:paraId="4FA94C2B" w14:textId="77777777" w:rsidR="00A55CB7" w:rsidRPr="00C1210D" w:rsidRDefault="00A55CB7">
            <w:pPr>
              <w:pStyle w:val="BodyTextApp"/>
              <w:keepNext/>
              <w:rPr>
                <w:lang w:eastAsia="zh-TW"/>
              </w:rPr>
            </w:pPr>
          </w:p>
        </w:tc>
        <w:tc>
          <w:tcPr>
            <w:tcW w:w="7654" w:type="dxa"/>
          </w:tcPr>
          <w:p w14:paraId="2CDBE0CB" w14:textId="77777777" w:rsidR="00A55CB7" w:rsidRPr="00C1210D" w:rsidRDefault="005B38E4" w:rsidP="005B38E4">
            <w:pPr>
              <w:pStyle w:val="Heading1CentreToCApp"/>
            </w:pPr>
            <w:bookmarkStart w:id="28" w:name="_Toc37819586"/>
            <w:bookmarkStart w:id="29" w:name="_Toc403644277"/>
            <w:bookmarkStart w:id="30" w:name="_Toc348090167"/>
            <w:bookmarkStart w:id="31" w:name="_Toc403982754"/>
            <w:bookmarkStart w:id="32" w:name="_Toc419906903"/>
            <w:proofErr w:type="spellStart"/>
            <w:r w:rsidRPr="00C1210D">
              <w:rPr>
                <w:rFonts w:ascii="新細明體" w:hAnsi="新細明體" w:hint="eastAsia"/>
                <w:szCs w:val="24"/>
              </w:rPr>
              <w:t>股份的轉讓</w:t>
            </w:r>
            <w:bookmarkEnd w:id="28"/>
            <w:bookmarkEnd w:id="29"/>
            <w:bookmarkEnd w:id="30"/>
            <w:bookmarkEnd w:id="31"/>
            <w:bookmarkEnd w:id="32"/>
            <w:proofErr w:type="spellEnd"/>
          </w:p>
        </w:tc>
        <w:tc>
          <w:tcPr>
            <w:tcW w:w="1276" w:type="dxa"/>
          </w:tcPr>
          <w:p w14:paraId="0A4B970D" w14:textId="77777777" w:rsidR="00A55CB7" w:rsidRPr="00C1210D" w:rsidRDefault="00A55CB7">
            <w:pPr>
              <w:pStyle w:val="Table1App"/>
              <w:keepNext/>
            </w:pPr>
          </w:p>
        </w:tc>
      </w:tr>
      <w:tr w:rsidR="00C1210D" w:rsidRPr="00C1210D" w14:paraId="6CF475ED" w14:textId="77777777">
        <w:tc>
          <w:tcPr>
            <w:tcW w:w="993" w:type="dxa"/>
          </w:tcPr>
          <w:p w14:paraId="2C070EDC" w14:textId="77777777" w:rsidR="00A55CB7" w:rsidRPr="00C1210D" w:rsidRDefault="00A55CB7">
            <w:pPr>
              <w:pStyle w:val="Table1App"/>
            </w:pPr>
          </w:p>
        </w:tc>
        <w:tc>
          <w:tcPr>
            <w:tcW w:w="709" w:type="dxa"/>
          </w:tcPr>
          <w:p w14:paraId="25D1E032" w14:textId="77777777" w:rsidR="00A55CB7" w:rsidRPr="00C1210D" w:rsidRDefault="00A73CD4">
            <w:pPr>
              <w:pStyle w:val="NumAlt1App"/>
            </w:pPr>
            <w:r w:rsidRPr="00C1210D">
              <w:t>x</w:t>
            </w:r>
          </w:p>
        </w:tc>
        <w:tc>
          <w:tcPr>
            <w:tcW w:w="7654" w:type="dxa"/>
          </w:tcPr>
          <w:p w14:paraId="7F92A292" w14:textId="77777777" w:rsidR="00A55CB7" w:rsidRPr="00C1210D" w:rsidRDefault="005B38E4">
            <w:pPr>
              <w:pStyle w:val="BodyTextApp"/>
              <w:rPr>
                <w:lang w:eastAsia="zh-TW"/>
              </w:rPr>
            </w:pPr>
            <w:r w:rsidRPr="00C1210D">
              <w:rPr>
                <w:rFonts w:ascii="新細明體" w:hAnsi="新細明體" w:hint="eastAsia"/>
                <w:szCs w:val="24"/>
                <w:lang w:eastAsia="zh-TW"/>
              </w:rPr>
              <w:t>在公司法的規限下，所有股份轉讓須以一般或通用格式或董事會可能接納之其他格式之書面轉讓文件辦理，但有關方式須為香港證券交易所規定的方式及可僅以親筆簽署的簽立方式辦理，或如轉讓人或承讓人為結算所</w:t>
            </w:r>
            <w:r w:rsidRPr="00C1210D">
              <w:rPr>
                <w:rFonts w:ascii="新細明體" w:hAnsi="新細明體" w:hint="eastAsia"/>
                <w:szCs w:val="24"/>
                <w:lang w:val="en-US" w:eastAsia="zh-TW"/>
              </w:rPr>
              <w:t>（</w:t>
            </w:r>
            <w:proofErr w:type="spellStart"/>
            <w:r w:rsidRPr="00C1210D">
              <w:rPr>
                <w:rFonts w:ascii="新細明體" w:hAnsi="新細明體" w:hint="eastAsia"/>
                <w:szCs w:val="24"/>
                <w:lang w:eastAsia="zh-TW"/>
              </w:rPr>
              <w:t>或其代名人</w:t>
            </w:r>
            <w:proofErr w:type="spellEnd"/>
            <w:r w:rsidRPr="00C1210D">
              <w:rPr>
                <w:rFonts w:ascii="新細明體" w:hAnsi="新細明體" w:hint="eastAsia"/>
                <w:szCs w:val="24"/>
                <w:lang w:eastAsia="zh-TW"/>
              </w:rPr>
              <w:t>），</w:t>
            </w:r>
            <w:proofErr w:type="spellStart"/>
            <w:r w:rsidRPr="00C1210D">
              <w:rPr>
                <w:rFonts w:ascii="新細明體" w:hAnsi="新細明體" w:hint="eastAsia"/>
                <w:szCs w:val="24"/>
                <w:lang w:eastAsia="zh-TW"/>
              </w:rPr>
              <w:t>則可以親筆簽署或加蓋機印簽署或以董事會不時批准的其他方式簽署的簽立方式辦理</w:t>
            </w:r>
            <w:proofErr w:type="spellEnd"/>
            <w:r w:rsidRPr="00C1210D">
              <w:rPr>
                <w:rFonts w:ascii="新細明體" w:hAnsi="新細明體" w:hint="eastAsia"/>
                <w:szCs w:val="24"/>
                <w:lang w:eastAsia="zh-TW"/>
              </w:rPr>
              <w:t>。</w:t>
            </w:r>
          </w:p>
        </w:tc>
        <w:tc>
          <w:tcPr>
            <w:tcW w:w="1276" w:type="dxa"/>
          </w:tcPr>
          <w:p w14:paraId="3773B506" w14:textId="77777777" w:rsidR="00A55CB7" w:rsidRPr="00C1210D" w:rsidRDefault="005B38E4" w:rsidP="005B38E4">
            <w:pPr>
              <w:pStyle w:val="Table1App"/>
              <w:rPr>
                <w:szCs w:val="14"/>
              </w:rPr>
            </w:pPr>
            <w:proofErr w:type="spellStart"/>
            <w:r w:rsidRPr="00C1210D">
              <w:rPr>
                <w:rFonts w:ascii="新細明體" w:hAnsi="新細明體" w:hint="eastAsia"/>
                <w:szCs w:val="14"/>
                <w:lang w:val="en-US"/>
              </w:rPr>
              <w:t>轉讓格式</w:t>
            </w:r>
            <w:proofErr w:type="spellEnd"/>
          </w:p>
        </w:tc>
      </w:tr>
      <w:tr w:rsidR="00C1210D" w:rsidRPr="00C1210D" w14:paraId="66BAC247" w14:textId="77777777">
        <w:tc>
          <w:tcPr>
            <w:tcW w:w="993" w:type="dxa"/>
          </w:tcPr>
          <w:p w14:paraId="795D01A0" w14:textId="77777777" w:rsidR="00A55CB7" w:rsidRPr="00C1210D" w:rsidRDefault="005B38E4">
            <w:pPr>
              <w:pStyle w:val="Table1App"/>
            </w:pPr>
            <w:r w:rsidRPr="00C1210D">
              <w:rPr>
                <w:rFonts w:ascii="新細明體" w:eastAsia="新細明體" w:hAnsi="新細明體" w:hint="eastAsia"/>
                <w:lang w:eastAsia="zh-TW"/>
              </w:rPr>
              <w:t>附錄</w:t>
            </w:r>
            <w:r w:rsidR="00A73CD4" w:rsidRPr="00C1210D">
              <w:t>3</w:t>
            </w:r>
          </w:p>
          <w:p w14:paraId="00145323" w14:textId="77777777" w:rsidR="00A55CB7" w:rsidRPr="00C1210D" w:rsidRDefault="005B38E4" w:rsidP="005B38E4">
            <w:pPr>
              <w:pStyle w:val="Table1App"/>
            </w:pPr>
            <w:r w:rsidRPr="00C1210D">
              <w:rPr>
                <w:rFonts w:ascii="新細明體" w:eastAsia="新細明體" w:hAnsi="新細明體" w:hint="eastAsia"/>
                <w:lang w:eastAsia="zh-TW"/>
              </w:rPr>
              <w:t>第</w:t>
            </w:r>
            <w:r w:rsidR="00A73CD4" w:rsidRPr="00C1210D">
              <w:t>1(1)</w:t>
            </w:r>
            <w:r w:rsidRPr="00C1210D">
              <w:rPr>
                <w:rFonts w:ascii="新細明體" w:eastAsia="新細明體" w:hAnsi="新細明體" w:hint="eastAsia"/>
                <w:lang w:eastAsia="zh-TW"/>
              </w:rPr>
              <w:t>段</w:t>
            </w:r>
          </w:p>
        </w:tc>
        <w:tc>
          <w:tcPr>
            <w:tcW w:w="709" w:type="dxa"/>
          </w:tcPr>
          <w:p w14:paraId="26C60A82" w14:textId="77777777" w:rsidR="00A55CB7" w:rsidRPr="00C1210D" w:rsidRDefault="00A73CD4">
            <w:pPr>
              <w:pStyle w:val="NumAlt1App"/>
            </w:pPr>
            <w:r w:rsidRPr="00C1210D">
              <w:t>x</w:t>
            </w:r>
          </w:p>
        </w:tc>
        <w:tc>
          <w:tcPr>
            <w:tcW w:w="7654" w:type="dxa"/>
          </w:tcPr>
          <w:p w14:paraId="168DD7D3" w14:textId="77777777" w:rsidR="00A55CB7" w:rsidRPr="00C1210D" w:rsidRDefault="00D92EFC" w:rsidP="00D92EFC">
            <w:pPr>
              <w:pStyle w:val="BodyTextApp"/>
              <w:rPr>
                <w:lang w:eastAsia="zh-TW"/>
              </w:rPr>
            </w:pPr>
            <w:r w:rsidRPr="00C1210D">
              <w:rPr>
                <w:rFonts w:ascii="新細明體" w:hAnsi="新細明體" w:hint="eastAsia"/>
                <w:szCs w:val="24"/>
                <w:lang w:eastAsia="zh-TW"/>
              </w:rPr>
              <w:t>任何股份之過戶文書由轉讓人及承讓人雙方或雙方之代表簽立，但董事會可在任何情況下，按其認為合適的情況全權酌情免除轉讓人或承讓人在過戶文書上簽署或接納機印簽立轉讓文件。轉讓人應於承讓人之名列入股東登記冊前仍然被視為股份持有人。本細則的任何內容均不得阻止董事會確認承配人為某其他人士的利益而放棄任何股份的配發或暫定配發。</w:t>
            </w:r>
          </w:p>
        </w:tc>
        <w:tc>
          <w:tcPr>
            <w:tcW w:w="1276" w:type="dxa"/>
          </w:tcPr>
          <w:p w14:paraId="5A9D7C6A" w14:textId="77777777" w:rsidR="00A55CB7" w:rsidRPr="00C1210D" w:rsidRDefault="00D92EFC" w:rsidP="00D92EFC">
            <w:pPr>
              <w:pStyle w:val="Table1App"/>
            </w:pPr>
            <w:r w:rsidRPr="00C1210D">
              <w:rPr>
                <w:rFonts w:ascii="新細明體" w:eastAsia="新細明體" w:hAnsi="新細明體" w:hint="eastAsia"/>
                <w:lang w:eastAsia="zh-TW"/>
              </w:rPr>
              <w:t>簽立轉讓</w:t>
            </w:r>
          </w:p>
        </w:tc>
      </w:tr>
      <w:tr w:rsidR="00C1210D" w:rsidRPr="00C1210D" w14:paraId="008B9FFB" w14:textId="77777777">
        <w:tc>
          <w:tcPr>
            <w:tcW w:w="993" w:type="dxa"/>
          </w:tcPr>
          <w:p w14:paraId="25BBFA7B" w14:textId="77777777" w:rsidR="00A55CB7" w:rsidRPr="00C1210D" w:rsidRDefault="00A55CB7">
            <w:pPr>
              <w:pStyle w:val="Table1App"/>
            </w:pPr>
          </w:p>
        </w:tc>
        <w:tc>
          <w:tcPr>
            <w:tcW w:w="709" w:type="dxa"/>
          </w:tcPr>
          <w:p w14:paraId="37850E9C" w14:textId="77777777" w:rsidR="00A55CB7" w:rsidRPr="00C1210D" w:rsidRDefault="00A73CD4">
            <w:pPr>
              <w:pStyle w:val="NumAlt1App"/>
            </w:pPr>
            <w:r w:rsidRPr="00C1210D">
              <w:t>x</w:t>
            </w:r>
          </w:p>
        </w:tc>
        <w:tc>
          <w:tcPr>
            <w:tcW w:w="7654" w:type="dxa"/>
          </w:tcPr>
          <w:p w14:paraId="068E4CEB" w14:textId="77777777" w:rsidR="00A55CB7" w:rsidRPr="00C1210D" w:rsidRDefault="00D92EFC" w:rsidP="00D92EFC">
            <w:pPr>
              <w:pStyle w:val="NumAlt2App"/>
              <w:rPr>
                <w:lang w:eastAsia="zh-TW"/>
              </w:rPr>
            </w:pPr>
            <w:r w:rsidRPr="00C1210D">
              <w:rPr>
                <w:rFonts w:ascii="新細明體" w:hAnsi="新細明體" w:hint="eastAsia"/>
                <w:szCs w:val="24"/>
                <w:lang w:val="en-US" w:eastAsia="zh-TW"/>
              </w:rPr>
              <w:t>董事會可全權酌情決定隨時及不時將股東登記冊總冊之任何股份轉移至在任何股東登記冊分冊上登記，或將任何股東登記冊分冊之任何股份轉移至在股東登記冊總冊或任何其他股東登記冊分冊上登記。</w:t>
            </w:r>
          </w:p>
        </w:tc>
        <w:tc>
          <w:tcPr>
            <w:tcW w:w="1276" w:type="dxa"/>
          </w:tcPr>
          <w:p w14:paraId="1C298979" w14:textId="77777777" w:rsidR="00A55CB7" w:rsidRPr="00C1210D" w:rsidRDefault="00D92EFC">
            <w:pPr>
              <w:pStyle w:val="Table1App"/>
              <w:rPr>
                <w:lang w:eastAsia="zh-TW"/>
              </w:rPr>
            </w:pPr>
            <w:r w:rsidRPr="00C1210D">
              <w:rPr>
                <w:rFonts w:ascii="新細明體" w:eastAsia="新細明體" w:hAnsi="新細明體" w:hint="eastAsia"/>
                <w:lang w:eastAsia="zh-TW"/>
              </w:rPr>
              <w:t>股份在股東登記總冊或股東登記分冊上登記等等</w:t>
            </w:r>
          </w:p>
        </w:tc>
      </w:tr>
      <w:tr w:rsidR="00C1210D" w:rsidRPr="00C1210D" w14:paraId="173D471A" w14:textId="77777777">
        <w:tc>
          <w:tcPr>
            <w:tcW w:w="993" w:type="dxa"/>
          </w:tcPr>
          <w:p w14:paraId="07851C6E" w14:textId="77777777" w:rsidR="00A55CB7" w:rsidRPr="00C1210D" w:rsidRDefault="00A55CB7">
            <w:pPr>
              <w:pStyle w:val="Table1App"/>
              <w:rPr>
                <w:lang w:eastAsia="zh-TW"/>
              </w:rPr>
            </w:pPr>
          </w:p>
        </w:tc>
        <w:tc>
          <w:tcPr>
            <w:tcW w:w="709" w:type="dxa"/>
          </w:tcPr>
          <w:p w14:paraId="18A05CF0" w14:textId="77777777" w:rsidR="00A55CB7" w:rsidRPr="00C1210D" w:rsidRDefault="00A55CB7">
            <w:pPr>
              <w:pStyle w:val="BodyTextApp"/>
              <w:rPr>
                <w:lang w:eastAsia="zh-TW"/>
              </w:rPr>
            </w:pPr>
          </w:p>
        </w:tc>
        <w:tc>
          <w:tcPr>
            <w:tcW w:w="7654" w:type="dxa"/>
          </w:tcPr>
          <w:p w14:paraId="5B1A3246" w14:textId="77777777" w:rsidR="00A55CB7" w:rsidRPr="00C1210D" w:rsidRDefault="00D92EFC" w:rsidP="00D92EFC">
            <w:pPr>
              <w:pStyle w:val="NumAlt2App"/>
              <w:rPr>
                <w:lang w:eastAsia="zh-TW"/>
              </w:rPr>
            </w:pPr>
            <w:r w:rsidRPr="00C1210D">
              <w:rPr>
                <w:rFonts w:ascii="新細明體" w:hAnsi="新細明體" w:hint="eastAsia"/>
                <w:szCs w:val="24"/>
                <w:lang w:val="en-US" w:eastAsia="zh-TW"/>
              </w:rPr>
              <w:t>除非董事會另行同意（其中此同意是基於董事會不時全權酌情決定指定之條款及規定的條件之規限下作出，且董事會有權在沒有提出任何理由的情況下全權酌情決定作出或拒絕作出此同意</w:t>
            </w:r>
            <w:r w:rsidRPr="00C1210D">
              <w:rPr>
                <w:rFonts w:ascii="新細明體" w:hAnsi="新細明體" w:hint="eastAsia"/>
                <w:szCs w:val="24"/>
                <w:lang w:eastAsia="zh-TW"/>
              </w:rPr>
              <w:t>）</w:t>
            </w:r>
            <w:r w:rsidRPr="00C1210D">
              <w:rPr>
                <w:rFonts w:ascii="新細明體" w:hAnsi="新細明體" w:hint="eastAsia"/>
                <w:szCs w:val="24"/>
                <w:lang w:val="en-US" w:eastAsia="zh-TW"/>
              </w:rPr>
              <w:t>，否則在股東登記冊總冊上登記的股份不得轉移至在任何股東登記冊分冊上登記，而任何股東登記冊分冊登記的股份亦不得轉移至在股東登記冊總冊上或任何其他股東登記冊分冊上登記，且有關或影響公司任何股份或其他證券的所有權之一切轉移及其他所有權的文件必須送交登記。如任何股份在股東登記冊分冊上登記，則須在相關註冊辦事處辦理；如任何股份在股東登記冊總冊上登記，則須在過戶處辦理。</w:t>
            </w:r>
          </w:p>
        </w:tc>
        <w:tc>
          <w:tcPr>
            <w:tcW w:w="1276" w:type="dxa"/>
          </w:tcPr>
          <w:p w14:paraId="170789C7" w14:textId="77777777" w:rsidR="00A55CB7" w:rsidRPr="00C1210D" w:rsidRDefault="00A55CB7">
            <w:pPr>
              <w:pStyle w:val="Table1App"/>
              <w:rPr>
                <w:lang w:eastAsia="zh-TW"/>
              </w:rPr>
            </w:pPr>
          </w:p>
        </w:tc>
      </w:tr>
      <w:tr w:rsidR="00C1210D" w:rsidRPr="00C1210D" w14:paraId="5F560AF7" w14:textId="77777777">
        <w:tc>
          <w:tcPr>
            <w:tcW w:w="993" w:type="dxa"/>
          </w:tcPr>
          <w:p w14:paraId="24DD5F94" w14:textId="77777777" w:rsidR="00A55CB7" w:rsidRPr="00C1210D" w:rsidRDefault="00A55CB7">
            <w:pPr>
              <w:pStyle w:val="Table1App"/>
              <w:rPr>
                <w:lang w:eastAsia="zh-TW"/>
              </w:rPr>
            </w:pPr>
          </w:p>
        </w:tc>
        <w:tc>
          <w:tcPr>
            <w:tcW w:w="709" w:type="dxa"/>
          </w:tcPr>
          <w:p w14:paraId="5BA86DE8" w14:textId="77777777" w:rsidR="00A55CB7" w:rsidRPr="00C1210D" w:rsidRDefault="00A55CB7">
            <w:pPr>
              <w:pStyle w:val="BodyTextApp"/>
              <w:rPr>
                <w:lang w:eastAsia="zh-TW"/>
              </w:rPr>
            </w:pPr>
          </w:p>
        </w:tc>
        <w:tc>
          <w:tcPr>
            <w:tcW w:w="7654" w:type="dxa"/>
          </w:tcPr>
          <w:p w14:paraId="678D3F83" w14:textId="77777777" w:rsidR="00A55CB7" w:rsidRPr="00C1210D" w:rsidRDefault="00D92EFC" w:rsidP="00D92EFC">
            <w:pPr>
              <w:pStyle w:val="NumAlt2App"/>
              <w:rPr>
                <w:lang w:eastAsia="zh-TW"/>
              </w:rPr>
            </w:pPr>
            <w:r w:rsidRPr="00C1210D">
              <w:rPr>
                <w:rFonts w:ascii="新細明體" w:hAnsi="新細明體" w:hint="eastAsia"/>
                <w:szCs w:val="24"/>
                <w:lang w:val="en-US" w:eastAsia="zh-TW"/>
              </w:rPr>
              <w:t>儘管本細則內載有規定，本公司須於實際可行的情況下盡快並定期在股東登記冊總冊記錄任何股東登記冊分冊所登記辦理的所有股份轉移，並須於任何時候及在各方面均依照公司法備存股東登記冊總冊。</w:t>
            </w:r>
          </w:p>
        </w:tc>
        <w:tc>
          <w:tcPr>
            <w:tcW w:w="1276" w:type="dxa"/>
          </w:tcPr>
          <w:p w14:paraId="30CA6373" w14:textId="77777777" w:rsidR="00A55CB7" w:rsidRPr="00C1210D" w:rsidRDefault="00A55CB7">
            <w:pPr>
              <w:pStyle w:val="Table1App"/>
              <w:rPr>
                <w:lang w:eastAsia="zh-TW"/>
              </w:rPr>
            </w:pPr>
          </w:p>
        </w:tc>
      </w:tr>
      <w:tr w:rsidR="00C1210D" w:rsidRPr="00C1210D" w14:paraId="06391CB7" w14:textId="77777777">
        <w:tc>
          <w:tcPr>
            <w:tcW w:w="993" w:type="dxa"/>
          </w:tcPr>
          <w:p w14:paraId="02EF9DEB" w14:textId="77777777" w:rsidR="00A55CB7" w:rsidRPr="00C1210D" w:rsidRDefault="009E4D21">
            <w:pPr>
              <w:pStyle w:val="Table1App"/>
            </w:pPr>
            <w:r w:rsidRPr="00C1210D">
              <w:rPr>
                <w:rFonts w:ascii="新細明體" w:eastAsia="新細明體" w:hAnsi="新細明體" w:hint="eastAsia"/>
                <w:lang w:eastAsia="zh-TW"/>
              </w:rPr>
              <w:t>附錄</w:t>
            </w:r>
            <w:r w:rsidR="00A73CD4" w:rsidRPr="00C1210D">
              <w:t>3</w:t>
            </w:r>
          </w:p>
          <w:p w14:paraId="3D8A0156" w14:textId="77777777" w:rsidR="00A55CB7" w:rsidRPr="00C1210D" w:rsidRDefault="009E4D21" w:rsidP="009E4D21">
            <w:pPr>
              <w:pStyle w:val="Table1App"/>
            </w:pPr>
            <w:r w:rsidRPr="00C1210D">
              <w:rPr>
                <w:rFonts w:ascii="新細明體" w:eastAsia="新細明體" w:hAnsi="新細明體" w:hint="eastAsia"/>
                <w:lang w:eastAsia="zh-TW"/>
              </w:rPr>
              <w:t>第</w:t>
            </w:r>
            <w:r w:rsidR="00A73CD4" w:rsidRPr="00C1210D">
              <w:t>1(2)</w:t>
            </w:r>
            <w:r w:rsidRPr="00C1210D">
              <w:rPr>
                <w:rFonts w:ascii="新細明體" w:eastAsia="新細明體" w:hAnsi="新細明體" w:hint="eastAsia"/>
                <w:lang w:eastAsia="zh-TW"/>
              </w:rPr>
              <w:t>段</w:t>
            </w:r>
            <w:r w:rsidR="00A73CD4" w:rsidRPr="00C1210D">
              <w:t xml:space="preserve"> </w:t>
            </w:r>
          </w:p>
        </w:tc>
        <w:tc>
          <w:tcPr>
            <w:tcW w:w="709" w:type="dxa"/>
          </w:tcPr>
          <w:p w14:paraId="7262063A" w14:textId="77777777" w:rsidR="00A55CB7" w:rsidRPr="00C1210D" w:rsidRDefault="00A73CD4">
            <w:pPr>
              <w:pStyle w:val="NumAlt1App"/>
            </w:pPr>
            <w:r w:rsidRPr="00C1210D">
              <w:t>x</w:t>
            </w:r>
          </w:p>
        </w:tc>
        <w:tc>
          <w:tcPr>
            <w:tcW w:w="7654" w:type="dxa"/>
          </w:tcPr>
          <w:p w14:paraId="3595C293" w14:textId="77777777" w:rsidR="00A55CB7" w:rsidRPr="00C1210D" w:rsidRDefault="004A7C85" w:rsidP="004A7C85">
            <w:pPr>
              <w:pStyle w:val="BodyTextApp"/>
              <w:rPr>
                <w:lang w:eastAsia="zh-TW"/>
              </w:rPr>
            </w:pPr>
            <w:r w:rsidRPr="00C1210D">
              <w:rPr>
                <w:rFonts w:ascii="新細明體" w:hAnsi="新細明體" w:hint="eastAsia"/>
                <w:lang w:eastAsia="zh-TW"/>
              </w:rPr>
              <w:t>已繳足之股份不受任何有關股份持有人轉讓該等股份之權利之限制（香港證券交易所所批准者除外），亦不受任何留置權所約束。董事會可全權酌情決定拒絕登記轉讓任何尚未繳足股款之股份予其不批准之人士或轉讓任何股份認購權計劃下發行且仍受轉讓限制之任何股份，董事會亦可拒絕登記轉讓任何股份（不論是否繳足股款）予多於四名聯名持有人，或轉讓任何公司擁</w:t>
            </w:r>
            <w:r w:rsidRPr="00C1210D">
              <w:rPr>
                <w:rFonts w:ascii="新細明體" w:hAnsi="新細明體" w:hint="eastAsia"/>
                <w:lang w:eastAsia="zh-TW"/>
              </w:rPr>
              <w:lastRenderedPageBreak/>
              <w:t>有留置權之任何股份（非全數繳付股款的股份）。</w:t>
            </w:r>
          </w:p>
        </w:tc>
        <w:tc>
          <w:tcPr>
            <w:tcW w:w="1276" w:type="dxa"/>
          </w:tcPr>
          <w:p w14:paraId="4D5663A2" w14:textId="77777777" w:rsidR="00A55CB7" w:rsidRPr="00C1210D" w:rsidRDefault="004A7C85">
            <w:pPr>
              <w:pStyle w:val="Table1App"/>
              <w:rPr>
                <w:szCs w:val="14"/>
                <w:lang w:eastAsia="zh-TW"/>
              </w:rPr>
            </w:pPr>
            <w:proofErr w:type="spellStart"/>
            <w:r w:rsidRPr="00C1210D">
              <w:rPr>
                <w:rFonts w:ascii="新細明體" w:hAnsi="新細明體" w:hint="eastAsia"/>
                <w:szCs w:val="14"/>
                <w:lang w:eastAsia="zh-TW"/>
              </w:rPr>
              <w:lastRenderedPageBreak/>
              <w:t>董事可拒絕就轉讓辦理登記</w:t>
            </w:r>
            <w:proofErr w:type="spellEnd"/>
          </w:p>
        </w:tc>
      </w:tr>
      <w:tr w:rsidR="00C1210D" w:rsidRPr="00C1210D" w14:paraId="0BAE629A" w14:textId="77777777">
        <w:tc>
          <w:tcPr>
            <w:tcW w:w="993" w:type="dxa"/>
          </w:tcPr>
          <w:p w14:paraId="580F4A4F" w14:textId="77777777" w:rsidR="00A55CB7" w:rsidRPr="00C1210D" w:rsidRDefault="00A55CB7">
            <w:pPr>
              <w:pStyle w:val="Table1App"/>
              <w:rPr>
                <w:lang w:eastAsia="zh-TW"/>
              </w:rPr>
            </w:pPr>
          </w:p>
        </w:tc>
        <w:tc>
          <w:tcPr>
            <w:tcW w:w="709" w:type="dxa"/>
          </w:tcPr>
          <w:p w14:paraId="5DA28A85" w14:textId="77777777" w:rsidR="00A55CB7" w:rsidRPr="00C1210D" w:rsidRDefault="00A73CD4">
            <w:pPr>
              <w:pStyle w:val="NumAlt1App"/>
            </w:pPr>
            <w:r w:rsidRPr="00C1210D">
              <w:t>x</w:t>
            </w:r>
          </w:p>
        </w:tc>
        <w:tc>
          <w:tcPr>
            <w:tcW w:w="7654" w:type="dxa"/>
          </w:tcPr>
          <w:p w14:paraId="3FA8F7A5" w14:textId="77777777" w:rsidR="00A55CB7" w:rsidRPr="00C1210D" w:rsidRDefault="00F4789C" w:rsidP="00F4789C">
            <w:pPr>
              <w:pStyle w:val="BodyTextApp"/>
              <w:rPr>
                <w:lang w:eastAsia="zh-TW"/>
              </w:rPr>
            </w:pPr>
            <w:proofErr w:type="spellStart"/>
            <w:r w:rsidRPr="00C1210D">
              <w:rPr>
                <w:rFonts w:ascii="新細明體" w:hAnsi="新細明體" w:hint="eastAsia"/>
                <w:szCs w:val="24"/>
                <w:lang w:val="en-US" w:eastAsia="zh-TW"/>
              </w:rPr>
              <w:t>董事會可拒絕承認任何過戶文書，除非</w:t>
            </w:r>
            <w:proofErr w:type="spellEnd"/>
            <w:r w:rsidRPr="00C1210D">
              <w:rPr>
                <w:rFonts w:ascii="新細明體" w:hAnsi="新細明體" w:hint="eastAsia"/>
                <w:szCs w:val="24"/>
                <w:lang w:val="en-US" w:eastAsia="zh-TW"/>
              </w:rPr>
              <w:t>︰</w:t>
            </w:r>
          </w:p>
        </w:tc>
        <w:tc>
          <w:tcPr>
            <w:tcW w:w="1276" w:type="dxa"/>
          </w:tcPr>
          <w:p w14:paraId="50313AEC" w14:textId="77777777" w:rsidR="00A55CB7" w:rsidRPr="00C1210D" w:rsidRDefault="00A55CB7">
            <w:pPr>
              <w:pStyle w:val="Table1App"/>
              <w:rPr>
                <w:lang w:eastAsia="zh-TW"/>
              </w:rPr>
            </w:pPr>
          </w:p>
        </w:tc>
      </w:tr>
      <w:tr w:rsidR="00C1210D" w:rsidRPr="00C1210D" w14:paraId="5E115B30" w14:textId="77777777">
        <w:tc>
          <w:tcPr>
            <w:tcW w:w="993" w:type="dxa"/>
          </w:tcPr>
          <w:p w14:paraId="3C0972E1" w14:textId="77777777" w:rsidR="00A55CB7" w:rsidRPr="00C1210D" w:rsidRDefault="009E4D21">
            <w:pPr>
              <w:pStyle w:val="Table1App"/>
            </w:pPr>
            <w:r w:rsidRPr="00C1210D">
              <w:rPr>
                <w:rFonts w:ascii="新細明體" w:eastAsia="新細明體" w:hAnsi="新細明體" w:hint="eastAsia"/>
                <w:lang w:eastAsia="zh-TW"/>
              </w:rPr>
              <w:t>附錄</w:t>
            </w:r>
            <w:r w:rsidR="00A73CD4" w:rsidRPr="00C1210D">
              <w:t>3</w:t>
            </w:r>
          </w:p>
          <w:p w14:paraId="5188FFC6" w14:textId="77777777" w:rsidR="00A55CB7" w:rsidRPr="00C1210D" w:rsidRDefault="009E4D21" w:rsidP="009E4D21">
            <w:pPr>
              <w:pStyle w:val="Table1App"/>
            </w:pPr>
            <w:r w:rsidRPr="00C1210D">
              <w:rPr>
                <w:rFonts w:ascii="新細明體" w:eastAsia="新細明體" w:hAnsi="新細明體" w:hint="eastAsia"/>
                <w:lang w:eastAsia="zh-TW"/>
              </w:rPr>
              <w:t>第</w:t>
            </w:r>
            <w:r w:rsidR="00A73CD4" w:rsidRPr="00C1210D">
              <w:t>1(1)</w:t>
            </w:r>
            <w:r w:rsidRPr="00C1210D">
              <w:rPr>
                <w:rFonts w:ascii="新細明體" w:eastAsia="新細明體" w:hAnsi="新細明體" w:hint="eastAsia"/>
                <w:lang w:eastAsia="zh-TW"/>
              </w:rPr>
              <w:t>段</w:t>
            </w:r>
          </w:p>
        </w:tc>
        <w:tc>
          <w:tcPr>
            <w:tcW w:w="709" w:type="dxa"/>
          </w:tcPr>
          <w:p w14:paraId="0FC92733" w14:textId="77777777" w:rsidR="00A55CB7" w:rsidRPr="00C1210D" w:rsidRDefault="00A55CB7">
            <w:pPr>
              <w:pStyle w:val="BodyTextApp"/>
            </w:pPr>
          </w:p>
        </w:tc>
        <w:tc>
          <w:tcPr>
            <w:tcW w:w="7654" w:type="dxa"/>
          </w:tcPr>
          <w:p w14:paraId="32F181F5" w14:textId="77777777" w:rsidR="00A55CB7" w:rsidRPr="00C1210D" w:rsidRDefault="00182359" w:rsidP="00182359">
            <w:pPr>
              <w:pStyle w:val="NumAlt2App"/>
              <w:rPr>
                <w:lang w:eastAsia="zh-TW"/>
              </w:rPr>
            </w:pPr>
            <w:proofErr w:type="spellStart"/>
            <w:r w:rsidRPr="00C1210D">
              <w:rPr>
                <w:rFonts w:ascii="新細明體" w:hAnsi="新細明體" w:hint="eastAsia"/>
                <w:szCs w:val="24"/>
                <w:lang w:val="en-US" w:eastAsia="zh-TW"/>
              </w:rPr>
              <w:t>已就轉讓文書繳付由香港交易所所釐定須支付之最高款額或董事會可不時規定之較低款額予本公司</w:t>
            </w:r>
            <w:proofErr w:type="spellEnd"/>
            <w:r w:rsidRPr="00C1210D">
              <w:rPr>
                <w:rFonts w:ascii="新細明體" w:hAnsi="新細明體" w:hint="eastAsia"/>
                <w:szCs w:val="24"/>
                <w:lang w:val="en-US" w:eastAsia="zh-TW"/>
              </w:rPr>
              <w:t>；</w:t>
            </w:r>
          </w:p>
        </w:tc>
        <w:tc>
          <w:tcPr>
            <w:tcW w:w="1276" w:type="dxa"/>
          </w:tcPr>
          <w:p w14:paraId="761350D8" w14:textId="77777777" w:rsidR="00A55CB7" w:rsidRPr="00C1210D" w:rsidRDefault="00182359" w:rsidP="00182359">
            <w:pPr>
              <w:pStyle w:val="Table1App"/>
              <w:rPr>
                <w:rFonts w:ascii="新細明體" w:hAnsi="新細明體"/>
                <w:szCs w:val="14"/>
                <w:lang w:eastAsia="zh-TW"/>
              </w:rPr>
            </w:pPr>
            <w:proofErr w:type="spellStart"/>
            <w:r w:rsidRPr="00C1210D">
              <w:rPr>
                <w:rFonts w:ascii="新細明體" w:hAnsi="新細明體" w:hint="eastAsia"/>
                <w:szCs w:val="14"/>
                <w:lang w:eastAsia="zh-TW"/>
              </w:rPr>
              <w:t>轉讓之條件</w:t>
            </w:r>
            <w:proofErr w:type="spellEnd"/>
          </w:p>
        </w:tc>
      </w:tr>
      <w:tr w:rsidR="00C1210D" w:rsidRPr="00C1210D" w14:paraId="24757DCE" w14:textId="77777777">
        <w:tc>
          <w:tcPr>
            <w:tcW w:w="993" w:type="dxa"/>
          </w:tcPr>
          <w:p w14:paraId="5AE42FDB" w14:textId="77777777" w:rsidR="00A55CB7" w:rsidRPr="00C1210D" w:rsidRDefault="00A55CB7">
            <w:pPr>
              <w:pStyle w:val="Table1App"/>
            </w:pPr>
          </w:p>
        </w:tc>
        <w:tc>
          <w:tcPr>
            <w:tcW w:w="709" w:type="dxa"/>
          </w:tcPr>
          <w:p w14:paraId="7F0CC237" w14:textId="77777777" w:rsidR="00A55CB7" w:rsidRPr="00C1210D" w:rsidRDefault="00A55CB7">
            <w:pPr>
              <w:pStyle w:val="BodyTextApp"/>
            </w:pPr>
          </w:p>
        </w:tc>
        <w:tc>
          <w:tcPr>
            <w:tcW w:w="7654" w:type="dxa"/>
          </w:tcPr>
          <w:p w14:paraId="2783BA22" w14:textId="77777777" w:rsidR="00A55CB7" w:rsidRPr="00C1210D" w:rsidRDefault="00682D86" w:rsidP="00682D86">
            <w:pPr>
              <w:pStyle w:val="NumAlt2App"/>
              <w:rPr>
                <w:lang w:eastAsia="zh-TW"/>
              </w:rPr>
            </w:pPr>
            <w:r w:rsidRPr="00C1210D">
              <w:rPr>
                <w:rFonts w:ascii="新細明體" w:hAnsi="新細明體" w:hint="eastAsia"/>
                <w:szCs w:val="24"/>
                <w:lang w:val="en-US" w:eastAsia="zh-TW"/>
              </w:rPr>
              <w:t>轉讓文書已送交有關登記辦事處或過戶辦事處（視乎情況而定），並連同有關股份之股票及董事會可合理要求顯示轉讓人有轉讓權之其他憑證（而且，如轉讓文書由其他人士代為簽立，則包括該名人士之授權證明）；</w:t>
            </w:r>
          </w:p>
        </w:tc>
        <w:tc>
          <w:tcPr>
            <w:tcW w:w="1276" w:type="dxa"/>
          </w:tcPr>
          <w:p w14:paraId="03887176" w14:textId="77777777" w:rsidR="00A55CB7" w:rsidRPr="00C1210D" w:rsidRDefault="00A55CB7">
            <w:pPr>
              <w:pStyle w:val="Table1App"/>
              <w:rPr>
                <w:lang w:eastAsia="zh-TW"/>
              </w:rPr>
            </w:pPr>
          </w:p>
        </w:tc>
      </w:tr>
      <w:tr w:rsidR="00C1210D" w:rsidRPr="00C1210D" w14:paraId="76C11A6A" w14:textId="77777777">
        <w:tc>
          <w:tcPr>
            <w:tcW w:w="993" w:type="dxa"/>
          </w:tcPr>
          <w:p w14:paraId="4A681BAE" w14:textId="77777777" w:rsidR="00A55CB7" w:rsidRPr="00C1210D" w:rsidRDefault="00A55CB7">
            <w:pPr>
              <w:pStyle w:val="Table1App"/>
              <w:rPr>
                <w:lang w:eastAsia="zh-TW"/>
              </w:rPr>
            </w:pPr>
          </w:p>
        </w:tc>
        <w:tc>
          <w:tcPr>
            <w:tcW w:w="709" w:type="dxa"/>
          </w:tcPr>
          <w:p w14:paraId="16FAC5DE" w14:textId="77777777" w:rsidR="00A55CB7" w:rsidRPr="00C1210D" w:rsidRDefault="00A55CB7">
            <w:pPr>
              <w:pStyle w:val="BodyTextApp"/>
              <w:rPr>
                <w:lang w:eastAsia="zh-TW"/>
              </w:rPr>
            </w:pPr>
          </w:p>
        </w:tc>
        <w:tc>
          <w:tcPr>
            <w:tcW w:w="7654" w:type="dxa"/>
          </w:tcPr>
          <w:p w14:paraId="2D859F74" w14:textId="77777777" w:rsidR="00A55CB7" w:rsidRPr="00C1210D" w:rsidRDefault="00682D86" w:rsidP="00682D86">
            <w:pPr>
              <w:pStyle w:val="NumAlt2App"/>
              <w:rPr>
                <w:lang w:eastAsia="zh-TW"/>
              </w:rPr>
            </w:pPr>
            <w:proofErr w:type="spellStart"/>
            <w:r w:rsidRPr="00C1210D">
              <w:rPr>
                <w:rFonts w:ascii="新細明體" w:hAnsi="新細明體" w:hint="eastAsia"/>
                <w:szCs w:val="24"/>
                <w:lang w:val="en-US" w:eastAsia="zh-TW"/>
              </w:rPr>
              <w:t>轉讓文書僅涉及一種股份類別</w:t>
            </w:r>
            <w:proofErr w:type="spellEnd"/>
            <w:r w:rsidRPr="00C1210D">
              <w:rPr>
                <w:rFonts w:ascii="新細明體" w:hAnsi="新細明體" w:hint="eastAsia"/>
                <w:szCs w:val="24"/>
                <w:lang w:val="en-US" w:eastAsia="zh-TW"/>
              </w:rPr>
              <w:t>；</w:t>
            </w:r>
          </w:p>
        </w:tc>
        <w:tc>
          <w:tcPr>
            <w:tcW w:w="1276" w:type="dxa"/>
          </w:tcPr>
          <w:p w14:paraId="7A42FBC1" w14:textId="77777777" w:rsidR="00A55CB7" w:rsidRPr="00C1210D" w:rsidRDefault="00A55CB7">
            <w:pPr>
              <w:pStyle w:val="Table1App"/>
              <w:rPr>
                <w:lang w:eastAsia="zh-TW"/>
              </w:rPr>
            </w:pPr>
          </w:p>
        </w:tc>
      </w:tr>
      <w:tr w:rsidR="00C1210D" w:rsidRPr="00C1210D" w14:paraId="65677F6D" w14:textId="77777777">
        <w:tc>
          <w:tcPr>
            <w:tcW w:w="993" w:type="dxa"/>
          </w:tcPr>
          <w:p w14:paraId="691F45B9" w14:textId="77777777" w:rsidR="00A55CB7" w:rsidRPr="00C1210D" w:rsidRDefault="00A55CB7">
            <w:pPr>
              <w:pStyle w:val="Table1App"/>
              <w:rPr>
                <w:lang w:eastAsia="zh-TW"/>
              </w:rPr>
            </w:pPr>
          </w:p>
        </w:tc>
        <w:tc>
          <w:tcPr>
            <w:tcW w:w="709" w:type="dxa"/>
          </w:tcPr>
          <w:p w14:paraId="6FC2B5BA" w14:textId="77777777" w:rsidR="00A55CB7" w:rsidRPr="00C1210D" w:rsidRDefault="00A55CB7">
            <w:pPr>
              <w:pStyle w:val="BodyTextApp"/>
              <w:rPr>
                <w:lang w:eastAsia="zh-TW"/>
              </w:rPr>
            </w:pPr>
          </w:p>
        </w:tc>
        <w:tc>
          <w:tcPr>
            <w:tcW w:w="7654" w:type="dxa"/>
          </w:tcPr>
          <w:p w14:paraId="1BC29383" w14:textId="77777777" w:rsidR="00A55CB7" w:rsidRPr="00C1210D" w:rsidRDefault="00682D86">
            <w:pPr>
              <w:pStyle w:val="NumAlt2App"/>
              <w:rPr>
                <w:lang w:eastAsia="zh-TW"/>
              </w:rPr>
            </w:pPr>
            <w:proofErr w:type="spellStart"/>
            <w:r w:rsidRPr="00C1210D">
              <w:rPr>
                <w:rFonts w:ascii="新細明體" w:hAnsi="新細明體" w:hint="eastAsia"/>
                <w:szCs w:val="24"/>
                <w:lang w:val="en-US" w:eastAsia="zh-TW"/>
              </w:rPr>
              <w:t>有關股份不涉及以本公司為受益人之任何留置權；及</w:t>
            </w:r>
            <w:proofErr w:type="spellEnd"/>
          </w:p>
        </w:tc>
        <w:tc>
          <w:tcPr>
            <w:tcW w:w="1276" w:type="dxa"/>
          </w:tcPr>
          <w:p w14:paraId="12A1D4A5" w14:textId="77777777" w:rsidR="00A55CB7" w:rsidRPr="00C1210D" w:rsidRDefault="00A55CB7">
            <w:pPr>
              <w:pStyle w:val="Table1App"/>
              <w:rPr>
                <w:lang w:eastAsia="zh-TW"/>
              </w:rPr>
            </w:pPr>
          </w:p>
        </w:tc>
      </w:tr>
      <w:tr w:rsidR="00C1210D" w:rsidRPr="00C1210D" w14:paraId="59D76891" w14:textId="77777777">
        <w:tc>
          <w:tcPr>
            <w:tcW w:w="993" w:type="dxa"/>
          </w:tcPr>
          <w:p w14:paraId="4E906F5C" w14:textId="77777777" w:rsidR="00A55CB7" w:rsidRPr="00C1210D" w:rsidRDefault="00A55CB7">
            <w:pPr>
              <w:pStyle w:val="Table1App"/>
              <w:rPr>
                <w:lang w:eastAsia="zh-TW"/>
              </w:rPr>
            </w:pPr>
          </w:p>
        </w:tc>
        <w:tc>
          <w:tcPr>
            <w:tcW w:w="709" w:type="dxa"/>
          </w:tcPr>
          <w:p w14:paraId="160CF271" w14:textId="77777777" w:rsidR="00A55CB7" w:rsidRPr="00C1210D" w:rsidRDefault="00A55CB7">
            <w:pPr>
              <w:pStyle w:val="BodyTextApp"/>
              <w:rPr>
                <w:lang w:eastAsia="zh-TW"/>
              </w:rPr>
            </w:pPr>
          </w:p>
        </w:tc>
        <w:tc>
          <w:tcPr>
            <w:tcW w:w="7654" w:type="dxa"/>
          </w:tcPr>
          <w:p w14:paraId="09BDA09C" w14:textId="77777777" w:rsidR="00A55CB7" w:rsidRPr="00C1210D" w:rsidRDefault="00682D86" w:rsidP="00682D86">
            <w:pPr>
              <w:pStyle w:val="NumAlt2App"/>
              <w:rPr>
                <w:lang w:eastAsia="zh-TW"/>
              </w:rPr>
            </w:pPr>
            <w:proofErr w:type="spellStart"/>
            <w:r w:rsidRPr="00C1210D">
              <w:rPr>
                <w:rFonts w:ascii="新細明體" w:hAnsi="新細明體" w:hint="eastAsia"/>
                <w:szCs w:val="24"/>
                <w:lang w:val="en-US" w:eastAsia="zh-TW"/>
              </w:rPr>
              <w:t>轉讓文書已妥為加蓋印花稅（如適用</w:t>
            </w:r>
            <w:proofErr w:type="spellEnd"/>
            <w:r w:rsidRPr="00C1210D">
              <w:rPr>
                <w:rFonts w:ascii="新細明體" w:hAnsi="新細明體" w:hint="eastAsia"/>
                <w:szCs w:val="24"/>
                <w:lang w:val="en-US" w:eastAsia="zh-TW"/>
              </w:rPr>
              <w:t>）。</w:t>
            </w:r>
          </w:p>
        </w:tc>
        <w:tc>
          <w:tcPr>
            <w:tcW w:w="1276" w:type="dxa"/>
          </w:tcPr>
          <w:p w14:paraId="4AC7460E" w14:textId="77777777" w:rsidR="00A55CB7" w:rsidRPr="00C1210D" w:rsidRDefault="00A55CB7">
            <w:pPr>
              <w:pStyle w:val="Table1App"/>
              <w:rPr>
                <w:lang w:eastAsia="zh-TW"/>
              </w:rPr>
            </w:pPr>
          </w:p>
        </w:tc>
      </w:tr>
      <w:tr w:rsidR="00C1210D" w:rsidRPr="00C1210D" w14:paraId="1BC364E0" w14:textId="77777777">
        <w:tc>
          <w:tcPr>
            <w:tcW w:w="993" w:type="dxa"/>
          </w:tcPr>
          <w:p w14:paraId="37D36894" w14:textId="77777777" w:rsidR="00A55CB7" w:rsidRPr="00C1210D" w:rsidRDefault="00A55CB7">
            <w:pPr>
              <w:pStyle w:val="Table1App"/>
              <w:rPr>
                <w:lang w:eastAsia="zh-TW"/>
              </w:rPr>
            </w:pPr>
          </w:p>
        </w:tc>
        <w:tc>
          <w:tcPr>
            <w:tcW w:w="709" w:type="dxa"/>
          </w:tcPr>
          <w:p w14:paraId="445FD0CE" w14:textId="77777777" w:rsidR="00A55CB7" w:rsidRPr="00C1210D" w:rsidRDefault="00A73CD4">
            <w:pPr>
              <w:pStyle w:val="NumAlt1App"/>
            </w:pPr>
            <w:r w:rsidRPr="00C1210D">
              <w:t>x</w:t>
            </w:r>
          </w:p>
        </w:tc>
        <w:tc>
          <w:tcPr>
            <w:tcW w:w="7654" w:type="dxa"/>
          </w:tcPr>
          <w:p w14:paraId="2ADA3CEA" w14:textId="77777777" w:rsidR="00A55CB7" w:rsidRPr="00C1210D" w:rsidRDefault="00167D59" w:rsidP="00167D59">
            <w:pPr>
              <w:pStyle w:val="BodyTextApp"/>
              <w:rPr>
                <w:lang w:eastAsia="zh-TW"/>
              </w:rPr>
            </w:pPr>
            <w:proofErr w:type="spellStart"/>
            <w:r w:rsidRPr="00C1210D">
              <w:rPr>
                <w:rFonts w:ascii="新細明體" w:hAnsi="新細明體" w:hint="eastAsia"/>
                <w:szCs w:val="24"/>
                <w:lang w:val="en-US" w:eastAsia="zh-TW"/>
              </w:rPr>
              <w:t>董事會可拒絕登記轉讓任何股份予未成年、心智不健全或具有其他法律上無行為能力的人士</w:t>
            </w:r>
            <w:proofErr w:type="spellEnd"/>
            <w:r w:rsidRPr="00C1210D">
              <w:rPr>
                <w:rFonts w:ascii="新細明體" w:hAnsi="新細明體" w:hint="eastAsia"/>
                <w:szCs w:val="24"/>
                <w:lang w:val="en-US" w:eastAsia="zh-TW"/>
              </w:rPr>
              <w:t>。</w:t>
            </w:r>
          </w:p>
        </w:tc>
        <w:tc>
          <w:tcPr>
            <w:tcW w:w="1276" w:type="dxa"/>
          </w:tcPr>
          <w:p w14:paraId="115F9AD4" w14:textId="77777777" w:rsidR="00A55CB7" w:rsidRPr="00C1210D" w:rsidRDefault="00167D59">
            <w:pPr>
              <w:pStyle w:val="Table1App"/>
              <w:rPr>
                <w:szCs w:val="14"/>
                <w:lang w:eastAsia="zh-TW"/>
              </w:rPr>
            </w:pPr>
            <w:proofErr w:type="spellStart"/>
            <w:r w:rsidRPr="00C1210D">
              <w:rPr>
                <w:rFonts w:ascii="新細明體" w:hAnsi="新細明體" w:hint="eastAsia"/>
                <w:szCs w:val="14"/>
                <w:lang w:val="en-US" w:eastAsia="zh-TW"/>
              </w:rPr>
              <w:t>不得轉讓予未成年人士</w:t>
            </w:r>
            <w:proofErr w:type="spellEnd"/>
          </w:p>
        </w:tc>
      </w:tr>
      <w:tr w:rsidR="00C1210D" w:rsidRPr="00C1210D" w14:paraId="3D2890AC" w14:textId="77777777">
        <w:tc>
          <w:tcPr>
            <w:tcW w:w="993" w:type="dxa"/>
          </w:tcPr>
          <w:p w14:paraId="32019F25" w14:textId="77777777" w:rsidR="00A55CB7" w:rsidRPr="00C1210D" w:rsidRDefault="00A55CB7">
            <w:pPr>
              <w:pStyle w:val="Table1App"/>
              <w:rPr>
                <w:lang w:eastAsia="zh-TW"/>
              </w:rPr>
            </w:pPr>
          </w:p>
        </w:tc>
        <w:tc>
          <w:tcPr>
            <w:tcW w:w="709" w:type="dxa"/>
          </w:tcPr>
          <w:p w14:paraId="03432A02" w14:textId="77777777" w:rsidR="00A55CB7" w:rsidRPr="00C1210D" w:rsidRDefault="00A73CD4">
            <w:pPr>
              <w:pStyle w:val="NumAlt1App"/>
            </w:pPr>
            <w:r w:rsidRPr="00C1210D">
              <w:t>x</w:t>
            </w:r>
          </w:p>
        </w:tc>
        <w:tc>
          <w:tcPr>
            <w:tcW w:w="7654" w:type="dxa"/>
          </w:tcPr>
          <w:p w14:paraId="42AF40DB" w14:textId="77777777" w:rsidR="00A55CB7" w:rsidRPr="00C1210D" w:rsidRDefault="00167D59" w:rsidP="00167D59">
            <w:pPr>
              <w:pStyle w:val="BodyTextApp"/>
              <w:rPr>
                <w:lang w:eastAsia="zh-TW"/>
              </w:rPr>
            </w:pPr>
            <w:r w:rsidRPr="00C1210D">
              <w:rPr>
                <w:rFonts w:ascii="新細明體" w:hAnsi="新細明體" w:hint="eastAsia"/>
                <w:szCs w:val="24"/>
                <w:lang w:val="en-US" w:eastAsia="zh-TW"/>
              </w:rPr>
              <w:t>如董事會拒絕登記任何股份的轉讓，必須於有關轉讓提交予本公司後兩個月內通知每名轉讓人及承讓人有關該拒絕的通知，且除非有關股份不是已繳足股款的股份，則須提供有關該拒絕的理由。</w:t>
            </w:r>
          </w:p>
        </w:tc>
        <w:tc>
          <w:tcPr>
            <w:tcW w:w="1276" w:type="dxa"/>
          </w:tcPr>
          <w:p w14:paraId="5857D8E4" w14:textId="77777777" w:rsidR="00A55CB7" w:rsidRPr="00C1210D" w:rsidRDefault="00167D59">
            <w:pPr>
              <w:pStyle w:val="Table1App"/>
            </w:pPr>
            <w:proofErr w:type="spellStart"/>
            <w:r w:rsidRPr="00C1210D">
              <w:rPr>
                <w:rFonts w:ascii="新細明體" w:hAnsi="新細明體" w:hint="eastAsia"/>
                <w:szCs w:val="14"/>
                <w:lang w:val="en-US" w:eastAsia="zh-TW"/>
              </w:rPr>
              <w:t>拒絕的通知</w:t>
            </w:r>
            <w:proofErr w:type="spellEnd"/>
          </w:p>
        </w:tc>
      </w:tr>
      <w:tr w:rsidR="00C1210D" w:rsidRPr="00C1210D" w14:paraId="6146BB55" w14:textId="77777777">
        <w:tc>
          <w:tcPr>
            <w:tcW w:w="993" w:type="dxa"/>
          </w:tcPr>
          <w:p w14:paraId="5842FB43" w14:textId="77777777" w:rsidR="00A55CB7" w:rsidRPr="00C1210D" w:rsidRDefault="00A55CB7">
            <w:pPr>
              <w:pStyle w:val="Table1App"/>
            </w:pPr>
          </w:p>
        </w:tc>
        <w:tc>
          <w:tcPr>
            <w:tcW w:w="709" w:type="dxa"/>
          </w:tcPr>
          <w:p w14:paraId="1CAE1EF2" w14:textId="77777777" w:rsidR="00A55CB7" w:rsidRPr="00C1210D" w:rsidRDefault="00A73CD4">
            <w:pPr>
              <w:pStyle w:val="NumAlt1App"/>
            </w:pPr>
            <w:r w:rsidRPr="00C1210D">
              <w:t>x</w:t>
            </w:r>
          </w:p>
        </w:tc>
        <w:tc>
          <w:tcPr>
            <w:tcW w:w="7654" w:type="dxa"/>
          </w:tcPr>
          <w:p w14:paraId="5EE5E914" w14:textId="7E51D395" w:rsidR="00A55CB7" w:rsidRPr="00C1210D" w:rsidRDefault="00296285" w:rsidP="00296285">
            <w:pPr>
              <w:pStyle w:val="BodyTextApp"/>
              <w:rPr>
                <w:lang w:eastAsia="zh-TW"/>
              </w:rPr>
            </w:pPr>
            <w:proofErr w:type="spellStart"/>
            <w:r w:rsidRPr="00C1210D">
              <w:rPr>
                <w:rFonts w:ascii="新細明體" w:hAnsi="新細明體" w:hint="eastAsia"/>
                <w:szCs w:val="24"/>
                <w:lang w:val="en-US" w:eastAsia="zh-TW"/>
              </w:rPr>
              <w:t>凡作出每項股份轉讓之時，轉讓人就有關股份所持有的證書須交出並予以註銷，以及須立即據此註銷；且根據本細則第</w:t>
            </w:r>
            <w:proofErr w:type="spellEnd"/>
            <w:r w:rsidR="00A73CD4" w:rsidRPr="00C1210D">
              <w:fldChar w:fldCharType="begin"/>
            </w:r>
            <w:r w:rsidR="00A73CD4" w:rsidRPr="00C1210D">
              <w:rPr>
                <w:lang w:eastAsia="zh-TW"/>
              </w:rPr>
              <w:instrText xml:space="preserve"> REF _Ref389147798 \w \h </w:instrText>
            </w:r>
            <w:r w:rsidR="00A73CD4" w:rsidRPr="00C1210D">
              <w:fldChar w:fldCharType="separate"/>
            </w:r>
            <w:r w:rsidR="00AE3CEA">
              <w:rPr>
                <w:lang w:eastAsia="zh-TW"/>
              </w:rPr>
              <w:t>18</w:t>
            </w:r>
            <w:r w:rsidR="00A73CD4" w:rsidRPr="00C1210D">
              <w:fldChar w:fldCharType="end"/>
            </w:r>
            <w:proofErr w:type="spellStart"/>
            <w:r w:rsidRPr="00C1210D">
              <w:rPr>
                <w:rFonts w:ascii="新細明體" w:hAnsi="新細明體" w:hint="eastAsia"/>
                <w:szCs w:val="24"/>
                <w:lang w:val="en-US" w:eastAsia="zh-TW"/>
              </w:rPr>
              <w:t>條承讓人應就有關轉讓予其之股份獲發一張新證書；如被交出的證書所包含的部份股份將由轉讓人保留，根據本細則第</w:t>
            </w:r>
            <w:proofErr w:type="spellEnd"/>
            <w:r w:rsidR="00A73CD4" w:rsidRPr="00C1210D">
              <w:fldChar w:fldCharType="begin"/>
            </w:r>
            <w:r w:rsidR="00A73CD4" w:rsidRPr="00C1210D">
              <w:rPr>
                <w:lang w:eastAsia="zh-TW"/>
              </w:rPr>
              <w:instrText xml:space="preserve"> REF _Ref389147798 \w \h </w:instrText>
            </w:r>
            <w:r w:rsidR="00A73CD4" w:rsidRPr="00C1210D">
              <w:fldChar w:fldCharType="separate"/>
            </w:r>
            <w:r w:rsidR="00AE3CEA">
              <w:rPr>
                <w:lang w:eastAsia="zh-TW"/>
              </w:rPr>
              <w:t>18</w:t>
            </w:r>
            <w:r w:rsidR="00A73CD4" w:rsidRPr="00C1210D">
              <w:fldChar w:fldCharType="end"/>
            </w:r>
            <w:proofErr w:type="spellStart"/>
            <w:r w:rsidRPr="00C1210D">
              <w:rPr>
                <w:rFonts w:ascii="新細明體" w:hAnsi="新細明體" w:hint="eastAsia"/>
                <w:szCs w:val="24"/>
                <w:lang w:val="en-US" w:eastAsia="zh-TW"/>
              </w:rPr>
              <w:t>條轉讓人應就該保留的股份獲發一張新證書。本公司須保留轉讓文書</w:t>
            </w:r>
            <w:proofErr w:type="spellEnd"/>
            <w:r w:rsidRPr="00C1210D">
              <w:rPr>
                <w:rFonts w:ascii="新細明體" w:hAnsi="新細明體" w:hint="eastAsia"/>
                <w:szCs w:val="24"/>
                <w:lang w:val="en-US" w:eastAsia="zh-TW"/>
              </w:rPr>
              <w:t>。</w:t>
            </w:r>
          </w:p>
        </w:tc>
        <w:tc>
          <w:tcPr>
            <w:tcW w:w="1276" w:type="dxa"/>
          </w:tcPr>
          <w:p w14:paraId="352B82D3" w14:textId="77777777" w:rsidR="00A55CB7" w:rsidRPr="00C1210D" w:rsidRDefault="00C85B7B">
            <w:pPr>
              <w:pStyle w:val="Table1App"/>
              <w:rPr>
                <w:szCs w:val="14"/>
              </w:rPr>
            </w:pPr>
            <w:proofErr w:type="spellStart"/>
            <w:r w:rsidRPr="00C1210D">
              <w:rPr>
                <w:rFonts w:ascii="新細明體" w:hAnsi="新細明體" w:hint="eastAsia"/>
                <w:szCs w:val="14"/>
              </w:rPr>
              <w:t>當轉讓時交出證書</w:t>
            </w:r>
            <w:proofErr w:type="spellEnd"/>
          </w:p>
        </w:tc>
      </w:tr>
      <w:tr w:rsidR="00C1210D" w:rsidRPr="00C1210D" w14:paraId="73F0FC81" w14:textId="77777777">
        <w:tc>
          <w:tcPr>
            <w:tcW w:w="993" w:type="dxa"/>
          </w:tcPr>
          <w:p w14:paraId="718D8E2F" w14:textId="77777777" w:rsidR="00A55CB7" w:rsidRPr="00C1210D" w:rsidRDefault="00A55CB7">
            <w:pPr>
              <w:pStyle w:val="Table1App"/>
            </w:pPr>
          </w:p>
        </w:tc>
        <w:tc>
          <w:tcPr>
            <w:tcW w:w="709" w:type="dxa"/>
          </w:tcPr>
          <w:p w14:paraId="5E9486E6" w14:textId="77777777" w:rsidR="00A55CB7" w:rsidRPr="00C1210D" w:rsidRDefault="00A73CD4">
            <w:pPr>
              <w:pStyle w:val="NumAlt1App"/>
            </w:pPr>
            <w:r w:rsidRPr="00C1210D">
              <w:t>x</w:t>
            </w:r>
          </w:p>
        </w:tc>
        <w:tc>
          <w:tcPr>
            <w:tcW w:w="7654" w:type="dxa"/>
          </w:tcPr>
          <w:p w14:paraId="03082011" w14:textId="39E57832" w:rsidR="00A55CB7" w:rsidRPr="00C1210D" w:rsidRDefault="00C85B7B" w:rsidP="00C85B7B">
            <w:pPr>
              <w:pStyle w:val="BodyTextApp"/>
              <w:rPr>
                <w:lang w:eastAsia="zh-TW"/>
              </w:rPr>
            </w:pPr>
            <w:proofErr w:type="spellStart"/>
            <w:r w:rsidRPr="00C1210D">
              <w:rPr>
                <w:rFonts w:ascii="新細明體" w:hAnsi="新細明體" w:hint="eastAsia"/>
                <w:szCs w:val="24"/>
                <w:lang w:val="en-US" w:eastAsia="zh-TW"/>
              </w:rPr>
              <w:t>凡登記冊根據本細則第</w:t>
            </w:r>
            <w:proofErr w:type="spellEnd"/>
            <w:r w:rsidR="00A73CD4" w:rsidRPr="00C1210D">
              <w:fldChar w:fldCharType="begin"/>
            </w:r>
            <w:r w:rsidR="00A73CD4" w:rsidRPr="00C1210D">
              <w:rPr>
                <w:lang w:eastAsia="zh-TW"/>
              </w:rPr>
              <w:instrText xml:space="preserve"> REF _Ref389147818 \w \h </w:instrText>
            </w:r>
            <w:r w:rsidR="00A73CD4" w:rsidRPr="00C1210D">
              <w:fldChar w:fldCharType="separate"/>
            </w:r>
            <w:r w:rsidR="00AE3CEA">
              <w:rPr>
                <w:lang w:eastAsia="zh-TW"/>
              </w:rPr>
              <w:t>17(a)</w:t>
            </w:r>
            <w:r w:rsidR="00A73CD4" w:rsidRPr="00C1210D">
              <w:fldChar w:fldCharType="end"/>
            </w:r>
            <w:proofErr w:type="spellStart"/>
            <w:r w:rsidRPr="00C1210D">
              <w:rPr>
                <w:rFonts w:ascii="新細明體" w:hAnsi="新細明體" w:hint="eastAsia"/>
                <w:szCs w:val="24"/>
                <w:lang w:val="en-US" w:eastAsia="zh-TW"/>
              </w:rPr>
              <w:t>條暫停登記，本公司可暫停辦理轉讓登記及過戶登記手續</w:t>
            </w:r>
            <w:proofErr w:type="spellEnd"/>
            <w:r w:rsidRPr="00C1210D">
              <w:rPr>
                <w:rFonts w:ascii="新細明體" w:hAnsi="新細明體" w:hint="eastAsia"/>
                <w:szCs w:val="24"/>
                <w:lang w:val="en-US" w:eastAsia="zh-TW"/>
              </w:rPr>
              <w:t>。</w:t>
            </w:r>
          </w:p>
        </w:tc>
        <w:tc>
          <w:tcPr>
            <w:tcW w:w="1276" w:type="dxa"/>
          </w:tcPr>
          <w:p w14:paraId="69C2DEFA" w14:textId="77777777" w:rsidR="00A55CB7" w:rsidRPr="00C1210D" w:rsidRDefault="0075787D" w:rsidP="00674E67">
            <w:pPr>
              <w:pStyle w:val="Table1App"/>
              <w:wordWrap w:val="0"/>
              <w:rPr>
                <w:lang w:eastAsia="zh-TW"/>
              </w:rPr>
            </w:pPr>
            <w:r w:rsidRPr="00C1210D">
              <w:rPr>
                <w:rFonts w:ascii="新細明體" w:eastAsia="新細明體" w:hAnsi="新細明體" w:hint="eastAsia"/>
                <w:szCs w:val="14"/>
                <w:lang w:eastAsia="zh-TW"/>
              </w:rPr>
              <w:t>暫停</w:t>
            </w:r>
            <w:proofErr w:type="spellStart"/>
            <w:r w:rsidR="00C804D1" w:rsidRPr="00C1210D">
              <w:rPr>
                <w:rFonts w:ascii="新細明體" w:hAnsi="新細明體" w:hint="eastAsia"/>
                <w:szCs w:val="14"/>
                <w:lang w:eastAsia="zh-TW"/>
              </w:rPr>
              <w:t>辦理轉讓登記及過戶登記手續</w:t>
            </w:r>
            <w:proofErr w:type="spellEnd"/>
          </w:p>
        </w:tc>
      </w:tr>
      <w:tr w:rsidR="00C1210D" w:rsidRPr="00C1210D" w14:paraId="2C0FCE8A" w14:textId="77777777">
        <w:tc>
          <w:tcPr>
            <w:tcW w:w="993" w:type="dxa"/>
          </w:tcPr>
          <w:p w14:paraId="7F13CFFA" w14:textId="77777777" w:rsidR="00A55CB7" w:rsidRPr="00C1210D" w:rsidRDefault="00A55CB7">
            <w:pPr>
              <w:pStyle w:val="Table1App"/>
              <w:keepNext/>
              <w:rPr>
                <w:lang w:eastAsia="zh-TW"/>
              </w:rPr>
            </w:pPr>
          </w:p>
        </w:tc>
        <w:tc>
          <w:tcPr>
            <w:tcW w:w="709" w:type="dxa"/>
          </w:tcPr>
          <w:p w14:paraId="361EB869" w14:textId="77777777" w:rsidR="00A55CB7" w:rsidRPr="00C1210D" w:rsidRDefault="00A55CB7">
            <w:pPr>
              <w:pStyle w:val="BodyTextApp"/>
              <w:keepNext/>
              <w:rPr>
                <w:lang w:eastAsia="zh-TW"/>
              </w:rPr>
            </w:pPr>
          </w:p>
        </w:tc>
        <w:tc>
          <w:tcPr>
            <w:tcW w:w="7654" w:type="dxa"/>
          </w:tcPr>
          <w:p w14:paraId="53956118" w14:textId="77777777" w:rsidR="00A55CB7" w:rsidRPr="00C1210D" w:rsidRDefault="00894E94">
            <w:pPr>
              <w:pStyle w:val="Heading1CentreToCApp"/>
            </w:pPr>
            <w:bookmarkStart w:id="33" w:name="_Toc348090168"/>
            <w:bookmarkStart w:id="34" w:name="_Toc403982755"/>
            <w:bookmarkStart w:id="35" w:name="_Toc419906904"/>
            <w:proofErr w:type="spellStart"/>
            <w:r w:rsidRPr="00C1210D">
              <w:rPr>
                <w:rFonts w:ascii="新細明體" w:hAnsi="新細明體" w:hint="eastAsia"/>
                <w:szCs w:val="24"/>
              </w:rPr>
              <w:t>股份的轉傳</w:t>
            </w:r>
            <w:bookmarkEnd w:id="33"/>
            <w:bookmarkEnd w:id="34"/>
            <w:bookmarkEnd w:id="35"/>
            <w:proofErr w:type="spellEnd"/>
          </w:p>
        </w:tc>
        <w:tc>
          <w:tcPr>
            <w:tcW w:w="1276" w:type="dxa"/>
          </w:tcPr>
          <w:p w14:paraId="24BAC477" w14:textId="77777777" w:rsidR="00A55CB7" w:rsidRPr="00C1210D" w:rsidRDefault="00A55CB7">
            <w:pPr>
              <w:pStyle w:val="Table1App"/>
              <w:keepNext/>
            </w:pPr>
          </w:p>
        </w:tc>
      </w:tr>
      <w:tr w:rsidR="00C1210D" w:rsidRPr="00C1210D" w14:paraId="2BE13232" w14:textId="77777777">
        <w:tc>
          <w:tcPr>
            <w:tcW w:w="993" w:type="dxa"/>
          </w:tcPr>
          <w:p w14:paraId="75735EA5" w14:textId="77777777" w:rsidR="00A55CB7" w:rsidRPr="00C1210D" w:rsidRDefault="00A55CB7">
            <w:pPr>
              <w:pStyle w:val="Table1App"/>
            </w:pPr>
          </w:p>
        </w:tc>
        <w:tc>
          <w:tcPr>
            <w:tcW w:w="709" w:type="dxa"/>
          </w:tcPr>
          <w:p w14:paraId="6602C9F7" w14:textId="77777777" w:rsidR="00A55CB7" w:rsidRPr="00C1210D" w:rsidRDefault="00A73CD4">
            <w:pPr>
              <w:pStyle w:val="NumAlt1App"/>
            </w:pPr>
            <w:r w:rsidRPr="00C1210D">
              <w:t>x</w:t>
            </w:r>
          </w:p>
        </w:tc>
        <w:tc>
          <w:tcPr>
            <w:tcW w:w="7654" w:type="dxa"/>
          </w:tcPr>
          <w:p w14:paraId="140AE379" w14:textId="77777777" w:rsidR="00A55CB7" w:rsidRPr="00C1210D" w:rsidRDefault="00090FE7" w:rsidP="00090FE7">
            <w:pPr>
              <w:pStyle w:val="BodyTextApp"/>
              <w:rPr>
                <w:lang w:eastAsia="zh-TW"/>
              </w:rPr>
            </w:pPr>
            <w:r w:rsidRPr="00C1210D">
              <w:rPr>
                <w:rFonts w:ascii="新細明體" w:hAnsi="新細明體" w:hint="eastAsia"/>
                <w:szCs w:val="24"/>
                <w:lang w:eastAsia="zh-TW"/>
              </w:rPr>
              <w:t>如股東身故，唯一獲本公司承認為對死者的股份權益具任何所有權的人士，如死者是聯名持有人，須是尚存的一名或多名聯名持有人，如死者是單獨持有人則須是死者的法定遺產代理人；但本條所載的任何規定，並不解除已故持有人（不論為單獨持有人或聯名持有人）的遺產就死者獨自或聯名持有的任何股份所涉及的任何法律責任。</w:t>
            </w:r>
          </w:p>
        </w:tc>
        <w:tc>
          <w:tcPr>
            <w:tcW w:w="1276" w:type="dxa"/>
          </w:tcPr>
          <w:p w14:paraId="00C54B2A" w14:textId="77777777" w:rsidR="00A55CB7" w:rsidRPr="00C1210D" w:rsidRDefault="00090FE7">
            <w:pPr>
              <w:pStyle w:val="Table1App"/>
              <w:rPr>
                <w:lang w:eastAsia="zh-TW"/>
              </w:rPr>
            </w:pPr>
            <w:proofErr w:type="spellStart"/>
            <w:r w:rsidRPr="00C1210D">
              <w:rPr>
                <w:rFonts w:ascii="新細明體" w:hAnsi="新細明體" w:hint="eastAsia"/>
                <w:szCs w:val="14"/>
                <w:lang w:eastAsia="zh-TW"/>
              </w:rPr>
              <w:t>股份登記持有人或聯名持有人的身故</w:t>
            </w:r>
            <w:proofErr w:type="spellEnd"/>
          </w:p>
        </w:tc>
      </w:tr>
      <w:tr w:rsidR="00C1210D" w:rsidRPr="00C1210D" w14:paraId="6A2A824A" w14:textId="77777777">
        <w:tc>
          <w:tcPr>
            <w:tcW w:w="993" w:type="dxa"/>
          </w:tcPr>
          <w:p w14:paraId="794F7AE2" w14:textId="77777777" w:rsidR="00A55CB7" w:rsidRPr="00C1210D" w:rsidRDefault="00A55CB7">
            <w:pPr>
              <w:pStyle w:val="Table1App"/>
              <w:rPr>
                <w:lang w:eastAsia="zh-TW"/>
              </w:rPr>
            </w:pPr>
          </w:p>
        </w:tc>
        <w:tc>
          <w:tcPr>
            <w:tcW w:w="709" w:type="dxa"/>
          </w:tcPr>
          <w:p w14:paraId="792A29D2" w14:textId="77777777" w:rsidR="00A55CB7" w:rsidRPr="00C1210D" w:rsidRDefault="00A73CD4">
            <w:pPr>
              <w:pStyle w:val="NumAlt1App"/>
            </w:pPr>
            <w:bookmarkStart w:id="36" w:name="_Ref389147835"/>
            <w:r w:rsidRPr="00C1210D">
              <w:t>x</w:t>
            </w:r>
            <w:bookmarkEnd w:id="36"/>
          </w:p>
        </w:tc>
        <w:tc>
          <w:tcPr>
            <w:tcW w:w="7654" w:type="dxa"/>
          </w:tcPr>
          <w:p w14:paraId="61934D4E" w14:textId="77777777" w:rsidR="00A55CB7" w:rsidRPr="00C1210D" w:rsidRDefault="0000104C" w:rsidP="0000104C">
            <w:pPr>
              <w:pStyle w:val="BodyTextApp"/>
              <w:rPr>
                <w:lang w:eastAsia="zh-TW"/>
              </w:rPr>
            </w:pPr>
            <w:r w:rsidRPr="00C1210D">
              <w:rPr>
                <w:rFonts w:ascii="新細明體" w:hAnsi="新細明體" w:hint="eastAsia"/>
                <w:lang w:eastAsia="zh-TW"/>
              </w:rPr>
              <w:t>任何人士由於某股東身故、破產或清盤而成為有權享有任何股份，於出示董事會所不時合理要求其出示有關其所有權的證據時，及在符合下文的規定下，可選擇將自已登記為該股份的持有人，或選擇將其所提名的人士登記為股份的受讓人。</w:t>
            </w:r>
          </w:p>
        </w:tc>
        <w:tc>
          <w:tcPr>
            <w:tcW w:w="1276" w:type="dxa"/>
          </w:tcPr>
          <w:p w14:paraId="6B099874" w14:textId="77777777" w:rsidR="00A55CB7" w:rsidRPr="00C1210D" w:rsidRDefault="0000104C">
            <w:pPr>
              <w:pStyle w:val="Table1App"/>
              <w:rPr>
                <w:lang w:eastAsia="zh-TW"/>
              </w:rPr>
            </w:pPr>
            <w:proofErr w:type="spellStart"/>
            <w:r w:rsidRPr="00C1210D">
              <w:rPr>
                <w:rFonts w:ascii="新細明體" w:hAnsi="新細明體" w:hint="eastAsia"/>
                <w:szCs w:val="14"/>
                <w:lang w:eastAsia="zh-TW"/>
              </w:rPr>
              <w:t>遺產代理人及破產受託管理人的登記</w:t>
            </w:r>
            <w:proofErr w:type="spellEnd"/>
          </w:p>
        </w:tc>
      </w:tr>
      <w:tr w:rsidR="00C1210D" w:rsidRPr="00C1210D" w14:paraId="518A1606" w14:textId="77777777">
        <w:tc>
          <w:tcPr>
            <w:tcW w:w="993" w:type="dxa"/>
          </w:tcPr>
          <w:p w14:paraId="7BD53D4D" w14:textId="77777777" w:rsidR="00A55CB7" w:rsidRPr="00C1210D" w:rsidRDefault="00A55CB7">
            <w:pPr>
              <w:pStyle w:val="Table1App"/>
              <w:rPr>
                <w:lang w:eastAsia="zh-TW"/>
              </w:rPr>
            </w:pPr>
          </w:p>
        </w:tc>
        <w:tc>
          <w:tcPr>
            <w:tcW w:w="709" w:type="dxa"/>
          </w:tcPr>
          <w:p w14:paraId="3E9DACCE" w14:textId="77777777" w:rsidR="00A55CB7" w:rsidRPr="00C1210D" w:rsidRDefault="00A73CD4">
            <w:pPr>
              <w:pStyle w:val="NumAlt1App"/>
            </w:pPr>
            <w:r w:rsidRPr="00C1210D">
              <w:t>x</w:t>
            </w:r>
          </w:p>
        </w:tc>
        <w:tc>
          <w:tcPr>
            <w:tcW w:w="7654" w:type="dxa"/>
          </w:tcPr>
          <w:p w14:paraId="41FB422A" w14:textId="5B4D1EAA" w:rsidR="00A55CB7" w:rsidRPr="00C1210D" w:rsidRDefault="0000104C" w:rsidP="002207A7">
            <w:pPr>
              <w:pStyle w:val="BodyTextApp"/>
              <w:rPr>
                <w:lang w:eastAsia="zh-TW"/>
              </w:rPr>
            </w:pPr>
            <w:proofErr w:type="spellStart"/>
            <w:r w:rsidRPr="00C1210D">
              <w:rPr>
                <w:rFonts w:ascii="新細明體" w:hAnsi="新細明體" w:hint="eastAsia"/>
                <w:szCs w:val="24"/>
                <w:lang w:val="en-US" w:eastAsia="zh-TW"/>
              </w:rPr>
              <w:t>根據本細則第</w:t>
            </w:r>
            <w:proofErr w:type="spellEnd"/>
            <w:r w:rsidR="00A73CD4" w:rsidRPr="00C1210D">
              <w:fldChar w:fldCharType="begin"/>
            </w:r>
            <w:r w:rsidR="00A73CD4" w:rsidRPr="00C1210D">
              <w:rPr>
                <w:lang w:eastAsia="zh-TW"/>
              </w:rPr>
              <w:instrText xml:space="preserve"> REF _Ref389147835 \w \h </w:instrText>
            </w:r>
            <w:r w:rsidR="00A73CD4" w:rsidRPr="00C1210D">
              <w:fldChar w:fldCharType="separate"/>
            </w:r>
            <w:r w:rsidR="00AE3CEA">
              <w:rPr>
                <w:lang w:eastAsia="zh-TW"/>
              </w:rPr>
              <w:t>49</w:t>
            </w:r>
            <w:r w:rsidR="00A73CD4" w:rsidRPr="00C1210D">
              <w:fldChar w:fldCharType="end"/>
            </w:r>
            <w:r w:rsidRPr="00C1210D">
              <w:rPr>
                <w:rFonts w:ascii="新細明體" w:hAnsi="新細明體" w:hint="eastAsia"/>
                <w:szCs w:val="24"/>
                <w:lang w:val="en-US" w:eastAsia="zh-TW"/>
              </w:rPr>
              <w:t>條，如任何人士成為有權享有股份的人選擇將已登記為有關股份的持有人，須將一份由其親自簽署，當中述明其已作出如此選擇的書面通知交付或送交至登記辦事處（除非董事會另有同意）給予本公司；如選擇將其他人士登記，則須簽署一份有關股份的轉讓書給予該人士，以證實其選擇。本細則中所有關於股份轉讓權利及股份轉讓登記的限定、限制及條文，均適用於前述的任何通知或股份轉讓書，猶如有關股東並未身故、破產或清盤，而有關的通知或股份轉讓書是由該股東簽署的股份轉讓書一樣。</w:t>
            </w:r>
          </w:p>
        </w:tc>
        <w:tc>
          <w:tcPr>
            <w:tcW w:w="1276" w:type="dxa"/>
          </w:tcPr>
          <w:p w14:paraId="5F260B3D" w14:textId="77777777" w:rsidR="00A55CB7" w:rsidRPr="00C1210D" w:rsidRDefault="00393CA3">
            <w:pPr>
              <w:pStyle w:val="Table1App"/>
              <w:rPr>
                <w:lang w:eastAsia="zh-TW"/>
              </w:rPr>
            </w:pPr>
            <w:proofErr w:type="spellStart"/>
            <w:r w:rsidRPr="00C1210D">
              <w:rPr>
                <w:rFonts w:ascii="新細明體" w:hAnsi="新細明體" w:hint="eastAsia"/>
                <w:szCs w:val="14"/>
                <w:lang w:eastAsia="zh-TW"/>
              </w:rPr>
              <w:t>有關提名人的登記之登記選舉通知</w:t>
            </w:r>
            <w:proofErr w:type="spellEnd"/>
          </w:p>
        </w:tc>
      </w:tr>
      <w:tr w:rsidR="00C1210D" w:rsidRPr="00C1210D" w14:paraId="1B5278C2" w14:textId="77777777">
        <w:tc>
          <w:tcPr>
            <w:tcW w:w="993" w:type="dxa"/>
          </w:tcPr>
          <w:p w14:paraId="397BCF7A" w14:textId="77777777" w:rsidR="00A55CB7" w:rsidRPr="00C1210D" w:rsidRDefault="00A55CB7">
            <w:pPr>
              <w:pStyle w:val="Table1App"/>
              <w:rPr>
                <w:lang w:eastAsia="zh-TW"/>
              </w:rPr>
            </w:pPr>
          </w:p>
        </w:tc>
        <w:tc>
          <w:tcPr>
            <w:tcW w:w="709" w:type="dxa"/>
          </w:tcPr>
          <w:p w14:paraId="5DD3595B" w14:textId="77777777" w:rsidR="00A55CB7" w:rsidRPr="00C1210D" w:rsidRDefault="00A73CD4">
            <w:pPr>
              <w:pStyle w:val="NumAlt1App"/>
            </w:pPr>
            <w:bookmarkStart w:id="37" w:name="_Ref389147920"/>
            <w:r w:rsidRPr="00C1210D">
              <w:t>x</w:t>
            </w:r>
            <w:bookmarkEnd w:id="37"/>
          </w:p>
        </w:tc>
        <w:tc>
          <w:tcPr>
            <w:tcW w:w="7654" w:type="dxa"/>
          </w:tcPr>
          <w:p w14:paraId="1017D054" w14:textId="77777777" w:rsidR="00A55CB7" w:rsidRPr="00C1210D" w:rsidRDefault="00A8746E" w:rsidP="00A8746E">
            <w:pPr>
              <w:pStyle w:val="BodyTextApp"/>
              <w:rPr>
                <w:lang w:eastAsia="zh-TW"/>
              </w:rPr>
            </w:pPr>
            <w:r w:rsidRPr="00C1210D">
              <w:rPr>
                <w:rFonts w:ascii="新細明體" w:hAnsi="新細明體" w:hint="eastAsia"/>
                <w:szCs w:val="24"/>
                <w:lang w:val="en-US" w:eastAsia="zh-TW"/>
              </w:rPr>
              <w:t>由於持有人身故、破產或清盤而成為有權享有任何股份人士，其所享有的股息或其他利益如同假若其是該股份的登記持有人本會享有的股息及其他利益；然而，董事會可在其認為合適的情況下將有關股份應繳付的任何股息或其他款項扣留不發，直至該名人士成為該股份之股份登記持有人，或已有效轉讓該股份為止，但該人士必須符合本細則第80條的條件，方可在本公司股東大會上表決。</w:t>
            </w:r>
          </w:p>
        </w:tc>
        <w:tc>
          <w:tcPr>
            <w:tcW w:w="1276" w:type="dxa"/>
          </w:tcPr>
          <w:p w14:paraId="7C9FD8F0" w14:textId="77777777" w:rsidR="00A55CB7" w:rsidRPr="00C1210D" w:rsidRDefault="00A8746E">
            <w:pPr>
              <w:pStyle w:val="Table1App"/>
              <w:rPr>
                <w:lang w:eastAsia="zh-TW"/>
              </w:rPr>
            </w:pPr>
            <w:proofErr w:type="spellStart"/>
            <w:r w:rsidRPr="00C1210D">
              <w:rPr>
                <w:rFonts w:ascii="新細明體" w:hAnsi="新細明體" w:hint="eastAsia"/>
                <w:szCs w:val="14"/>
                <w:lang w:eastAsia="zh-TW"/>
              </w:rPr>
              <w:t>保留股息等等，直至有關身故或破產股東之股份轉傳</w:t>
            </w:r>
            <w:proofErr w:type="spellEnd"/>
          </w:p>
        </w:tc>
      </w:tr>
      <w:tr w:rsidR="00C1210D" w:rsidRPr="00C1210D" w14:paraId="26612FE4" w14:textId="77777777">
        <w:tc>
          <w:tcPr>
            <w:tcW w:w="993" w:type="dxa"/>
          </w:tcPr>
          <w:p w14:paraId="45EF70D6" w14:textId="77777777" w:rsidR="00A55CB7" w:rsidRPr="00C1210D" w:rsidRDefault="00A55CB7">
            <w:pPr>
              <w:pStyle w:val="Table1App"/>
              <w:keepNext/>
              <w:rPr>
                <w:lang w:eastAsia="zh-TW"/>
              </w:rPr>
            </w:pPr>
          </w:p>
        </w:tc>
        <w:tc>
          <w:tcPr>
            <w:tcW w:w="709" w:type="dxa"/>
          </w:tcPr>
          <w:p w14:paraId="0DC88ABA" w14:textId="77777777" w:rsidR="00A55CB7" w:rsidRPr="00C1210D" w:rsidRDefault="00A55CB7">
            <w:pPr>
              <w:pStyle w:val="BodyTextApp"/>
              <w:keepNext/>
              <w:rPr>
                <w:lang w:eastAsia="zh-TW"/>
              </w:rPr>
            </w:pPr>
          </w:p>
        </w:tc>
        <w:tc>
          <w:tcPr>
            <w:tcW w:w="7654" w:type="dxa"/>
          </w:tcPr>
          <w:p w14:paraId="617EB1E6" w14:textId="77777777" w:rsidR="00A55CB7" w:rsidRPr="00C1210D" w:rsidRDefault="00A8746E">
            <w:pPr>
              <w:pStyle w:val="Heading1CentreToCApp"/>
            </w:pPr>
            <w:bookmarkStart w:id="38" w:name="_Toc348090169"/>
            <w:bookmarkStart w:id="39" w:name="_Toc403982756"/>
            <w:bookmarkStart w:id="40" w:name="_Toc419906905"/>
            <w:proofErr w:type="spellStart"/>
            <w:r w:rsidRPr="00C1210D">
              <w:rPr>
                <w:rFonts w:ascii="新細明體" w:hAnsi="新細明體" w:hint="eastAsia"/>
                <w:szCs w:val="24"/>
              </w:rPr>
              <w:t>股份的沒收</w:t>
            </w:r>
            <w:bookmarkEnd w:id="38"/>
            <w:bookmarkEnd w:id="39"/>
            <w:bookmarkEnd w:id="40"/>
            <w:proofErr w:type="spellEnd"/>
          </w:p>
        </w:tc>
        <w:tc>
          <w:tcPr>
            <w:tcW w:w="1276" w:type="dxa"/>
          </w:tcPr>
          <w:p w14:paraId="547BA476" w14:textId="77777777" w:rsidR="00A55CB7" w:rsidRPr="00C1210D" w:rsidRDefault="00A55CB7">
            <w:pPr>
              <w:pStyle w:val="Table1App"/>
              <w:keepNext/>
            </w:pPr>
          </w:p>
        </w:tc>
      </w:tr>
      <w:tr w:rsidR="00C1210D" w:rsidRPr="00C1210D" w14:paraId="02E7C684" w14:textId="77777777">
        <w:tc>
          <w:tcPr>
            <w:tcW w:w="993" w:type="dxa"/>
          </w:tcPr>
          <w:p w14:paraId="7976FC51" w14:textId="77777777" w:rsidR="00A55CB7" w:rsidRPr="00C1210D" w:rsidRDefault="00A55CB7">
            <w:pPr>
              <w:pStyle w:val="Table1App"/>
            </w:pPr>
          </w:p>
        </w:tc>
        <w:tc>
          <w:tcPr>
            <w:tcW w:w="709" w:type="dxa"/>
          </w:tcPr>
          <w:p w14:paraId="64BA9BFF" w14:textId="77777777" w:rsidR="00A55CB7" w:rsidRPr="00C1210D" w:rsidRDefault="00A73CD4">
            <w:pPr>
              <w:pStyle w:val="NumAlt1App"/>
            </w:pPr>
            <w:r w:rsidRPr="00C1210D">
              <w:t>x</w:t>
            </w:r>
          </w:p>
        </w:tc>
        <w:tc>
          <w:tcPr>
            <w:tcW w:w="7654" w:type="dxa"/>
          </w:tcPr>
          <w:p w14:paraId="65FF671E" w14:textId="2D9AE023" w:rsidR="00A55CB7" w:rsidRPr="00C1210D" w:rsidRDefault="000C36D0" w:rsidP="000C36D0">
            <w:pPr>
              <w:pStyle w:val="BodyTextApp"/>
              <w:rPr>
                <w:lang w:eastAsia="zh-TW"/>
              </w:rPr>
            </w:pPr>
            <w:r w:rsidRPr="00C1210D">
              <w:rPr>
                <w:rFonts w:ascii="新細明體" w:hAnsi="新細明體" w:hint="eastAsia"/>
                <w:szCs w:val="24"/>
                <w:lang w:eastAsia="zh-TW"/>
              </w:rPr>
              <w:t>任何股東如在指定的繳付日期未有繳付任何催繳股款或繳付催繳的分期款項，董事會可在其後在任何時間，當該催繳股款或催繳股款分期款項的任何部分仍未支付時，在不影響本細則第</w:t>
            </w:r>
            <w:r w:rsidR="00A73CD4" w:rsidRPr="00C1210D">
              <w:fldChar w:fldCharType="begin"/>
            </w:r>
            <w:r w:rsidR="00A73CD4" w:rsidRPr="00C1210D">
              <w:rPr>
                <w:lang w:eastAsia="zh-TW"/>
              </w:rPr>
              <w:instrText xml:space="preserve"> REF _Ref389147868 \w \h </w:instrText>
            </w:r>
            <w:r w:rsidR="00A73CD4" w:rsidRPr="00C1210D">
              <w:fldChar w:fldCharType="separate"/>
            </w:r>
            <w:r w:rsidR="00AE3CEA">
              <w:rPr>
                <w:lang w:eastAsia="zh-TW"/>
              </w:rPr>
              <w:t>34</w:t>
            </w:r>
            <w:r w:rsidR="00A73CD4" w:rsidRPr="00C1210D">
              <w:fldChar w:fldCharType="end"/>
            </w:r>
            <w:r w:rsidRPr="00C1210D">
              <w:rPr>
                <w:rFonts w:ascii="新細明體" w:hAnsi="新細明體" w:hint="eastAsia"/>
                <w:szCs w:val="24"/>
                <w:lang w:eastAsia="zh-TW"/>
              </w:rPr>
              <w:t>條的條文下，向該股東送達通知，要求該股東將催繳股款中或催繳股款的分期款項中所未繳付的部分，連同任何應已累算的利息並可能繼續累計至實際付款日之利息一併繳付。</w:t>
            </w:r>
          </w:p>
        </w:tc>
        <w:tc>
          <w:tcPr>
            <w:tcW w:w="1276" w:type="dxa"/>
          </w:tcPr>
          <w:p w14:paraId="1223CFCE" w14:textId="77777777" w:rsidR="00A55CB7" w:rsidRPr="00C1210D" w:rsidRDefault="000C36D0">
            <w:pPr>
              <w:pStyle w:val="Table1App"/>
              <w:rPr>
                <w:lang w:eastAsia="zh-TW"/>
              </w:rPr>
            </w:pPr>
            <w:proofErr w:type="spellStart"/>
            <w:r w:rsidRPr="00C1210D">
              <w:rPr>
                <w:rFonts w:ascii="新細明體" w:hAnsi="新細明體" w:hint="eastAsia"/>
                <w:szCs w:val="14"/>
                <w:lang w:eastAsia="zh-TW"/>
              </w:rPr>
              <w:t>如未繳付催繳或分期付款的款項，須發出通知</w:t>
            </w:r>
            <w:proofErr w:type="spellEnd"/>
          </w:p>
        </w:tc>
      </w:tr>
      <w:tr w:rsidR="00C1210D" w:rsidRPr="00C1210D" w14:paraId="74098B00" w14:textId="77777777">
        <w:tc>
          <w:tcPr>
            <w:tcW w:w="993" w:type="dxa"/>
          </w:tcPr>
          <w:p w14:paraId="10B75DAB" w14:textId="77777777" w:rsidR="00A55CB7" w:rsidRPr="00C1210D" w:rsidRDefault="00A55CB7">
            <w:pPr>
              <w:pStyle w:val="Table1App"/>
              <w:rPr>
                <w:lang w:eastAsia="zh-TW"/>
              </w:rPr>
            </w:pPr>
          </w:p>
        </w:tc>
        <w:tc>
          <w:tcPr>
            <w:tcW w:w="709" w:type="dxa"/>
          </w:tcPr>
          <w:p w14:paraId="659126F0" w14:textId="77777777" w:rsidR="00A55CB7" w:rsidRPr="00C1210D" w:rsidRDefault="00A73CD4">
            <w:pPr>
              <w:pStyle w:val="NumAlt1App"/>
            </w:pPr>
            <w:r w:rsidRPr="00C1210D">
              <w:t>x</w:t>
            </w:r>
          </w:p>
        </w:tc>
        <w:tc>
          <w:tcPr>
            <w:tcW w:w="7654" w:type="dxa"/>
          </w:tcPr>
          <w:p w14:paraId="0C8FB06A" w14:textId="77777777" w:rsidR="00A55CB7" w:rsidRPr="00C1210D" w:rsidRDefault="002F1112" w:rsidP="002F1112">
            <w:pPr>
              <w:pStyle w:val="BodyTextApp"/>
              <w:rPr>
                <w:lang w:eastAsia="zh-TW"/>
              </w:rPr>
            </w:pPr>
            <w:r w:rsidRPr="00C1210D">
              <w:rPr>
                <w:rFonts w:ascii="新細明體" w:hAnsi="新細明體" w:hint="eastAsia"/>
                <w:szCs w:val="24"/>
                <w:lang w:eastAsia="zh-TW"/>
              </w:rPr>
              <w:t>上述的通知須另訂日期（不早於該通知送達日期起計</w:t>
            </w:r>
            <w:r w:rsidRPr="00C1210D">
              <w:rPr>
                <w:rFonts w:hint="eastAsia"/>
                <w:lang w:eastAsia="zh-TW"/>
              </w:rPr>
              <w:t>14</w:t>
            </w:r>
            <w:r w:rsidRPr="00C1210D">
              <w:rPr>
                <w:rFonts w:ascii="新細明體" w:hAnsi="新細明體" w:hint="eastAsia"/>
                <w:szCs w:val="24"/>
                <w:lang w:eastAsia="zh-TW"/>
              </w:rPr>
              <w:t>日屆滿之時），通知要求的付款須在該日期或之前繳付，並指定付款之地點為本公司註冊辦事處或登記辦事處或在有關地區境內的其他地點。該通知並須列明，如在該指定的時間或之前沒有繳付款項，則該催繳股款所涉及的股份可被沒收。</w:t>
            </w:r>
          </w:p>
        </w:tc>
        <w:tc>
          <w:tcPr>
            <w:tcW w:w="1276" w:type="dxa"/>
          </w:tcPr>
          <w:p w14:paraId="7F6F8335" w14:textId="77777777" w:rsidR="00A55CB7" w:rsidRPr="00C1210D" w:rsidRDefault="002F1112">
            <w:pPr>
              <w:pStyle w:val="Table1App"/>
            </w:pPr>
            <w:proofErr w:type="spellStart"/>
            <w:r w:rsidRPr="00C1210D">
              <w:rPr>
                <w:rFonts w:ascii="新細明體" w:hAnsi="新細明體" w:hint="eastAsia"/>
                <w:szCs w:val="14"/>
              </w:rPr>
              <w:t>催繳通知的內容</w:t>
            </w:r>
            <w:proofErr w:type="spellEnd"/>
          </w:p>
        </w:tc>
      </w:tr>
      <w:tr w:rsidR="00C1210D" w:rsidRPr="00C1210D" w14:paraId="666D3FB6" w14:textId="77777777">
        <w:tc>
          <w:tcPr>
            <w:tcW w:w="993" w:type="dxa"/>
          </w:tcPr>
          <w:p w14:paraId="2D267DDB" w14:textId="77777777" w:rsidR="00A55CB7" w:rsidRPr="00C1210D" w:rsidRDefault="00A55CB7">
            <w:pPr>
              <w:pStyle w:val="Table1App"/>
            </w:pPr>
          </w:p>
        </w:tc>
        <w:tc>
          <w:tcPr>
            <w:tcW w:w="709" w:type="dxa"/>
          </w:tcPr>
          <w:p w14:paraId="38B701F7" w14:textId="77777777" w:rsidR="00A55CB7" w:rsidRPr="00C1210D" w:rsidRDefault="00A73CD4">
            <w:pPr>
              <w:pStyle w:val="NumAlt1App"/>
            </w:pPr>
            <w:r w:rsidRPr="00C1210D">
              <w:t>x</w:t>
            </w:r>
          </w:p>
        </w:tc>
        <w:tc>
          <w:tcPr>
            <w:tcW w:w="7654" w:type="dxa"/>
          </w:tcPr>
          <w:p w14:paraId="5FD33E8A" w14:textId="77777777" w:rsidR="00A55CB7" w:rsidRPr="00C1210D" w:rsidRDefault="00572B30" w:rsidP="00572B30">
            <w:pPr>
              <w:pStyle w:val="BodyTextApp"/>
              <w:rPr>
                <w:lang w:eastAsia="zh-TW"/>
              </w:rPr>
            </w:pPr>
            <w:r w:rsidRPr="00C1210D">
              <w:rPr>
                <w:rFonts w:ascii="新細明體" w:hAnsi="新細明體" w:hint="eastAsia"/>
                <w:szCs w:val="24"/>
                <w:lang w:eastAsia="zh-TW"/>
              </w:rPr>
              <w:t>如前述任何通知內的規定未獲遵從，可在其後的任何時間及在該通知所規定的付款未獲繳付之前，將通知所涉及的任何股份沒收，此項沒收可藉董事會決議案而生效。沒收將包括就已沒收股份所宣派但沒收前仍未實際支付之所有利息及紅利。董事會可接納任何退還股份為沒收的股份，且在該等情況下本細則凡提述的沒收須包括退還。</w:t>
            </w:r>
          </w:p>
        </w:tc>
        <w:tc>
          <w:tcPr>
            <w:tcW w:w="1276" w:type="dxa"/>
          </w:tcPr>
          <w:p w14:paraId="46131DDB" w14:textId="77777777" w:rsidR="00A55CB7" w:rsidRPr="00C1210D" w:rsidRDefault="00572B30">
            <w:pPr>
              <w:pStyle w:val="Table1App"/>
              <w:rPr>
                <w:lang w:eastAsia="zh-TW"/>
              </w:rPr>
            </w:pPr>
            <w:proofErr w:type="spellStart"/>
            <w:r w:rsidRPr="00C1210D">
              <w:rPr>
                <w:rFonts w:ascii="新細明體" w:hAnsi="新細明體" w:hint="eastAsia"/>
                <w:szCs w:val="14"/>
                <w:lang w:eastAsia="zh-TW"/>
              </w:rPr>
              <w:t>如未遵從通知書，股份可被沒收</w:t>
            </w:r>
            <w:proofErr w:type="spellEnd"/>
          </w:p>
        </w:tc>
      </w:tr>
      <w:tr w:rsidR="00C1210D" w:rsidRPr="00C1210D" w14:paraId="1A95ED50" w14:textId="77777777">
        <w:tc>
          <w:tcPr>
            <w:tcW w:w="993" w:type="dxa"/>
          </w:tcPr>
          <w:p w14:paraId="08320B34" w14:textId="77777777" w:rsidR="00A55CB7" w:rsidRPr="00C1210D" w:rsidRDefault="00A55CB7">
            <w:pPr>
              <w:pStyle w:val="Table1App"/>
              <w:rPr>
                <w:lang w:eastAsia="zh-TW"/>
              </w:rPr>
            </w:pPr>
          </w:p>
        </w:tc>
        <w:tc>
          <w:tcPr>
            <w:tcW w:w="709" w:type="dxa"/>
          </w:tcPr>
          <w:p w14:paraId="02E47474" w14:textId="77777777" w:rsidR="00A55CB7" w:rsidRPr="00C1210D" w:rsidRDefault="00A73CD4">
            <w:pPr>
              <w:pStyle w:val="NumAlt1App"/>
            </w:pPr>
            <w:r w:rsidRPr="00C1210D">
              <w:t>x</w:t>
            </w:r>
          </w:p>
        </w:tc>
        <w:tc>
          <w:tcPr>
            <w:tcW w:w="7654" w:type="dxa"/>
          </w:tcPr>
          <w:p w14:paraId="11544037" w14:textId="77777777" w:rsidR="00A55CB7" w:rsidRPr="00C1210D" w:rsidRDefault="0076710B" w:rsidP="0076710B">
            <w:pPr>
              <w:pStyle w:val="BodyTextApp"/>
              <w:rPr>
                <w:lang w:eastAsia="zh-TW"/>
              </w:rPr>
            </w:pPr>
            <w:r w:rsidRPr="00C1210D">
              <w:rPr>
                <w:rFonts w:ascii="新細明體" w:hAnsi="新細明體" w:hint="eastAsia"/>
                <w:lang w:eastAsia="zh-TW"/>
              </w:rPr>
              <w:t>任何被沒收的股份應被視為本公司財產，且可按董事會認為合適的條款及方式出售或處置；而董事會亦可按其認為合適的條款在出售或處置該股份前的任何時間取消該項沒收。</w:t>
            </w:r>
          </w:p>
        </w:tc>
        <w:tc>
          <w:tcPr>
            <w:tcW w:w="1276" w:type="dxa"/>
          </w:tcPr>
          <w:p w14:paraId="683028B1" w14:textId="77777777" w:rsidR="00A55CB7" w:rsidRPr="00C1210D" w:rsidRDefault="0076710B">
            <w:pPr>
              <w:pStyle w:val="Table1App"/>
              <w:rPr>
                <w:lang w:eastAsia="zh-TW"/>
              </w:rPr>
            </w:pPr>
            <w:proofErr w:type="spellStart"/>
            <w:r w:rsidRPr="00C1210D">
              <w:rPr>
                <w:rFonts w:ascii="新細明體" w:hAnsi="新細明體" w:hint="eastAsia"/>
                <w:szCs w:val="14"/>
                <w:lang w:eastAsia="zh-TW"/>
              </w:rPr>
              <w:t>沒收股份成為公司財產</w:t>
            </w:r>
            <w:proofErr w:type="spellEnd"/>
          </w:p>
        </w:tc>
      </w:tr>
      <w:tr w:rsidR="00C1210D" w:rsidRPr="00C1210D" w14:paraId="00A66DE2" w14:textId="77777777">
        <w:tc>
          <w:tcPr>
            <w:tcW w:w="993" w:type="dxa"/>
          </w:tcPr>
          <w:p w14:paraId="04BDD5D5" w14:textId="77777777" w:rsidR="00A55CB7" w:rsidRPr="00C1210D" w:rsidRDefault="00A55CB7">
            <w:pPr>
              <w:pStyle w:val="Table1App"/>
              <w:rPr>
                <w:lang w:eastAsia="zh-TW"/>
              </w:rPr>
            </w:pPr>
          </w:p>
        </w:tc>
        <w:tc>
          <w:tcPr>
            <w:tcW w:w="709" w:type="dxa"/>
          </w:tcPr>
          <w:p w14:paraId="01C0EF99" w14:textId="77777777" w:rsidR="00A55CB7" w:rsidRPr="00C1210D" w:rsidRDefault="00A73CD4">
            <w:pPr>
              <w:pStyle w:val="NumAlt1App"/>
            </w:pPr>
            <w:r w:rsidRPr="00C1210D">
              <w:t>x</w:t>
            </w:r>
          </w:p>
        </w:tc>
        <w:tc>
          <w:tcPr>
            <w:tcW w:w="7654" w:type="dxa"/>
          </w:tcPr>
          <w:p w14:paraId="61B4824B" w14:textId="77777777" w:rsidR="00A55CB7" w:rsidRPr="00C1210D" w:rsidRDefault="0076710B" w:rsidP="0076710B">
            <w:pPr>
              <w:pStyle w:val="BodyTextApp"/>
              <w:rPr>
                <w:lang w:eastAsia="zh-TW"/>
              </w:rPr>
            </w:pPr>
            <w:r w:rsidRPr="00C1210D">
              <w:rPr>
                <w:rFonts w:ascii="新細明體" w:hAnsi="新細明體" w:hint="eastAsia"/>
                <w:szCs w:val="24"/>
                <w:lang w:val="en-US" w:eastAsia="zh-TW"/>
              </w:rPr>
              <w:t>如任何人士的股份已被沒收，則就該沒收的股份而言，該人士即停止作為股東，但即使有此項規定，在沒收股份當日其就該股份應繳付予本公司的所有款項，仍須由其負責繳付，連同（如董事會酌情規定）由沒收之日至實際付款日期止的期間之有關利息（包括繳付有關利息），利率由董事會釐定，但不得多於年息</w:t>
            </w:r>
            <w:r w:rsidRPr="00C1210D">
              <w:rPr>
                <w:rFonts w:hint="eastAsia"/>
                <w:lang w:eastAsia="zh-TW"/>
              </w:rPr>
              <w:t>20</w:t>
            </w:r>
            <w:r w:rsidRPr="00C1210D">
              <w:rPr>
                <w:rFonts w:ascii="新細明體" w:hAnsi="新細明體" w:hint="eastAsia"/>
                <w:szCs w:val="24"/>
                <w:lang w:val="en-US" w:eastAsia="zh-TW"/>
              </w:rPr>
              <w:t>厘，且董事會可在其認為合適的情況下強制執行有關付款，以及不得將該股份在沒收時的價值作出任何扣除或折扣，但如當公司已全數收取有關股份的所有款項，該名人士的責任須予以終止。為施行本細則，根據發行條款而於沒收之日後的所定時間到期應繳付而沒有繳付的任何款項（不論是作為股份的面值或溢價），應被視為在沒收之日的應繳付的款項（儘管該所定時間尚未到臨），且此等款項應在沒收之時成為即時到期及應繳的款項，但只須在有關該所定時間及該實際繳付日期之間的任何期間為該等款項繳付利息。</w:t>
            </w:r>
          </w:p>
        </w:tc>
        <w:tc>
          <w:tcPr>
            <w:tcW w:w="1276" w:type="dxa"/>
          </w:tcPr>
          <w:p w14:paraId="64F75C8D" w14:textId="77777777" w:rsidR="00A55CB7" w:rsidRPr="00C1210D" w:rsidRDefault="0076710B">
            <w:pPr>
              <w:pStyle w:val="Table1App"/>
              <w:rPr>
                <w:lang w:eastAsia="zh-TW"/>
              </w:rPr>
            </w:pPr>
            <w:proofErr w:type="spellStart"/>
            <w:r w:rsidRPr="00C1210D">
              <w:rPr>
                <w:rFonts w:ascii="新細明體" w:hAnsi="新細明體" w:hint="eastAsia"/>
                <w:szCs w:val="14"/>
                <w:lang w:eastAsia="zh-TW"/>
              </w:rPr>
              <w:t>儘管沒收仍須繳付欠款</w:t>
            </w:r>
            <w:proofErr w:type="spellEnd"/>
          </w:p>
        </w:tc>
      </w:tr>
      <w:tr w:rsidR="00C1210D" w:rsidRPr="00C1210D" w14:paraId="238B657C" w14:textId="77777777">
        <w:tc>
          <w:tcPr>
            <w:tcW w:w="993" w:type="dxa"/>
          </w:tcPr>
          <w:p w14:paraId="0BD236B8" w14:textId="77777777" w:rsidR="00A55CB7" w:rsidRPr="00C1210D" w:rsidRDefault="00A55CB7">
            <w:pPr>
              <w:pStyle w:val="Table1App"/>
              <w:rPr>
                <w:lang w:eastAsia="zh-TW"/>
              </w:rPr>
            </w:pPr>
          </w:p>
        </w:tc>
        <w:tc>
          <w:tcPr>
            <w:tcW w:w="709" w:type="dxa"/>
          </w:tcPr>
          <w:p w14:paraId="1A89EC7E" w14:textId="77777777" w:rsidR="00A55CB7" w:rsidRPr="00C1210D" w:rsidRDefault="00A73CD4">
            <w:pPr>
              <w:pStyle w:val="NumAlt1App"/>
            </w:pPr>
            <w:r w:rsidRPr="00C1210D">
              <w:t>x</w:t>
            </w:r>
          </w:p>
        </w:tc>
        <w:tc>
          <w:tcPr>
            <w:tcW w:w="7654" w:type="dxa"/>
          </w:tcPr>
          <w:p w14:paraId="38424CDE" w14:textId="77777777" w:rsidR="00A55CB7" w:rsidRPr="00C1210D" w:rsidRDefault="00AF7CF8" w:rsidP="00AF7CF8">
            <w:pPr>
              <w:pStyle w:val="BodyTextApp"/>
              <w:rPr>
                <w:lang w:eastAsia="zh-TW"/>
              </w:rPr>
            </w:pPr>
            <w:r w:rsidRPr="00C1210D">
              <w:rPr>
                <w:rFonts w:ascii="新細明體" w:hAnsi="新細明體" w:hint="eastAsia"/>
                <w:szCs w:val="24"/>
                <w:lang w:val="en-US" w:eastAsia="zh-TW"/>
              </w:rPr>
              <w:t>任何書面證書，如述明聲明人是董事或秘書，並述明某股份於書面證書所述的日期已被妥為沒收或退還，則相對於所有聲稱享有該股份的人士而言，即為該書面證書內所述事實的不可推翻的證據。本公司可收取任何重新配發、售賣或處置該股份所獲給的代價（如有），並可簽立一份股份轉讓書，該轉讓書的受惠人是獲得所重新配發、售賣或處置的股份的人士，而該人士須隨即被登記為股份持有人，該人士對如何運用有關股份的買款（如有）毋須理會，而其對該股份的所有權，不得因有關沒收、重新配發、售賣或處置股份的程序有任何不規則或可使失效之處而受到影響。</w:t>
            </w:r>
          </w:p>
        </w:tc>
        <w:tc>
          <w:tcPr>
            <w:tcW w:w="1276" w:type="dxa"/>
          </w:tcPr>
          <w:p w14:paraId="628BAD7C" w14:textId="77777777" w:rsidR="00A55CB7" w:rsidRPr="00C1210D" w:rsidRDefault="00AF7CF8">
            <w:pPr>
              <w:pStyle w:val="Table1App"/>
              <w:rPr>
                <w:lang w:eastAsia="zh-TW"/>
              </w:rPr>
            </w:pPr>
            <w:proofErr w:type="spellStart"/>
            <w:r w:rsidRPr="00C1210D">
              <w:rPr>
                <w:rFonts w:ascii="新細明體" w:hAnsi="新細明體" w:hint="eastAsia"/>
                <w:szCs w:val="14"/>
                <w:lang w:eastAsia="zh-TW"/>
              </w:rPr>
              <w:t>沒收及轉讓沒收股份的證據</w:t>
            </w:r>
            <w:proofErr w:type="spellEnd"/>
          </w:p>
        </w:tc>
      </w:tr>
      <w:tr w:rsidR="00C1210D" w:rsidRPr="00C1210D" w14:paraId="432B7234" w14:textId="77777777">
        <w:tc>
          <w:tcPr>
            <w:tcW w:w="993" w:type="dxa"/>
          </w:tcPr>
          <w:p w14:paraId="35C10E0E" w14:textId="77777777" w:rsidR="00A55CB7" w:rsidRPr="00C1210D" w:rsidRDefault="00A55CB7">
            <w:pPr>
              <w:pStyle w:val="Table1App"/>
              <w:rPr>
                <w:lang w:eastAsia="zh-TW"/>
              </w:rPr>
            </w:pPr>
          </w:p>
        </w:tc>
        <w:tc>
          <w:tcPr>
            <w:tcW w:w="709" w:type="dxa"/>
          </w:tcPr>
          <w:p w14:paraId="4A44F7EA" w14:textId="77777777" w:rsidR="00A55CB7" w:rsidRPr="00C1210D" w:rsidRDefault="00A73CD4">
            <w:pPr>
              <w:pStyle w:val="NumAlt1App"/>
            </w:pPr>
            <w:r w:rsidRPr="00C1210D">
              <w:t>x</w:t>
            </w:r>
          </w:p>
        </w:tc>
        <w:tc>
          <w:tcPr>
            <w:tcW w:w="7654" w:type="dxa"/>
          </w:tcPr>
          <w:p w14:paraId="52E7BB20" w14:textId="77777777" w:rsidR="00A55CB7" w:rsidRPr="00C1210D" w:rsidRDefault="00AF7CF8" w:rsidP="00AF7CF8">
            <w:pPr>
              <w:pStyle w:val="BodyTextApp"/>
              <w:rPr>
                <w:lang w:eastAsia="zh-TW"/>
              </w:rPr>
            </w:pPr>
            <w:r w:rsidRPr="00C1210D">
              <w:rPr>
                <w:rFonts w:ascii="新細明體" w:hAnsi="新細明體" w:hint="eastAsia"/>
                <w:lang w:eastAsia="zh-TW"/>
              </w:rPr>
              <w:t>如沒收任何股份，須在進行沒收前向有關股份的登記持有人發出沒收通知，並即時在登記冊上登記該股份沒收及有關日期；但即使因任何遺漏或疏忽而沒有如前文所述發出有關通知或進行任何有關登記，均不會致使沒收在任何情況下失效。</w:t>
            </w:r>
          </w:p>
        </w:tc>
        <w:tc>
          <w:tcPr>
            <w:tcW w:w="1276" w:type="dxa"/>
          </w:tcPr>
          <w:p w14:paraId="1F02A2C7" w14:textId="77777777" w:rsidR="00A55CB7" w:rsidRPr="00C1210D" w:rsidRDefault="00AF7CF8">
            <w:pPr>
              <w:pStyle w:val="Table1App"/>
            </w:pPr>
            <w:proofErr w:type="spellStart"/>
            <w:r w:rsidRPr="00C1210D">
              <w:rPr>
                <w:rFonts w:ascii="新細明體" w:hAnsi="新細明體" w:hint="eastAsia"/>
                <w:szCs w:val="14"/>
              </w:rPr>
              <w:t>沒收後發出通知</w:t>
            </w:r>
            <w:proofErr w:type="spellEnd"/>
          </w:p>
        </w:tc>
      </w:tr>
      <w:tr w:rsidR="00C1210D" w:rsidRPr="00C1210D" w14:paraId="0448FF43" w14:textId="77777777">
        <w:tc>
          <w:tcPr>
            <w:tcW w:w="993" w:type="dxa"/>
          </w:tcPr>
          <w:p w14:paraId="74C8FA6C" w14:textId="77777777" w:rsidR="00A55CB7" w:rsidRPr="00C1210D" w:rsidRDefault="00A55CB7">
            <w:pPr>
              <w:pStyle w:val="Table1App"/>
            </w:pPr>
          </w:p>
        </w:tc>
        <w:tc>
          <w:tcPr>
            <w:tcW w:w="709" w:type="dxa"/>
          </w:tcPr>
          <w:p w14:paraId="5D3BF0A7" w14:textId="77777777" w:rsidR="00A55CB7" w:rsidRPr="00C1210D" w:rsidRDefault="00A73CD4">
            <w:pPr>
              <w:pStyle w:val="NumAlt1App"/>
            </w:pPr>
            <w:r w:rsidRPr="00C1210D">
              <w:t>x</w:t>
            </w:r>
          </w:p>
        </w:tc>
        <w:tc>
          <w:tcPr>
            <w:tcW w:w="7654" w:type="dxa"/>
          </w:tcPr>
          <w:p w14:paraId="5F8C1467" w14:textId="77777777" w:rsidR="00A55CB7" w:rsidRPr="00C1210D" w:rsidRDefault="00AF7CF8" w:rsidP="00AF7CF8">
            <w:pPr>
              <w:pStyle w:val="BodyTextApp"/>
              <w:rPr>
                <w:lang w:eastAsia="zh-TW"/>
              </w:rPr>
            </w:pPr>
            <w:r w:rsidRPr="00C1210D">
              <w:rPr>
                <w:rFonts w:ascii="新細明體" w:hAnsi="新細明體" w:hint="eastAsia"/>
                <w:szCs w:val="24"/>
                <w:lang w:val="en-US" w:eastAsia="zh-TW"/>
              </w:rPr>
              <w:t>儘管已按前述作出任何股份沒收，但在該已沒收股份還未被重新配發、出售或以其他方式處置時，董事會可隨時按其認為合適的條款取消該項沒收，或按條款支付有關股份的所有催繳股款、應繳付的利息以及所產生的費用後，以及按其他認為適當的條款（如有）批准購回或贖回被沒收的股份。</w:t>
            </w:r>
          </w:p>
        </w:tc>
        <w:tc>
          <w:tcPr>
            <w:tcW w:w="1276" w:type="dxa"/>
          </w:tcPr>
          <w:p w14:paraId="1BF7962D" w14:textId="77777777" w:rsidR="00A55CB7" w:rsidRPr="00C1210D" w:rsidRDefault="00AF7CF8">
            <w:pPr>
              <w:pStyle w:val="Table1App"/>
            </w:pPr>
            <w:proofErr w:type="spellStart"/>
            <w:r w:rsidRPr="00C1210D">
              <w:rPr>
                <w:rFonts w:ascii="新細明體" w:hAnsi="新細明體" w:hint="eastAsia"/>
                <w:szCs w:val="14"/>
              </w:rPr>
              <w:t>贖回沒收股份的權力</w:t>
            </w:r>
            <w:proofErr w:type="spellEnd"/>
          </w:p>
        </w:tc>
      </w:tr>
      <w:tr w:rsidR="00C1210D" w:rsidRPr="00C1210D" w14:paraId="29FB2FF7" w14:textId="77777777">
        <w:tc>
          <w:tcPr>
            <w:tcW w:w="993" w:type="dxa"/>
          </w:tcPr>
          <w:p w14:paraId="7F7568AE" w14:textId="77777777" w:rsidR="00A55CB7" w:rsidRPr="00C1210D" w:rsidRDefault="00A55CB7">
            <w:pPr>
              <w:pStyle w:val="Table1App"/>
            </w:pPr>
          </w:p>
        </w:tc>
        <w:tc>
          <w:tcPr>
            <w:tcW w:w="709" w:type="dxa"/>
          </w:tcPr>
          <w:p w14:paraId="563DD604" w14:textId="77777777" w:rsidR="00A55CB7" w:rsidRPr="00C1210D" w:rsidRDefault="00A73CD4">
            <w:pPr>
              <w:pStyle w:val="NumAlt1App"/>
            </w:pPr>
            <w:r w:rsidRPr="00C1210D">
              <w:t>x</w:t>
            </w:r>
          </w:p>
        </w:tc>
        <w:tc>
          <w:tcPr>
            <w:tcW w:w="7654" w:type="dxa"/>
          </w:tcPr>
          <w:p w14:paraId="1D484C92" w14:textId="77777777" w:rsidR="00A55CB7" w:rsidRPr="00C1210D" w:rsidRDefault="00252F63" w:rsidP="00252F63">
            <w:pPr>
              <w:pStyle w:val="BodyTextApp"/>
              <w:rPr>
                <w:lang w:eastAsia="zh-TW"/>
              </w:rPr>
            </w:pPr>
            <w:proofErr w:type="spellStart"/>
            <w:r w:rsidRPr="00C1210D">
              <w:rPr>
                <w:rFonts w:ascii="新細明體" w:hAnsi="新細明體" w:hint="eastAsia"/>
                <w:szCs w:val="24"/>
                <w:lang w:val="en-US" w:eastAsia="zh-TW"/>
              </w:rPr>
              <w:t>沒收股份不得影響本公司已作出的任何催繳或催繳分期付款的權利</w:t>
            </w:r>
            <w:proofErr w:type="spellEnd"/>
            <w:r w:rsidRPr="00C1210D">
              <w:rPr>
                <w:rFonts w:ascii="新細明體" w:hAnsi="新細明體" w:hint="eastAsia"/>
                <w:szCs w:val="24"/>
                <w:lang w:val="en-US" w:eastAsia="zh-TW"/>
              </w:rPr>
              <w:t>。</w:t>
            </w:r>
          </w:p>
        </w:tc>
        <w:tc>
          <w:tcPr>
            <w:tcW w:w="1276" w:type="dxa"/>
          </w:tcPr>
          <w:p w14:paraId="79AE2CD7" w14:textId="77777777" w:rsidR="00A55CB7" w:rsidRPr="00C1210D" w:rsidRDefault="00252F63">
            <w:pPr>
              <w:pStyle w:val="Table1App"/>
              <w:rPr>
                <w:lang w:eastAsia="zh-TW"/>
              </w:rPr>
            </w:pPr>
            <w:proofErr w:type="spellStart"/>
            <w:r w:rsidRPr="00C1210D">
              <w:rPr>
                <w:rFonts w:ascii="新細明體" w:hAnsi="新細明體" w:hint="eastAsia"/>
                <w:szCs w:val="14"/>
                <w:lang w:eastAsia="zh-TW"/>
              </w:rPr>
              <w:t>沒收不得影響公司催繳股款或分期付款的權力</w:t>
            </w:r>
            <w:proofErr w:type="spellEnd"/>
          </w:p>
        </w:tc>
      </w:tr>
      <w:tr w:rsidR="00C1210D" w:rsidRPr="00C1210D" w14:paraId="717D14EF" w14:textId="77777777">
        <w:tc>
          <w:tcPr>
            <w:tcW w:w="993" w:type="dxa"/>
          </w:tcPr>
          <w:p w14:paraId="246BD3F3" w14:textId="77777777" w:rsidR="00A55CB7" w:rsidRPr="00C1210D" w:rsidRDefault="00A55CB7">
            <w:pPr>
              <w:pStyle w:val="Table1App"/>
              <w:rPr>
                <w:lang w:eastAsia="zh-TW"/>
              </w:rPr>
            </w:pPr>
          </w:p>
        </w:tc>
        <w:tc>
          <w:tcPr>
            <w:tcW w:w="709" w:type="dxa"/>
          </w:tcPr>
          <w:p w14:paraId="57AED41D" w14:textId="77777777" w:rsidR="00A55CB7" w:rsidRPr="00C1210D" w:rsidRDefault="00A73CD4">
            <w:pPr>
              <w:pStyle w:val="NumAlt1App"/>
            </w:pPr>
            <w:r w:rsidRPr="00C1210D">
              <w:t>x</w:t>
            </w:r>
          </w:p>
        </w:tc>
        <w:tc>
          <w:tcPr>
            <w:tcW w:w="7654" w:type="dxa"/>
          </w:tcPr>
          <w:p w14:paraId="690C3745" w14:textId="77777777" w:rsidR="00A55CB7" w:rsidRPr="00C1210D" w:rsidRDefault="005F6678">
            <w:pPr>
              <w:pStyle w:val="NumAlt2App"/>
              <w:rPr>
                <w:lang w:eastAsia="zh-TW"/>
              </w:rPr>
            </w:pPr>
            <w:r w:rsidRPr="00C1210D">
              <w:rPr>
                <w:rFonts w:ascii="新細明體" w:hAnsi="新細明體" w:hint="eastAsia"/>
                <w:szCs w:val="24"/>
                <w:lang w:val="en-US" w:eastAsia="zh-TW"/>
              </w:rPr>
              <w:t>本細則中關於沒收的條文，均適用於根據股份發行條款而於所定時間到期應繳付而沒有繳付的任何款項，不論是作為股份的面值或溢價，猶如該款項已憑藉一項妥為作出及通知的催繳股款而應繳付一樣。</w:t>
            </w:r>
          </w:p>
        </w:tc>
        <w:tc>
          <w:tcPr>
            <w:tcW w:w="1276" w:type="dxa"/>
          </w:tcPr>
          <w:p w14:paraId="14B150FF" w14:textId="77777777" w:rsidR="00A55CB7" w:rsidRPr="00C1210D" w:rsidRDefault="00252F63">
            <w:pPr>
              <w:pStyle w:val="Table1App"/>
              <w:rPr>
                <w:lang w:eastAsia="zh-TW"/>
              </w:rPr>
            </w:pPr>
            <w:proofErr w:type="spellStart"/>
            <w:r w:rsidRPr="00C1210D">
              <w:rPr>
                <w:rFonts w:ascii="新細明體" w:hAnsi="新細明體" w:hint="eastAsia"/>
                <w:szCs w:val="14"/>
                <w:lang w:eastAsia="zh-TW"/>
              </w:rPr>
              <w:t>因尚未繳付有關股份到期支付之款項而沒收</w:t>
            </w:r>
            <w:proofErr w:type="spellEnd"/>
          </w:p>
        </w:tc>
      </w:tr>
      <w:tr w:rsidR="00C1210D" w:rsidRPr="00C1210D" w14:paraId="51745E5B" w14:textId="77777777">
        <w:tc>
          <w:tcPr>
            <w:tcW w:w="993" w:type="dxa"/>
          </w:tcPr>
          <w:p w14:paraId="66990DE8" w14:textId="77777777" w:rsidR="00A55CB7" w:rsidRPr="00C1210D" w:rsidRDefault="00A55CB7">
            <w:pPr>
              <w:pStyle w:val="Table1App"/>
              <w:rPr>
                <w:lang w:eastAsia="zh-TW"/>
              </w:rPr>
            </w:pPr>
          </w:p>
        </w:tc>
        <w:tc>
          <w:tcPr>
            <w:tcW w:w="709" w:type="dxa"/>
          </w:tcPr>
          <w:p w14:paraId="18B76B81" w14:textId="77777777" w:rsidR="00A55CB7" w:rsidRPr="00C1210D" w:rsidRDefault="00A55CB7">
            <w:pPr>
              <w:pStyle w:val="BodyTextApp"/>
              <w:rPr>
                <w:lang w:eastAsia="zh-TW"/>
              </w:rPr>
            </w:pPr>
          </w:p>
        </w:tc>
        <w:tc>
          <w:tcPr>
            <w:tcW w:w="7654" w:type="dxa"/>
          </w:tcPr>
          <w:p w14:paraId="4FA3EEC2" w14:textId="77777777" w:rsidR="00A55CB7" w:rsidRPr="00C1210D" w:rsidRDefault="005F6678">
            <w:pPr>
              <w:pStyle w:val="NumAlt2App"/>
              <w:rPr>
                <w:lang w:eastAsia="zh-TW"/>
              </w:rPr>
            </w:pPr>
            <w:r w:rsidRPr="00C1210D">
              <w:rPr>
                <w:rFonts w:ascii="新細明體" w:hAnsi="新細明體" w:hint="eastAsia"/>
                <w:szCs w:val="24"/>
                <w:lang w:val="en-US" w:eastAsia="zh-TW"/>
              </w:rPr>
              <w:t>就沒收股份而言，股東須交付及應立即交付予本公司其所持有代表被沒收的股份的證書或多張證書，且在任何情況下，代表被沒收的股份的證書屬失效以及不再具有任何效力。</w:t>
            </w:r>
          </w:p>
        </w:tc>
        <w:tc>
          <w:tcPr>
            <w:tcW w:w="1276" w:type="dxa"/>
          </w:tcPr>
          <w:p w14:paraId="5F0B5979" w14:textId="77777777" w:rsidR="00A55CB7" w:rsidRPr="00C1210D" w:rsidRDefault="00A55CB7">
            <w:pPr>
              <w:pStyle w:val="Table1App"/>
              <w:rPr>
                <w:lang w:eastAsia="zh-TW"/>
              </w:rPr>
            </w:pPr>
          </w:p>
        </w:tc>
      </w:tr>
      <w:tr w:rsidR="00C1210D" w:rsidRPr="00C1210D" w14:paraId="74E2B3B5" w14:textId="77777777">
        <w:tc>
          <w:tcPr>
            <w:tcW w:w="993" w:type="dxa"/>
          </w:tcPr>
          <w:p w14:paraId="7854BC5F" w14:textId="77777777" w:rsidR="00A55CB7" w:rsidRPr="00C1210D" w:rsidRDefault="00A55CB7">
            <w:pPr>
              <w:pStyle w:val="Table1App"/>
              <w:keepNext/>
              <w:rPr>
                <w:lang w:eastAsia="zh-TW"/>
              </w:rPr>
            </w:pPr>
          </w:p>
        </w:tc>
        <w:tc>
          <w:tcPr>
            <w:tcW w:w="709" w:type="dxa"/>
          </w:tcPr>
          <w:p w14:paraId="65CB7741" w14:textId="77777777" w:rsidR="00A55CB7" w:rsidRPr="00C1210D" w:rsidRDefault="00A55CB7">
            <w:pPr>
              <w:pStyle w:val="BodyTextApp"/>
              <w:keepNext/>
              <w:rPr>
                <w:lang w:eastAsia="zh-TW"/>
              </w:rPr>
            </w:pPr>
          </w:p>
        </w:tc>
        <w:tc>
          <w:tcPr>
            <w:tcW w:w="7654" w:type="dxa"/>
          </w:tcPr>
          <w:p w14:paraId="49AAE46F" w14:textId="77777777" w:rsidR="00A55CB7" w:rsidRPr="00C1210D" w:rsidRDefault="0047406E">
            <w:pPr>
              <w:pStyle w:val="Heading1CentreToCApp"/>
            </w:pPr>
            <w:bookmarkStart w:id="41" w:name="_Toc348090170"/>
            <w:bookmarkStart w:id="42" w:name="_Toc403982757"/>
            <w:bookmarkStart w:id="43" w:name="_Toc419906906"/>
            <w:proofErr w:type="spellStart"/>
            <w:r w:rsidRPr="00C1210D">
              <w:rPr>
                <w:rFonts w:ascii="細明體" w:eastAsia="細明體" w:hAnsi="細明體" w:cs="細明體" w:hint="eastAsia"/>
              </w:rPr>
              <w:t>股東大會</w:t>
            </w:r>
            <w:bookmarkEnd w:id="41"/>
            <w:bookmarkEnd w:id="42"/>
            <w:bookmarkEnd w:id="43"/>
            <w:proofErr w:type="spellEnd"/>
          </w:p>
        </w:tc>
        <w:tc>
          <w:tcPr>
            <w:tcW w:w="1276" w:type="dxa"/>
          </w:tcPr>
          <w:p w14:paraId="3C0A5EC6" w14:textId="77777777" w:rsidR="00A55CB7" w:rsidRPr="00C1210D" w:rsidRDefault="00A55CB7">
            <w:pPr>
              <w:pStyle w:val="Table1App"/>
              <w:keepNext/>
            </w:pPr>
          </w:p>
        </w:tc>
      </w:tr>
      <w:tr w:rsidR="00C1210D" w:rsidRPr="00C1210D" w14:paraId="6787A96A" w14:textId="77777777">
        <w:tc>
          <w:tcPr>
            <w:tcW w:w="993" w:type="dxa"/>
          </w:tcPr>
          <w:p w14:paraId="38152888" w14:textId="77777777" w:rsidR="0047406E" w:rsidRPr="00C1210D" w:rsidRDefault="0047406E">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1EC0B3F6" w14:textId="77777777" w:rsidR="00A55CB7" w:rsidRPr="00C1210D" w:rsidRDefault="00A73CD4">
            <w:pPr>
              <w:pStyle w:val="Table1App"/>
            </w:pPr>
            <w:r w:rsidRPr="00C1210D">
              <w:t>B</w:t>
            </w:r>
            <w:r w:rsidR="0047406E" w:rsidRPr="00C1210D">
              <w:rPr>
                <w:rFonts w:ascii="新細明體" w:eastAsia="新細明體" w:hAnsi="新細明體" w:hint="eastAsia"/>
                <w:lang w:eastAsia="zh-TW"/>
              </w:rPr>
              <w:t>部份</w:t>
            </w:r>
          </w:p>
          <w:p w14:paraId="61C4B3F0" w14:textId="77777777" w:rsidR="00A55CB7" w:rsidRPr="00C1210D" w:rsidRDefault="0047406E" w:rsidP="0047406E">
            <w:pPr>
              <w:pStyle w:val="Table1App"/>
            </w:pPr>
            <w:r w:rsidRPr="00C1210D">
              <w:rPr>
                <w:rFonts w:ascii="新細明體" w:eastAsia="新細明體" w:hAnsi="新細明體" w:hint="eastAsia"/>
                <w:lang w:eastAsia="zh-TW"/>
              </w:rPr>
              <w:t>第</w:t>
            </w:r>
            <w:r w:rsidR="00A73CD4" w:rsidRPr="00C1210D">
              <w:t>3(3); 4(2)</w:t>
            </w:r>
            <w:r w:rsidRPr="00C1210D">
              <w:rPr>
                <w:rFonts w:ascii="新細明體" w:eastAsia="新細明體" w:hAnsi="新細明體" w:hint="eastAsia"/>
                <w:lang w:eastAsia="zh-TW"/>
              </w:rPr>
              <w:t>段</w:t>
            </w:r>
          </w:p>
        </w:tc>
        <w:tc>
          <w:tcPr>
            <w:tcW w:w="709" w:type="dxa"/>
          </w:tcPr>
          <w:p w14:paraId="5237FAA5" w14:textId="77777777" w:rsidR="00A55CB7" w:rsidRPr="00C1210D" w:rsidRDefault="00A73CD4">
            <w:pPr>
              <w:pStyle w:val="NumAlt1App"/>
            </w:pPr>
            <w:r w:rsidRPr="00C1210D">
              <w:t>x</w:t>
            </w:r>
          </w:p>
        </w:tc>
        <w:tc>
          <w:tcPr>
            <w:tcW w:w="7654" w:type="dxa"/>
          </w:tcPr>
          <w:p w14:paraId="48975A77" w14:textId="2638722D" w:rsidR="00A55CB7" w:rsidRPr="00C1210D" w:rsidRDefault="0047406E" w:rsidP="0047406E">
            <w:pPr>
              <w:pStyle w:val="BodyTextApp"/>
              <w:rPr>
                <w:lang w:eastAsia="zh-TW"/>
              </w:rPr>
            </w:pPr>
            <w:r w:rsidRPr="00C1210D">
              <w:rPr>
                <w:rFonts w:eastAsia="新細明體" w:hint="eastAsia"/>
                <w:lang w:eastAsia="zh-TW"/>
              </w:rPr>
              <w:t>除</w:t>
            </w:r>
            <w:r w:rsidRPr="00C1210D">
              <w:rPr>
                <w:rFonts w:ascii="細明體" w:eastAsia="細明體" w:hAnsi="細明體" w:cs="細明體" w:hint="eastAsia"/>
                <w:lang w:eastAsia="zh-TW"/>
              </w:rPr>
              <w:t>本公司採納本細則的</w:t>
            </w:r>
            <w:r w:rsidR="00853984">
              <w:rPr>
                <w:rFonts w:ascii="細明體" w:eastAsia="細明體" w:hAnsi="細明體" w:cs="細明體" w:hint="eastAsia"/>
                <w:lang w:eastAsia="zh-TW"/>
              </w:rPr>
              <w:t>財政</w:t>
            </w:r>
            <w:r w:rsidRPr="00C1210D">
              <w:rPr>
                <w:rFonts w:ascii="細明體" w:eastAsia="細明體" w:hAnsi="細明體" w:cs="細明體" w:hint="eastAsia"/>
                <w:lang w:eastAsia="zh-TW"/>
              </w:rPr>
              <w:t>年度外，在有關期間內的任何時候，除</w:t>
            </w:r>
            <w:r w:rsidR="00853984">
              <w:rPr>
                <w:rFonts w:ascii="細明體" w:eastAsia="細明體" w:hAnsi="細明體" w:cs="細明體" w:hint="eastAsia"/>
                <w:lang w:eastAsia="zh-TW"/>
              </w:rPr>
              <w:t>財政</w:t>
            </w:r>
            <w:r w:rsidRPr="00C1210D">
              <w:rPr>
                <w:rFonts w:ascii="細明體" w:eastAsia="細明體" w:hAnsi="細明體" w:cs="細明體" w:hint="eastAsia"/>
                <w:lang w:eastAsia="zh-TW"/>
              </w:rPr>
              <w:t>年</w:t>
            </w:r>
            <w:r w:rsidR="00853984">
              <w:rPr>
                <w:rFonts w:ascii="細明體" w:eastAsia="細明體" w:hAnsi="細明體" w:cs="細明體" w:hint="eastAsia"/>
                <w:lang w:eastAsia="zh-TW"/>
              </w:rPr>
              <w:t>度</w:t>
            </w:r>
            <w:r w:rsidRPr="00C1210D">
              <w:rPr>
                <w:rFonts w:ascii="細明體" w:eastAsia="細明體" w:hAnsi="細明體" w:cs="細明體" w:hint="eastAsia"/>
                <w:lang w:eastAsia="zh-TW"/>
              </w:rPr>
              <w:t>內舉行的任何其他會議外，本公司每</w:t>
            </w:r>
            <w:r w:rsidR="00853984">
              <w:rPr>
                <w:rFonts w:ascii="細明體" w:eastAsia="細明體" w:hAnsi="細明體" w:cs="細明體" w:hint="eastAsia"/>
                <w:lang w:eastAsia="zh-TW"/>
              </w:rPr>
              <w:t>個財政</w:t>
            </w:r>
            <w:r w:rsidRPr="00C1210D">
              <w:rPr>
                <w:rFonts w:ascii="細明體" w:eastAsia="細明體" w:hAnsi="細明體" w:cs="細明體" w:hint="eastAsia"/>
                <w:lang w:eastAsia="zh-TW"/>
              </w:rPr>
              <w:t>年</w:t>
            </w:r>
            <w:r w:rsidR="00853984">
              <w:rPr>
                <w:rFonts w:ascii="細明體" w:eastAsia="細明體" w:hAnsi="細明體" w:cs="細明體" w:hint="eastAsia"/>
                <w:lang w:eastAsia="zh-TW"/>
              </w:rPr>
              <w:t>度</w:t>
            </w:r>
            <w:r w:rsidRPr="00C1210D">
              <w:rPr>
                <w:rFonts w:ascii="細明體" w:eastAsia="細明體" w:hAnsi="細明體" w:cs="細明體" w:hint="eastAsia"/>
                <w:lang w:eastAsia="zh-TW"/>
              </w:rPr>
              <w:t>另須舉行一次股東大會，作為其股東週年大會，並須在召開股東大會的通知書中指明該會議為股東週年大會；</w:t>
            </w:r>
            <w:r w:rsidR="00853984">
              <w:rPr>
                <w:rFonts w:ascii="細明體" w:eastAsia="細明體" w:hAnsi="細明體" w:cs="細明體" w:hint="eastAsia"/>
                <w:lang w:eastAsia="zh-TW"/>
              </w:rPr>
              <w:t>該</w:t>
            </w:r>
            <w:r w:rsidRPr="00C1210D">
              <w:rPr>
                <w:rFonts w:ascii="細明體" w:eastAsia="細明體" w:hAnsi="細明體" w:cs="細明體" w:hint="eastAsia"/>
                <w:lang w:eastAsia="zh-TW"/>
              </w:rPr>
              <w:t>股東週年大會</w:t>
            </w:r>
            <w:r w:rsidR="00853984">
              <w:rPr>
                <w:rFonts w:ascii="細明體" w:eastAsia="細明體" w:hAnsi="細明體" w:cs="細明體" w:hint="eastAsia"/>
                <w:lang w:eastAsia="zh-TW"/>
              </w:rPr>
              <w:t>必須在本公司財政年度結束後六</w:t>
            </w:r>
            <w:r w:rsidR="00853984" w:rsidRPr="00C1210D">
              <w:rPr>
                <w:rFonts w:ascii="細明體" w:eastAsia="細明體" w:hAnsi="細明體" w:cs="細明體" w:hint="eastAsia"/>
                <w:lang w:eastAsia="zh-TW"/>
              </w:rPr>
              <w:t>（</w:t>
            </w:r>
            <w:r w:rsidR="007D733A" w:rsidRPr="007D733A">
              <w:rPr>
                <w:rFonts w:ascii="新細明體" w:eastAsia="新細明體" w:hAnsi="新細明體" w:cs="新細明體" w:hint="eastAsia"/>
                <w:lang w:eastAsia="zh-TW"/>
              </w:rPr>
              <w:t>６</w:t>
            </w:r>
            <w:r w:rsidR="007D733A" w:rsidRPr="00C1210D">
              <w:rPr>
                <w:rFonts w:ascii="細明體" w:eastAsia="細明體" w:hAnsi="細明體" w:cs="細明體" w:hint="eastAsia"/>
                <w:lang w:eastAsia="zh-TW"/>
              </w:rPr>
              <w:t>）</w:t>
            </w:r>
            <w:r w:rsidR="007D733A">
              <w:rPr>
                <w:rFonts w:ascii="細明體" w:eastAsia="細明體" w:hAnsi="細明體" w:cs="細明體" w:hint="eastAsia"/>
                <w:lang w:eastAsia="zh-TW"/>
              </w:rPr>
              <w:t>個月內舉行</w:t>
            </w:r>
            <w:r w:rsidRPr="00C1210D">
              <w:rPr>
                <w:rFonts w:ascii="細明體" w:eastAsia="細明體" w:hAnsi="細明體" w:cs="細明體" w:hint="eastAsia"/>
                <w:lang w:eastAsia="zh-TW"/>
              </w:rPr>
              <w:t>。股東週年大會須在有關地區或董事會所決定的地區舉行，並須在董事會所指定的時間及地點舉行。股東會議或任何類別股東會議可藉電話、電子或其他通訊設備舉行，其中此等通訊設備須使參與會議的所有人士可同時及即時互相溝通，且以此等方式參與會議須視為該等股東出席有關會議。</w:t>
            </w:r>
          </w:p>
        </w:tc>
        <w:tc>
          <w:tcPr>
            <w:tcW w:w="1276" w:type="dxa"/>
          </w:tcPr>
          <w:p w14:paraId="71766EDB" w14:textId="77777777" w:rsidR="00A55CB7" w:rsidRPr="00C1210D" w:rsidRDefault="0047406E">
            <w:pPr>
              <w:pStyle w:val="Table1App"/>
              <w:rPr>
                <w:lang w:eastAsia="zh-TW"/>
              </w:rPr>
            </w:pPr>
            <w:proofErr w:type="spellStart"/>
            <w:r w:rsidRPr="00C1210D">
              <w:rPr>
                <w:rFonts w:ascii="新細明體" w:hAnsi="新細明體" w:hint="eastAsia"/>
                <w:szCs w:val="14"/>
                <w:lang w:eastAsia="zh-TW"/>
              </w:rPr>
              <w:t>何時舉行股東周年大會</w:t>
            </w:r>
            <w:proofErr w:type="spellEnd"/>
          </w:p>
        </w:tc>
      </w:tr>
      <w:tr w:rsidR="00C1210D" w:rsidRPr="00C1210D" w14:paraId="39C6EE2A" w14:textId="77777777">
        <w:tc>
          <w:tcPr>
            <w:tcW w:w="993" w:type="dxa"/>
          </w:tcPr>
          <w:p w14:paraId="5A7B2A0A" w14:textId="77777777" w:rsidR="00A55CB7" w:rsidRPr="00C1210D" w:rsidRDefault="00A55CB7">
            <w:pPr>
              <w:pStyle w:val="Table1App"/>
              <w:rPr>
                <w:lang w:eastAsia="zh-TW"/>
              </w:rPr>
            </w:pPr>
          </w:p>
        </w:tc>
        <w:tc>
          <w:tcPr>
            <w:tcW w:w="709" w:type="dxa"/>
          </w:tcPr>
          <w:p w14:paraId="42089601" w14:textId="77777777" w:rsidR="00A55CB7" w:rsidRPr="00C1210D" w:rsidRDefault="00A73CD4">
            <w:pPr>
              <w:pStyle w:val="NumAlt1App"/>
            </w:pPr>
            <w:r w:rsidRPr="00C1210D">
              <w:t>x</w:t>
            </w:r>
          </w:p>
        </w:tc>
        <w:tc>
          <w:tcPr>
            <w:tcW w:w="7654" w:type="dxa"/>
          </w:tcPr>
          <w:p w14:paraId="5E6F6C11" w14:textId="77777777" w:rsidR="00A55CB7" w:rsidRPr="00C1210D" w:rsidRDefault="00CD034C" w:rsidP="00CD034C">
            <w:pPr>
              <w:pStyle w:val="BodyTextApp"/>
              <w:rPr>
                <w:lang w:eastAsia="zh-TW"/>
              </w:rPr>
            </w:pPr>
            <w:proofErr w:type="spellStart"/>
            <w:r w:rsidRPr="00C1210D">
              <w:rPr>
                <w:rFonts w:ascii="新細明體" w:hAnsi="新細明體" w:hint="eastAsia"/>
                <w:szCs w:val="24"/>
                <w:lang w:val="en-US" w:eastAsia="zh-TW"/>
              </w:rPr>
              <w:t>股東週年大會以外的所有其他股東大會，均稱為特別股東大會</w:t>
            </w:r>
            <w:proofErr w:type="spellEnd"/>
            <w:r w:rsidRPr="00C1210D">
              <w:rPr>
                <w:rFonts w:ascii="新細明體" w:hAnsi="新細明體" w:hint="eastAsia"/>
                <w:szCs w:val="24"/>
                <w:lang w:val="en-US" w:eastAsia="zh-TW"/>
              </w:rPr>
              <w:t>。</w:t>
            </w:r>
          </w:p>
        </w:tc>
        <w:tc>
          <w:tcPr>
            <w:tcW w:w="1276" w:type="dxa"/>
          </w:tcPr>
          <w:p w14:paraId="7391C1DB" w14:textId="77777777" w:rsidR="00A55CB7" w:rsidRPr="00C1210D" w:rsidRDefault="00CD034C">
            <w:pPr>
              <w:pStyle w:val="Table1App"/>
            </w:pPr>
            <w:proofErr w:type="spellStart"/>
            <w:r w:rsidRPr="00C1210D">
              <w:rPr>
                <w:rFonts w:ascii="新細明體" w:hAnsi="新細明體" w:hint="eastAsia"/>
                <w:szCs w:val="14"/>
              </w:rPr>
              <w:t>特別股東大會</w:t>
            </w:r>
            <w:proofErr w:type="spellEnd"/>
          </w:p>
        </w:tc>
      </w:tr>
      <w:tr w:rsidR="00C1210D" w:rsidRPr="00C1210D" w14:paraId="00D6F3A7" w14:textId="77777777">
        <w:tc>
          <w:tcPr>
            <w:tcW w:w="993" w:type="dxa"/>
          </w:tcPr>
          <w:p w14:paraId="1FAB81A0" w14:textId="77777777" w:rsidR="00A55CB7" w:rsidRPr="00C1210D" w:rsidRDefault="00A55CB7">
            <w:pPr>
              <w:pStyle w:val="Table1App"/>
            </w:pPr>
          </w:p>
        </w:tc>
        <w:tc>
          <w:tcPr>
            <w:tcW w:w="709" w:type="dxa"/>
          </w:tcPr>
          <w:p w14:paraId="11988BBA" w14:textId="77777777" w:rsidR="00A55CB7" w:rsidRPr="00C1210D" w:rsidRDefault="00A73CD4">
            <w:pPr>
              <w:pStyle w:val="NumAlt1App"/>
            </w:pPr>
            <w:r w:rsidRPr="00C1210D">
              <w:t>x</w:t>
            </w:r>
          </w:p>
        </w:tc>
        <w:tc>
          <w:tcPr>
            <w:tcW w:w="7654" w:type="dxa"/>
          </w:tcPr>
          <w:p w14:paraId="243525AE" w14:textId="452935F1" w:rsidR="00A55CB7" w:rsidRPr="00C1210D" w:rsidRDefault="00CD034C" w:rsidP="00CD034C">
            <w:pPr>
              <w:pStyle w:val="BodyTextApp"/>
              <w:rPr>
                <w:lang w:eastAsia="zh-TW"/>
              </w:rPr>
            </w:pPr>
            <w:proofErr w:type="spellStart"/>
            <w:r w:rsidRPr="00C1210D">
              <w:rPr>
                <w:rFonts w:ascii="新細明體" w:hAnsi="新細明體" w:hint="eastAsia"/>
                <w:szCs w:val="24"/>
                <w:lang w:eastAsia="zh-TW"/>
              </w:rPr>
              <w:t>董事會可按其認為合適的時候召開特別股東大會。特別股東大會</w:t>
            </w:r>
            <w:r w:rsidRPr="00C1210D">
              <w:rPr>
                <w:rFonts w:ascii="新細明體" w:hAnsi="新細明體" w:hint="eastAsia"/>
                <w:szCs w:val="24"/>
                <w:lang w:val="en-US" w:eastAsia="zh-TW"/>
              </w:rPr>
              <w:t>亦可</w:t>
            </w:r>
            <w:proofErr w:type="spellEnd"/>
            <w:r w:rsidRPr="00C1210D">
              <w:rPr>
                <w:rFonts w:ascii="新細明體" w:hAnsi="新細明體" w:cs="MHeiHK-Light-B5pc-H-Identity-H" w:hint="eastAsia"/>
                <w:szCs w:val="24"/>
                <w:lang w:eastAsia="zh-TW"/>
              </w:rPr>
              <w:t>由一名或多名持有股東要求召開，該等股東於提出要求當日須持有本公司</w:t>
            </w:r>
            <w:r w:rsidR="007D733A" w:rsidRPr="007D733A">
              <w:rPr>
                <w:rFonts w:ascii="新細明體" w:hAnsi="新細明體" w:cs="MHeiHK-Light-B5pc-H-Identity-H" w:hint="eastAsia"/>
                <w:szCs w:val="24"/>
                <w:lang w:eastAsia="zh-TW"/>
              </w:rPr>
              <w:t>股本中相當於本公司股東大會投票權按一股一票的基準</w:t>
            </w:r>
            <w:r w:rsidRPr="00C1210D">
              <w:rPr>
                <w:rFonts w:ascii="新細明體" w:hAnsi="新細明體" w:cs="MHeiHK-Light-B5pc-H-Identity-H" w:hint="eastAsia"/>
                <w:szCs w:val="24"/>
                <w:lang w:eastAsia="zh-TW"/>
              </w:rPr>
              <w:t>不少於十分之一</w:t>
            </w:r>
            <w:r w:rsidR="007D733A" w:rsidRPr="007D733A">
              <w:rPr>
                <w:rFonts w:ascii="新細明體" w:hAnsi="新細明體" w:cs="MHeiHK-Light-B5pc-H-Identity-H" w:hint="eastAsia"/>
                <w:szCs w:val="24"/>
                <w:lang w:eastAsia="zh-TW"/>
              </w:rPr>
              <w:t>的股份</w:t>
            </w:r>
            <w:r w:rsidRPr="00C1210D">
              <w:rPr>
                <w:rFonts w:ascii="新細明體" w:hAnsi="新細明體" w:cs="MHeiHK-Light-B5pc-H-Identity-H" w:hint="eastAsia"/>
                <w:szCs w:val="24"/>
                <w:lang w:eastAsia="zh-TW"/>
              </w:rPr>
              <w:t>。有關要求須以書面形式向董事會或秘書提出，藉以要求董事會就處理有關要求所指明之任何事務</w:t>
            </w:r>
            <w:r w:rsidR="007D733A" w:rsidRPr="007D733A">
              <w:rPr>
                <w:rFonts w:ascii="新細明體" w:hAnsi="新細明體" w:cs="MHeiHK-Light-B5pc-H-Identity-H" w:hint="eastAsia"/>
                <w:szCs w:val="24"/>
                <w:lang w:eastAsia="zh-TW"/>
              </w:rPr>
              <w:t>或決議案</w:t>
            </w:r>
            <w:r w:rsidRPr="00C1210D">
              <w:rPr>
                <w:rFonts w:ascii="新細明體" w:hAnsi="新細明體" w:cs="MHeiHK-Light-B5pc-H-Identity-H" w:hint="eastAsia"/>
                <w:szCs w:val="24"/>
                <w:lang w:eastAsia="zh-TW"/>
              </w:rPr>
              <w:t>而召開股東特別大會。有關會議須在存放該請求書後2個月內召開。如董事會在請求書存放日期起計</w:t>
            </w:r>
            <w:r w:rsidRPr="007D733A">
              <w:rPr>
                <w:rFonts w:ascii="新細明體" w:hAnsi="新細明體" w:cs="MHeiHK-Light-B5pc-H-Identity-H"/>
                <w:szCs w:val="24"/>
                <w:lang w:eastAsia="zh-TW"/>
              </w:rPr>
              <w:t>21</w:t>
            </w:r>
            <w:r w:rsidRPr="00C1210D">
              <w:rPr>
                <w:rFonts w:ascii="新細明體" w:hAnsi="新細明體" w:cs="MHeiHK-Light-B5pc-H-Identity-H" w:hint="eastAsia"/>
                <w:szCs w:val="24"/>
                <w:lang w:eastAsia="zh-TW"/>
              </w:rPr>
              <w:t>日內未有進行安排召開有關會議，則請求人（或多名請求人）可用相同方式自行召開會議，且請求人因董事會未有妥為召開會議而招致的所有合理費用，須由本公司償還請求人。</w:t>
            </w:r>
          </w:p>
        </w:tc>
        <w:tc>
          <w:tcPr>
            <w:tcW w:w="1276" w:type="dxa"/>
          </w:tcPr>
          <w:p w14:paraId="25F34626" w14:textId="77777777" w:rsidR="00A55CB7" w:rsidRPr="00C1210D" w:rsidRDefault="00CD034C" w:rsidP="00DB59AE">
            <w:pPr>
              <w:pStyle w:val="BodyTextApp"/>
              <w:rPr>
                <w:sz w:val="14"/>
                <w:szCs w:val="14"/>
              </w:rPr>
            </w:pPr>
            <w:r w:rsidRPr="00C1210D">
              <w:rPr>
                <w:rFonts w:eastAsia="新細明體" w:hint="eastAsia"/>
                <w:sz w:val="14"/>
                <w:szCs w:val="14"/>
                <w:lang w:eastAsia="zh-TW"/>
              </w:rPr>
              <w:t>召開</w:t>
            </w:r>
            <w:proofErr w:type="spellStart"/>
            <w:r w:rsidRPr="00C1210D">
              <w:rPr>
                <w:rFonts w:ascii="細明體" w:eastAsia="細明體" w:hAnsi="細明體" w:cs="細明體" w:hint="eastAsia"/>
                <w:sz w:val="14"/>
                <w:szCs w:val="14"/>
              </w:rPr>
              <w:t>特別股東大會</w:t>
            </w:r>
            <w:proofErr w:type="spellEnd"/>
          </w:p>
        </w:tc>
      </w:tr>
      <w:tr w:rsidR="00C1210D" w:rsidRPr="00C1210D" w14:paraId="0357408E" w14:textId="77777777">
        <w:tc>
          <w:tcPr>
            <w:tcW w:w="993" w:type="dxa"/>
          </w:tcPr>
          <w:p w14:paraId="514E0AF5" w14:textId="77777777" w:rsidR="000837D5" w:rsidRPr="00C1210D" w:rsidRDefault="000837D5">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r w:rsidR="00A73CD4" w:rsidRPr="00C1210D">
              <w:t xml:space="preserve"> </w:t>
            </w:r>
          </w:p>
          <w:p w14:paraId="3A07492C" w14:textId="77777777" w:rsidR="00A55CB7" w:rsidRPr="00C1210D" w:rsidRDefault="00A73CD4">
            <w:pPr>
              <w:pStyle w:val="Table1App"/>
            </w:pPr>
            <w:r w:rsidRPr="00C1210D">
              <w:t>B</w:t>
            </w:r>
            <w:r w:rsidR="000837D5" w:rsidRPr="00C1210D">
              <w:rPr>
                <w:rFonts w:ascii="新細明體" w:eastAsia="新細明體" w:hAnsi="新細明體" w:hint="eastAsia"/>
                <w:lang w:eastAsia="zh-TW"/>
              </w:rPr>
              <w:t>部份</w:t>
            </w:r>
          </w:p>
          <w:p w14:paraId="448EFF11" w14:textId="77777777" w:rsidR="00A55CB7" w:rsidRPr="00C1210D" w:rsidRDefault="000837D5" w:rsidP="000837D5">
            <w:pPr>
              <w:pStyle w:val="Table1App"/>
            </w:pPr>
            <w:r w:rsidRPr="00C1210D">
              <w:rPr>
                <w:rFonts w:ascii="新細明體" w:eastAsia="新細明體" w:hAnsi="新細明體" w:hint="eastAsia"/>
                <w:lang w:eastAsia="zh-TW"/>
              </w:rPr>
              <w:t>第</w:t>
            </w:r>
            <w:r w:rsidR="00A73CD4" w:rsidRPr="00C1210D">
              <w:t>3(1)</w:t>
            </w:r>
            <w:r w:rsidRPr="00C1210D">
              <w:rPr>
                <w:rFonts w:ascii="新細明體" w:eastAsia="新細明體" w:hAnsi="新細明體" w:hint="eastAsia"/>
                <w:lang w:eastAsia="zh-TW"/>
              </w:rPr>
              <w:t>段</w:t>
            </w:r>
          </w:p>
        </w:tc>
        <w:tc>
          <w:tcPr>
            <w:tcW w:w="709" w:type="dxa"/>
          </w:tcPr>
          <w:p w14:paraId="3CDC0019" w14:textId="77777777" w:rsidR="00A55CB7" w:rsidRPr="00C1210D" w:rsidRDefault="00A73CD4">
            <w:pPr>
              <w:pStyle w:val="NumAlt1App"/>
            </w:pPr>
            <w:r w:rsidRPr="00C1210D">
              <w:t>x</w:t>
            </w:r>
          </w:p>
        </w:tc>
        <w:tc>
          <w:tcPr>
            <w:tcW w:w="7654" w:type="dxa"/>
          </w:tcPr>
          <w:p w14:paraId="5EFC9F83" w14:textId="6481254D" w:rsidR="00A55CB7" w:rsidRPr="00C1210D" w:rsidRDefault="00FC2998" w:rsidP="00FC2998">
            <w:pPr>
              <w:pStyle w:val="BodyTextApp"/>
              <w:wordWrap w:val="0"/>
              <w:rPr>
                <w:lang w:eastAsia="zh-TW"/>
              </w:rPr>
            </w:pPr>
            <w:r w:rsidRPr="00C1210D">
              <w:rPr>
                <w:rFonts w:ascii="新細明體" w:eastAsia="新細明體" w:hAnsi="新細明體" w:cs="MHeiHK-Light-B5pc-H-Identity-H" w:hint="eastAsia"/>
                <w:szCs w:val="24"/>
                <w:lang w:eastAsia="zh-TW"/>
              </w:rPr>
              <w:t>公司</w:t>
            </w:r>
            <w:r w:rsidR="000837D5" w:rsidRPr="00C1210D">
              <w:rPr>
                <w:rFonts w:ascii="新細明體" w:hAnsi="新細明體" w:cs="MHeiHK-Light-B5pc-H-Identity-H" w:hint="eastAsia"/>
                <w:szCs w:val="24"/>
                <w:lang w:eastAsia="zh-TW"/>
              </w:rPr>
              <w:t>股東週年大會，須有為期最少</w:t>
            </w:r>
            <w:r w:rsidR="000837D5" w:rsidRPr="00C1210D">
              <w:rPr>
                <w:rFonts w:cs="MHeiHK-Light-B5pc-H-Identity-H"/>
                <w:szCs w:val="24"/>
                <w:lang w:eastAsia="zh-TW"/>
              </w:rPr>
              <w:t>21</w:t>
            </w:r>
            <w:r w:rsidR="000837D5" w:rsidRPr="00C1210D">
              <w:rPr>
                <w:rFonts w:ascii="新細明體" w:hAnsi="新細明體" w:cs="MHeiHK-Light-B5pc-H-Identity-H" w:hint="eastAsia"/>
                <w:szCs w:val="24"/>
                <w:lang w:eastAsia="zh-TW"/>
              </w:rPr>
              <w:t>日的書面通知，而除股東週年大會外，本公司的其他</w:t>
            </w:r>
            <w:r w:rsidRPr="00C1210D">
              <w:rPr>
                <w:rFonts w:ascii="新細明體" w:hAnsi="新細明體" w:cs="MHeiHK-Light-B5pc-H-Identity-H" w:hint="eastAsia"/>
                <w:szCs w:val="24"/>
                <w:lang w:eastAsia="zh-TW"/>
              </w:rPr>
              <w:t>股東</w:t>
            </w:r>
            <w:r w:rsidR="000837D5" w:rsidRPr="00C1210D">
              <w:rPr>
                <w:rFonts w:ascii="新細明體" w:hAnsi="新細明體" w:cs="MHeiHK-Light-B5pc-H-Identity-H" w:hint="eastAsia"/>
                <w:szCs w:val="24"/>
                <w:lang w:eastAsia="zh-TW"/>
              </w:rPr>
              <w:t>會議亦須有為期最少</w:t>
            </w:r>
            <w:r w:rsidR="000837D5" w:rsidRPr="00C1210D">
              <w:rPr>
                <w:rFonts w:cs="MHeiHK-Light-B5pc-H-Identity-H"/>
                <w:szCs w:val="24"/>
                <w:lang w:eastAsia="zh-TW"/>
              </w:rPr>
              <w:t>14</w:t>
            </w:r>
            <w:r w:rsidR="000837D5" w:rsidRPr="00C1210D">
              <w:rPr>
                <w:rFonts w:ascii="新細明體" w:hAnsi="新細明體" w:cs="MHeiHK-Light-B5pc-H-Identity-H" w:hint="eastAsia"/>
                <w:szCs w:val="24"/>
                <w:lang w:eastAsia="zh-TW"/>
              </w:rPr>
              <w:t>日的書面通知，始可召開。通知期並不包括送達或被視為送達通知書的當日，以及不包括舉行會議當日。會議通知書須指明開會的地點、日期、時間、會議議程及須在有關會議考慮的決議案詳情，且如有特別事務（由細則第</w:t>
            </w:r>
            <w:r w:rsidR="00A73CD4" w:rsidRPr="00C1210D">
              <w:fldChar w:fldCharType="begin"/>
            </w:r>
            <w:r w:rsidR="00A73CD4" w:rsidRPr="00C1210D">
              <w:rPr>
                <w:lang w:eastAsia="zh-TW"/>
              </w:rPr>
              <w:instrText xml:space="preserve"> REF _Ref389147886 \w \h </w:instrText>
            </w:r>
            <w:r w:rsidR="00A73CD4" w:rsidRPr="00C1210D">
              <w:fldChar w:fldCharType="separate"/>
            </w:r>
            <w:r w:rsidR="00AE3CEA">
              <w:rPr>
                <w:lang w:eastAsia="zh-TW"/>
              </w:rPr>
              <w:t>67</w:t>
            </w:r>
            <w:r w:rsidR="00A73CD4" w:rsidRPr="00C1210D">
              <w:fldChar w:fldCharType="end"/>
            </w:r>
            <w:r w:rsidR="000837D5" w:rsidRPr="00C1210D">
              <w:rPr>
                <w:rFonts w:ascii="新細明體" w:hAnsi="新細明體" w:cs="MHeiHK-Light-B5pc-H-Identity-H" w:hint="eastAsia"/>
                <w:szCs w:val="24"/>
                <w:lang w:eastAsia="zh-TW"/>
              </w:rPr>
              <w:t>條所界定），則須指明該事務的一般性質。上述的通知書須按下文所述的方式，或按本公司在股東大會上訂明的其他方式（如有），發給根據本細則有權接收本公司上述通知書的人士；但即使召開本公司會議的通知期短於本細則指明的通知期，在下述情況下仍須當作已妥為召開：</w:t>
            </w:r>
          </w:p>
        </w:tc>
        <w:tc>
          <w:tcPr>
            <w:tcW w:w="1276" w:type="dxa"/>
          </w:tcPr>
          <w:p w14:paraId="1C805C07" w14:textId="77777777" w:rsidR="00A55CB7" w:rsidRPr="00C1210D" w:rsidRDefault="000837D5">
            <w:pPr>
              <w:pStyle w:val="Table1App"/>
              <w:rPr>
                <w:szCs w:val="14"/>
              </w:rPr>
            </w:pPr>
            <w:proofErr w:type="spellStart"/>
            <w:r w:rsidRPr="00C1210D">
              <w:rPr>
                <w:rFonts w:ascii="新細明體" w:hAnsi="新細明體" w:hint="eastAsia"/>
                <w:szCs w:val="14"/>
              </w:rPr>
              <w:t>會議通知</w:t>
            </w:r>
            <w:proofErr w:type="spellEnd"/>
          </w:p>
        </w:tc>
      </w:tr>
      <w:tr w:rsidR="00C1210D" w:rsidRPr="00C1210D" w14:paraId="273CFE00" w14:textId="77777777">
        <w:tc>
          <w:tcPr>
            <w:tcW w:w="993" w:type="dxa"/>
          </w:tcPr>
          <w:p w14:paraId="45542A0E" w14:textId="77777777" w:rsidR="00A55CB7" w:rsidRPr="00C1210D" w:rsidRDefault="00A55CB7">
            <w:pPr>
              <w:pStyle w:val="Table1App"/>
            </w:pPr>
          </w:p>
        </w:tc>
        <w:tc>
          <w:tcPr>
            <w:tcW w:w="709" w:type="dxa"/>
          </w:tcPr>
          <w:p w14:paraId="48DE23D7" w14:textId="77777777" w:rsidR="00A55CB7" w:rsidRPr="00C1210D" w:rsidRDefault="00A55CB7">
            <w:pPr>
              <w:pStyle w:val="BodyTextApp"/>
            </w:pPr>
          </w:p>
        </w:tc>
        <w:tc>
          <w:tcPr>
            <w:tcW w:w="7654" w:type="dxa"/>
          </w:tcPr>
          <w:p w14:paraId="0D11D742" w14:textId="3B9CCA99" w:rsidR="00A55CB7" w:rsidRPr="00C1210D" w:rsidRDefault="00E2680F" w:rsidP="00E2680F">
            <w:pPr>
              <w:pStyle w:val="NumAlt2App"/>
              <w:rPr>
                <w:lang w:eastAsia="zh-TW"/>
              </w:rPr>
            </w:pPr>
            <w:proofErr w:type="spellStart"/>
            <w:r w:rsidRPr="00C1210D">
              <w:rPr>
                <w:rFonts w:ascii="新細明體" w:hAnsi="新細明體" w:hint="eastAsia"/>
                <w:szCs w:val="24"/>
                <w:lang w:eastAsia="zh-TW"/>
              </w:rPr>
              <w:t>如屬作為股東週年大會而召開的會議，全體有權出席會議</w:t>
            </w:r>
            <w:r w:rsidR="007D733A" w:rsidRPr="007D733A">
              <w:rPr>
                <w:rFonts w:ascii="新細明體" w:hAnsi="新細明體" w:hint="eastAsia"/>
                <w:szCs w:val="24"/>
                <w:lang w:eastAsia="zh-TW"/>
              </w:rPr>
              <w:t>、發言及</w:t>
            </w:r>
            <w:r w:rsidRPr="00C1210D">
              <w:rPr>
                <w:rFonts w:ascii="新細明體" w:hAnsi="新細明體" w:hint="eastAsia"/>
                <w:szCs w:val="24"/>
                <w:lang w:eastAsia="zh-TW"/>
              </w:rPr>
              <w:t>表決的股東同意召開該會議；及</w:t>
            </w:r>
            <w:proofErr w:type="spellEnd"/>
          </w:p>
        </w:tc>
        <w:tc>
          <w:tcPr>
            <w:tcW w:w="1276" w:type="dxa"/>
          </w:tcPr>
          <w:p w14:paraId="007BC4E4" w14:textId="77777777" w:rsidR="00A55CB7" w:rsidRPr="00C1210D" w:rsidRDefault="00A55CB7">
            <w:pPr>
              <w:pStyle w:val="Table1App"/>
              <w:rPr>
                <w:lang w:eastAsia="zh-TW"/>
              </w:rPr>
            </w:pPr>
          </w:p>
        </w:tc>
      </w:tr>
      <w:tr w:rsidR="00C1210D" w:rsidRPr="00C1210D" w14:paraId="28393DC0" w14:textId="77777777">
        <w:tc>
          <w:tcPr>
            <w:tcW w:w="993" w:type="dxa"/>
          </w:tcPr>
          <w:p w14:paraId="69E90F0E" w14:textId="77777777" w:rsidR="00A55CB7" w:rsidRPr="00C1210D" w:rsidRDefault="00A55CB7">
            <w:pPr>
              <w:pStyle w:val="Table1App"/>
              <w:rPr>
                <w:lang w:eastAsia="zh-TW"/>
              </w:rPr>
            </w:pPr>
          </w:p>
        </w:tc>
        <w:tc>
          <w:tcPr>
            <w:tcW w:w="709" w:type="dxa"/>
          </w:tcPr>
          <w:p w14:paraId="2CF37540" w14:textId="77777777" w:rsidR="00A55CB7" w:rsidRPr="00C1210D" w:rsidRDefault="00A55CB7">
            <w:pPr>
              <w:pStyle w:val="BodyTextApp"/>
              <w:rPr>
                <w:lang w:eastAsia="zh-TW"/>
              </w:rPr>
            </w:pPr>
          </w:p>
        </w:tc>
        <w:tc>
          <w:tcPr>
            <w:tcW w:w="7654" w:type="dxa"/>
          </w:tcPr>
          <w:p w14:paraId="12E5DC4A" w14:textId="6C0A129F" w:rsidR="00A55CB7" w:rsidRPr="00C1210D" w:rsidRDefault="00E2680F" w:rsidP="0074146A">
            <w:pPr>
              <w:pStyle w:val="NumAlt2App"/>
              <w:wordWrap w:val="0"/>
              <w:rPr>
                <w:lang w:eastAsia="zh-TW"/>
              </w:rPr>
            </w:pPr>
            <w:proofErr w:type="spellStart"/>
            <w:r w:rsidRPr="00C1210D">
              <w:rPr>
                <w:rFonts w:ascii="新細明體" w:hAnsi="新細明體" w:hint="eastAsia"/>
                <w:szCs w:val="24"/>
                <w:lang w:eastAsia="zh-TW"/>
              </w:rPr>
              <w:t>如屬任何其他會議，過半數有權出席會議</w:t>
            </w:r>
            <w:r w:rsidR="007D733A" w:rsidRPr="007D733A">
              <w:rPr>
                <w:rFonts w:ascii="新細明體" w:hAnsi="新細明體" w:hint="eastAsia"/>
                <w:szCs w:val="24"/>
                <w:lang w:eastAsia="zh-TW"/>
              </w:rPr>
              <w:t>、發言及</w:t>
            </w:r>
            <w:r w:rsidRPr="00C1210D">
              <w:rPr>
                <w:rFonts w:ascii="新細明體" w:hAnsi="新細明體" w:hint="eastAsia"/>
                <w:szCs w:val="24"/>
                <w:lang w:eastAsia="zh-TW"/>
              </w:rPr>
              <w:t>表決的股東同意召開該會議；該</w:t>
            </w:r>
            <w:r w:rsidRPr="00C1210D">
              <w:rPr>
                <w:rFonts w:ascii="新細明體" w:hAnsi="新細明體" w:hint="eastAsia"/>
                <w:szCs w:val="24"/>
                <w:lang w:eastAsia="zh-TW"/>
              </w:rPr>
              <w:lastRenderedPageBreak/>
              <w:t>等股東須合共持有不少於</w:t>
            </w:r>
            <w:proofErr w:type="spellEnd"/>
            <w:r w:rsidR="00AF52F2" w:rsidRPr="00C1210D">
              <w:rPr>
                <w:rFonts w:ascii="新細明體" w:eastAsia="新細明體" w:hAnsi="新細明體" w:hint="eastAsia"/>
                <w:szCs w:val="24"/>
                <w:lang w:eastAsia="zh-TW"/>
              </w:rPr>
              <w:t>在該個公司全體股東會議上總投票權的</w:t>
            </w:r>
            <w:proofErr w:type="spellStart"/>
            <w:r w:rsidRPr="00C1210D">
              <w:rPr>
                <w:rFonts w:ascii="新細明體" w:hAnsi="新細明體" w:hint="eastAsia"/>
                <w:szCs w:val="24"/>
                <w:lang w:eastAsia="zh-TW"/>
              </w:rPr>
              <w:t>百分之九十五</w:t>
            </w:r>
            <w:proofErr w:type="spellEnd"/>
            <w:r w:rsidRPr="00C1210D">
              <w:rPr>
                <w:rFonts w:ascii="新細明體" w:hAnsi="新細明體" w:hint="eastAsia"/>
                <w:szCs w:val="24"/>
                <w:lang w:eastAsia="zh-TW"/>
              </w:rPr>
              <w:t>。</w:t>
            </w:r>
          </w:p>
        </w:tc>
        <w:tc>
          <w:tcPr>
            <w:tcW w:w="1276" w:type="dxa"/>
          </w:tcPr>
          <w:p w14:paraId="1740B3AA" w14:textId="77777777" w:rsidR="00A55CB7" w:rsidRPr="00C1210D" w:rsidRDefault="00A55CB7">
            <w:pPr>
              <w:pStyle w:val="Table1App"/>
              <w:rPr>
                <w:lang w:eastAsia="zh-TW"/>
              </w:rPr>
            </w:pPr>
          </w:p>
        </w:tc>
      </w:tr>
      <w:tr w:rsidR="00C1210D" w:rsidRPr="00C1210D" w14:paraId="44309F88" w14:textId="77777777">
        <w:tc>
          <w:tcPr>
            <w:tcW w:w="993" w:type="dxa"/>
          </w:tcPr>
          <w:p w14:paraId="3702C30C" w14:textId="77777777" w:rsidR="00A55CB7" w:rsidRPr="00C1210D" w:rsidRDefault="00A55CB7">
            <w:pPr>
              <w:pStyle w:val="Table1App"/>
              <w:rPr>
                <w:lang w:eastAsia="zh-TW"/>
              </w:rPr>
            </w:pPr>
          </w:p>
        </w:tc>
        <w:tc>
          <w:tcPr>
            <w:tcW w:w="709" w:type="dxa"/>
          </w:tcPr>
          <w:p w14:paraId="0001641A" w14:textId="77777777" w:rsidR="00A55CB7" w:rsidRPr="00C1210D" w:rsidRDefault="00A73CD4">
            <w:pPr>
              <w:pStyle w:val="NumAlt1App"/>
            </w:pPr>
            <w:r w:rsidRPr="00C1210D">
              <w:t>x</w:t>
            </w:r>
          </w:p>
        </w:tc>
        <w:tc>
          <w:tcPr>
            <w:tcW w:w="7654" w:type="dxa"/>
          </w:tcPr>
          <w:p w14:paraId="5069EA86" w14:textId="77777777" w:rsidR="00A55CB7" w:rsidRPr="00C1210D" w:rsidRDefault="00E2680F" w:rsidP="00E2680F">
            <w:pPr>
              <w:pStyle w:val="NumAlt2App"/>
              <w:rPr>
                <w:lang w:eastAsia="zh-TW"/>
              </w:rPr>
            </w:pPr>
            <w:r w:rsidRPr="00C1210D">
              <w:rPr>
                <w:rFonts w:ascii="新細明體" w:hAnsi="新細明體" w:hint="eastAsia"/>
                <w:szCs w:val="24"/>
                <w:lang w:eastAsia="zh-TW"/>
              </w:rPr>
              <w:t>如因意外遺漏而沒有向任何有權接收任何通知的人士發出任何通知，或任何有權接收任何通知的人士沒有接獲任何通知，均不使在任何該等會議上通過的任何決議案或任何議事程序失效。</w:t>
            </w:r>
          </w:p>
        </w:tc>
        <w:tc>
          <w:tcPr>
            <w:tcW w:w="1276" w:type="dxa"/>
          </w:tcPr>
          <w:p w14:paraId="0A56EF8D" w14:textId="77777777" w:rsidR="00A55CB7" w:rsidRPr="00C1210D" w:rsidRDefault="00E2680F">
            <w:pPr>
              <w:pStyle w:val="Table1App"/>
            </w:pPr>
            <w:proofErr w:type="spellStart"/>
            <w:r w:rsidRPr="00C1210D">
              <w:rPr>
                <w:rFonts w:ascii="新細明體" w:hAnsi="新細明體" w:hint="eastAsia"/>
                <w:szCs w:val="14"/>
              </w:rPr>
              <w:t>發出通知之遺漏</w:t>
            </w:r>
            <w:proofErr w:type="spellEnd"/>
          </w:p>
        </w:tc>
      </w:tr>
      <w:tr w:rsidR="00C1210D" w:rsidRPr="00C1210D" w14:paraId="54B10CCA" w14:textId="77777777">
        <w:tc>
          <w:tcPr>
            <w:tcW w:w="993" w:type="dxa"/>
          </w:tcPr>
          <w:p w14:paraId="1864FDCC" w14:textId="77777777" w:rsidR="00A55CB7" w:rsidRPr="00C1210D" w:rsidRDefault="00A55CB7">
            <w:pPr>
              <w:pStyle w:val="Table1App"/>
            </w:pPr>
          </w:p>
        </w:tc>
        <w:tc>
          <w:tcPr>
            <w:tcW w:w="709" w:type="dxa"/>
          </w:tcPr>
          <w:p w14:paraId="75694955" w14:textId="77777777" w:rsidR="00A55CB7" w:rsidRPr="00C1210D" w:rsidRDefault="00A55CB7">
            <w:pPr>
              <w:pStyle w:val="BodyTextApp"/>
            </w:pPr>
          </w:p>
        </w:tc>
        <w:tc>
          <w:tcPr>
            <w:tcW w:w="7654" w:type="dxa"/>
          </w:tcPr>
          <w:p w14:paraId="632F33FE" w14:textId="77777777" w:rsidR="00A55CB7" w:rsidRPr="00C1210D" w:rsidRDefault="00E2680F" w:rsidP="00E2680F">
            <w:pPr>
              <w:pStyle w:val="NumAlt2App"/>
              <w:rPr>
                <w:lang w:eastAsia="zh-TW"/>
              </w:rPr>
            </w:pPr>
            <w:r w:rsidRPr="00C1210D">
              <w:rPr>
                <w:rFonts w:ascii="新細明體" w:hAnsi="新細明體" w:hint="eastAsia"/>
                <w:lang w:eastAsia="zh-TW"/>
              </w:rPr>
              <w:t>在委任代表表格或委任法團代表的通知連同任何通知一併發出的情況下，如因意外遺漏而沒有向任何有權接收有關會議的通知的人士發出委任代表表格或委任法團代表的通知，或任何有權接收有關會議的通知的人士未有收到委任代表表格或委任法團代表的通知，均不使在任何該等會議上通過的任何決議案或任何議事程序失效。</w:t>
            </w:r>
          </w:p>
        </w:tc>
        <w:tc>
          <w:tcPr>
            <w:tcW w:w="1276" w:type="dxa"/>
          </w:tcPr>
          <w:p w14:paraId="24EA89B1" w14:textId="77777777" w:rsidR="00A55CB7" w:rsidRPr="00C1210D" w:rsidRDefault="00A55CB7">
            <w:pPr>
              <w:pStyle w:val="Table1App"/>
              <w:rPr>
                <w:lang w:eastAsia="zh-TW"/>
              </w:rPr>
            </w:pPr>
          </w:p>
        </w:tc>
      </w:tr>
      <w:tr w:rsidR="00C1210D" w:rsidRPr="00C1210D" w14:paraId="5546D6E3" w14:textId="77777777">
        <w:tc>
          <w:tcPr>
            <w:tcW w:w="993" w:type="dxa"/>
          </w:tcPr>
          <w:p w14:paraId="274471C8" w14:textId="77777777" w:rsidR="00A55CB7" w:rsidRPr="00C1210D" w:rsidRDefault="00A55CB7">
            <w:pPr>
              <w:pStyle w:val="Table1App"/>
              <w:keepNext/>
              <w:rPr>
                <w:lang w:eastAsia="zh-TW"/>
              </w:rPr>
            </w:pPr>
          </w:p>
        </w:tc>
        <w:tc>
          <w:tcPr>
            <w:tcW w:w="709" w:type="dxa"/>
          </w:tcPr>
          <w:p w14:paraId="07CDDBAD" w14:textId="77777777" w:rsidR="00A55CB7" w:rsidRPr="00C1210D" w:rsidRDefault="00A55CB7">
            <w:pPr>
              <w:pStyle w:val="BodyTextApp"/>
              <w:keepNext/>
              <w:rPr>
                <w:lang w:eastAsia="zh-TW"/>
              </w:rPr>
            </w:pPr>
          </w:p>
        </w:tc>
        <w:tc>
          <w:tcPr>
            <w:tcW w:w="7654" w:type="dxa"/>
          </w:tcPr>
          <w:p w14:paraId="7F714367" w14:textId="77777777" w:rsidR="00A55CB7" w:rsidRPr="00C1210D" w:rsidRDefault="00E2680F">
            <w:pPr>
              <w:pStyle w:val="Heading1CentreToCApp"/>
            </w:pPr>
            <w:bookmarkStart w:id="44" w:name="_Toc348090171"/>
            <w:bookmarkStart w:id="45" w:name="_Toc403982758"/>
            <w:bookmarkStart w:id="46" w:name="_Toc419906907"/>
            <w:proofErr w:type="spellStart"/>
            <w:r w:rsidRPr="00C1210D">
              <w:rPr>
                <w:rFonts w:ascii="細明體" w:eastAsia="細明體" w:hAnsi="細明體" w:cs="細明體" w:hint="eastAsia"/>
              </w:rPr>
              <w:t>股東大會的議事程序</w:t>
            </w:r>
            <w:bookmarkEnd w:id="44"/>
            <w:bookmarkEnd w:id="45"/>
            <w:bookmarkEnd w:id="46"/>
            <w:proofErr w:type="spellEnd"/>
          </w:p>
        </w:tc>
        <w:tc>
          <w:tcPr>
            <w:tcW w:w="1276" w:type="dxa"/>
          </w:tcPr>
          <w:p w14:paraId="3733B22A" w14:textId="77777777" w:rsidR="00A55CB7" w:rsidRPr="00C1210D" w:rsidRDefault="00A55CB7">
            <w:pPr>
              <w:pStyle w:val="Table1App"/>
              <w:keepNext/>
            </w:pPr>
          </w:p>
        </w:tc>
      </w:tr>
      <w:tr w:rsidR="00C1210D" w:rsidRPr="00C1210D" w14:paraId="641C4DB7" w14:textId="77777777">
        <w:tc>
          <w:tcPr>
            <w:tcW w:w="993" w:type="dxa"/>
          </w:tcPr>
          <w:p w14:paraId="19AEB64F" w14:textId="77777777" w:rsidR="00A55CB7" w:rsidRPr="00C1210D" w:rsidRDefault="00A55CB7">
            <w:pPr>
              <w:pStyle w:val="Table1App"/>
            </w:pPr>
          </w:p>
        </w:tc>
        <w:tc>
          <w:tcPr>
            <w:tcW w:w="709" w:type="dxa"/>
          </w:tcPr>
          <w:p w14:paraId="5E94A121" w14:textId="77777777" w:rsidR="00A55CB7" w:rsidRPr="00C1210D" w:rsidRDefault="00A73CD4">
            <w:pPr>
              <w:pStyle w:val="NumAlt1App"/>
            </w:pPr>
            <w:bookmarkStart w:id="47" w:name="_Ref389147886"/>
            <w:r w:rsidRPr="00C1210D">
              <w:t>x</w:t>
            </w:r>
            <w:bookmarkEnd w:id="47"/>
          </w:p>
        </w:tc>
        <w:tc>
          <w:tcPr>
            <w:tcW w:w="7654" w:type="dxa"/>
          </w:tcPr>
          <w:p w14:paraId="06F6642E" w14:textId="77777777" w:rsidR="00A55CB7" w:rsidRPr="00C1210D" w:rsidRDefault="00A73CD4">
            <w:pPr>
              <w:pStyle w:val="NumAlt2App"/>
              <w:rPr>
                <w:lang w:eastAsia="zh-TW"/>
              </w:rPr>
            </w:pPr>
            <w:r w:rsidRPr="00C1210D">
              <w:rPr>
                <w:lang w:eastAsia="zh-TW"/>
              </w:rPr>
              <w:t>(a)</w:t>
            </w:r>
            <w:r w:rsidRPr="00C1210D">
              <w:rPr>
                <w:lang w:eastAsia="zh-TW"/>
              </w:rPr>
              <w:tab/>
            </w:r>
            <w:r w:rsidR="00E2680F" w:rsidRPr="00C1210D">
              <w:rPr>
                <w:rFonts w:ascii="Times New Roman" w:eastAsia="新細明體" w:hAnsi="Times New Roman" w:hint="eastAsia"/>
                <w:lang w:eastAsia="zh-TW"/>
              </w:rPr>
              <w:t>在特別股東大會上所處理的一切事務，均須當作為特別事務，而在股東週年</w:t>
            </w:r>
            <w:r w:rsidR="008E438B" w:rsidRPr="00C1210D">
              <w:rPr>
                <w:rFonts w:ascii="Times New Roman" w:eastAsia="新細明體" w:hAnsi="Times New Roman"/>
                <w:lang w:eastAsia="zh-TW"/>
              </w:rPr>
              <w:tab/>
            </w:r>
            <w:r w:rsidR="00E2680F" w:rsidRPr="00C1210D">
              <w:rPr>
                <w:rFonts w:ascii="Times New Roman" w:eastAsia="新細明體" w:hAnsi="Times New Roman" w:hint="eastAsia"/>
                <w:lang w:eastAsia="zh-TW"/>
              </w:rPr>
              <w:t>大會上所處理的一切事務，除下列事項外，均須視為普通事務︰</w:t>
            </w:r>
          </w:p>
          <w:p w14:paraId="356DEF7C" w14:textId="77777777" w:rsidR="00A55CB7" w:rsidRPr="00C1210D" w:rsidRDefault="00517CA1">
            <w:pPr>
              <w:pStyle w:val="NumAlt3App"/>
              <w:rPr>
                <w:lang w:eastAsia="zh-TW"/>
              </w:rPr>
            </w:pPr>
            <w:proofErr w:type="spellStart"/>
            <w:r w:rsidRPr="00C1210D">
              <w:rPr>
                <w:rFonts w:ascii="新細明體" w:hAnsi="新細明體" w:hint="eastAsia"/>
                <w:szCs w:val="24"/>
                <w:lang w:eastAsia="zh-TW"/>
              </w:rPr>
              <w:t>宣布及批准股息</w:t>
            </w:r>
            <w:proofErr w:type="spellEnd"/>
            <w:r w:rsidRPr="00C1210D">
              <w:rPr>
                <w:rFonts w:ascii="新細明體" w:hAnsi="新細明體" w:hint="eastAsia"/>
                <w:szCs w:val="24"/>
                <w:lang w:eastAsia="zh-TW"/>
              </w:rPr>
              <w:t>；</w:t>
            </w:r>
          </w:p>
          <w:p w14:paraId="5589396B" w14:textId="77777777" w:rsidR="00A55CB7" w:rsidRPr="00C1210D" w:rsidRDefault="00517CA1">
            <w:pPr>
              <w:pStyle w:val="NumAlt3App"/>
              <w:rPr>
                <w:lang w:eastAsia="zh-TW"/>
              </w:rPr>
            </w:pPr>
            <w:proofErr w:type="spellStart"/>
            <w:r w:rsidRPr="00C1210D">
              <w:rPr>
                <w:rFonts w:ascii="新細明體" w:hAnsi="新細明體" w:hint="eastAsia"/>
                <w:szCs w:val="24"/>
                <w:lang w:eastAsia="zh-TW"/>
              </w:rPr>
              <w:t>考慮及採納賬目、資產負債表、董事會報告與核數師報告，以及資產負債表附錄所規定的其他文件</w:t>
            </w:r>
            <w:proofErr w:type="spellEnd"/>
            <w:r w:rsidRPr="00C1210D">
              <w:rPr>
                <w:rFonts w:ascii="新細明體" w:hAnsi="新細明體" w:hint="eastAsia"/>
                <w:szCs w:val="24"/>
                <w:lang w:eastAsia="zh-TW"/>
              </w:rPr>
              <w:t>；</w:t>
            </w:r>
          </w:p>
          <w:p w14:paraId="0C6CA1C1" w14:textId="77777777" w:rsidR="00A55CB7" w:rsidRPr="00C1210D" w:rsidRDefault="00517CA1">
            <w:pPr>
              <w:pStyle w:val="NumAlt3App"/>
              <w:rPr>
                <w:lang w:eastAsia="zh-TW"/>
              </w:rPr>
            </w:pPr>
            <w:proofErr w:type="spellStart"/>
            <w:r w:rsidRPr="00C1210D">
              <w:rPr>
                <w:rFonts w:ascii="新細明體" w:hAnsi="新細明體" w:hint="eastAsia"/>
                <w:szCs w:val="24"/>
                <w:lang w:eastAsia="zh-TW"/>
              </w:rPr>
              <w:t>選舉董事以替代退任之董事</w:t>
            </w:r>
            <w:proofErr w:type="spellEnd"/>
            <w:r w:rsidRPr="00C1210D">
              <w:rPr>
                <w:rFonts w:ascii="新細明體" w:hAnsi="新細明體" w:hint="eastAsia"/>
                <w:szCs w:val="24"/>
                <w:lang w:eastAsia="zh-TW"/>
              </w:rPr>
              <w:t>；</w:t>
            </w:r>
          </w:p>
          <w:p w14:paraId="3E862176" w14:textId="77777777" w:rsidR="00A55CB7" w:rsidRPr="00C1210D" w:rsidRDefault="00517CA1">
            <w:pPr>
              <w:pStyle w:val="NumAlt3App"/>
              <w:rPr>
                <w:lang w:eastAsia="zh-TW"/>
              </w:rPr>
            </w:pPr>
            <w:proofErr w:type="spellStart"/>
            <w:r w:rsidRPr="00C1210D">
              <w:rPr>
                <w:rFonts w:ascii="新細明體" w:hAnsi="新細明體" w:hint="eastAsia"/>
                <w:szCs w:val="24"/>
                <w:lang w:eastAsia="zh-TW"/>
              </w:rPr>
              <w:t>委任核數師</w:t>
            </w:r>
            <w:proofErr w:type="spellEnd"/>
            <w:r w:rsidRPr="00C1210D">
              <w:rPr>
                <w:rFonts w:ascii="新細明體" w:hAnsi="新細明體" w:hint="eastAsia"/>
                <w:szCs w:val="24"/>
                <w:lang w:eastAsia="zh-TW"/>
              </w:rPr>
              <w:t>；</w:t>
            </w:r>
          </w:p>
          <w:p w14:paraId="3ABE761F" w14:textId="77777777" w:rsidR="00A55CB7" w:rsidRPr="00C1210D" w:rsidRDefault="00517CA1">
            <w:pPr>
              <w:pStyle w:val="NumAlt3App"/>
              <w:rPr>
                <w:lang w:eastAsia="zh-TW"/>
              </w:rPr>
            </w:pPr>
            <w:proofErr w:type="spellStart"/>
            <w:r w:rsidRPr="00C1210D">
              <w:rPr>
                <w:rFonts w:ascii="新細明體" w:hAnsi="新細明體" w:hint="eastAsia"/>
                <w:szCs w:val="24"/>
                <w:lang w:eastAsia="zh-TW"/>
              </w:rPr>
              <w:t>釐定董事及核數師之酬金或決定有關釐定董事及核數師之酬金的方法</w:t>
            </w:r>
            <w:proofErr w:type="spellEnd"/>
            <w:r w:rsidRPr="00C1210D">
              <w:rPr>
                <w:rFonts w:ascii="新細明體" w:hAnsi="新細明體" w:hint="eastAsia"/>
                <w:szCs w:val="24"/>
                <w:lang w:eastAsia="zh-TW"/>
              </w:rPr>
              <w:t>；</w:t>
            </w:r>
          </w:p>
          <w:p w14:paraId="37C65D54" w14:textId="721CF6F1" w:rsidR="00A55CB7" w:rsidRPr="00C1210D" w:rsidRDefault="00517CA1">
            <w:pPr>
              <w:pStyle w:val="NumAlt3App"/>
              <w:rPr>
                <w:lang w:eastAsia="zh-TW"/>
              </w:rPr>
            </w:pPr>
            <w:r w:rsidRPr="00C1210D">
              <w:rPr>
                <w:rFonts w:ascii="新細明體" w:hAnsi="新細明體" w:hint="eastAsia"/>
                <w:szCs w:val="24"/>
                <w:lang w:eastAsia="zh-TW"/>
              </w:rPr>
              <w:t>授予董事會任何授權或權力以發售、配發、授出購股權或以其他方式處置本公司未發行股份，但數額不得超過本公司現時已發行股本面值</w:t>
            </w:r>
            <w:r w:rsidRPr="00C1210D">
              <w:rPr>
                <w:rFonts w:hint="eastAsia"/>
                <w:lang w:eastAsia="zh-TW"/>
              </w:rPr>
              <w:t>20</w:t>
            </w:r>
            <w:r w:rsidRPr="00C1210D">
              <w:rPr>
                <w:lang w:eastAsia="zh-TW"/>
              </w:rPr>
              <w:t>%</w:t>
            </w:r>
            <w:r w:rsidRPr="00C1210D">
              <w:rPr>
                <w:rFonts w:ascii="新細明體" w:hAnsi="新細明體" w:hint="eastAsia"/>
                <w:szCs w:val="24"/>
                <w:lang w:eastAsia="zh-TW"/>
              </w:rPr>
              <w:t>（或上市規則不時指定的其他百分比）及根據本細則第</w:t>
            </w:r>
            <w:r w:rsidR="00A73CD4" w:rsidRPr="00C1210D">
              <w:fldChar w:fldCharType="begin"/>
            </w:r>
            <w:r w:rsidR="00A73CD4" w:rsidRPr="00C1210D">
              <w:rPr>
                <w:lang w:eastAsia="zh-TW"/>
              </w:rPr>
              <w:instrText xml:space="preserve"> REF _Ref389149255 \r \h </w:instrText>
            </w:r>
            <w:r w:rsidR="00A73CD4" w:rsidRPr="00C1210D">
              <w:fldChar w:fldCharType="separate"/>
            </w:r>
            <w:r w:rsidR="00AE3CEA">
              <w:rPr>
                <w:lang w:eastAsia="zh-TW"/>
              </w:rPr>
              <w:t>(vii)</w:t>
            </w:r>
            <w:r w:rsidR="00A73CD4" w:rsidRPr="00C1210D">
              <w:fldChar w:fldCharType="end"/>
            </w:r>
            <w:r w:rsidRPr="00C1210D">
              <w:rPr>
                <w:rFonts w:ascii="新細明體" w:hAnsi="新細明體" w:hint="eastAsia"/>
                <w:szCs w:val="24"/>
                <w:lang w:eastAsia="zh-TW"/>
              </w:rPr>
              <w:t>段購回之任何證券數目；及</w:t>
            </w:r>
          </w:p>
          <w:p w14:paraId="4FF71FBB" w14:textId="77777777" w:rsidR="00A55CB7" w:rsidRPr="00C1210D" w:rsidRDefault="00B83AC6" w:rsidP="00B83AC6">
            <w:pPr>
              <w:pStyle w:val="NumAlt3App"/>
              <w:rPr>
                <w:lang w:eastAsia="zh-TW"/>
              </w:rPr>
            </w:pPr>
            <w:bookmarkStart w:id="48" w:name="_Ref389149255"/>
            <w:proofErr w:type="spellStart"/>
            <w:r w:rsidRPr="00C1210D">
              <w:rPr>
                <w:rFonts w:ascii="新細明體" w:hAnsi="新細明體" w:hint="eastAsia"/>
                <w:szCs w:val="24"/>
                <w:lang w:eastAsia="zh-TW"/>
              </w:rPr>
              <w:t>授予董事會任何授權或權力購回本公司證券</w:t>
            </w:r>
            <w:proofErr w:type="spellEnd"/>
            <w:r w:rsidRPr="00C1210D">
              <w:rPr>
                <w:rFonts w:ascii="新細明體" w:hAnsi="新細明體" w:hint="eastAsia"/>
                <w:szCs w:val="24"/>
                <w:lang w:eastAsia="zh-TW"/>
              </w:rPr>
              <w:t>。</w:t>
            </w:r>
            <w:bookmarkEnd w:id="48"/>
          </w:p>
        </w:tc>
        <w:tc>
          <w:tcPr>
            <w:tcW w:w="1276" w:type="dxa"/>
          </w:tcPr>
          <w:p w14:paraId="568915F5" w14:textId="77777777" w:rsidR="00A55CB7" w:rsidRPr="00C1210D" w:rsidRDefault="00E2680F">
            <w:pPr>
              <w:pStyle w:val="Table1App"/>
              <w:rPr>
                <w:lang w:eastAsia="zh-TW"/>
              </w:rPr>
            </w:pPr>
            <w:proofErr w:type="spellStart"/>
            <w:r w:rsidRPr="00C1210D">
              <w:rPr>
                <w:rFonts w:ascii="新細明體" w:hAnsi="新細明體" w:hint="eastAsia"/>
                <w:szCs w:val="14"/>
                <w:lang w:eastAsia="zh-TW"/>
              </w:rPr>
              <w:t>特別事務，股東週年大會事務</w:t>
            </w:r>
            <w:proofErr w:type="spellEnd"/>
          </w:p>
        </w:tc>
      </w:tr>
      <w:tr w:rsidR="007D733A" w:rsidRPr="00C1210D" w14:paraId="36AAA044" w14:textId="77777777">
        <w:tc>
          <w:tcPr>
            <w:tcW w:w="993" w:type="dxa"/>
          </w:tcPr>
          <w:p w14:paraId="4749A44E" w14:textId="77777777" w:rsidR="007D733A" w:rsidRPr="00C1210D" w:rsidRDefault="007D733A">
            <w:pPr>
              <w:pStyle w:val="Table1App"/>
              <w:rPr>
                <w:lang w:eastAsia="zh-TW"/>
              </w:rPr>
            </w:pPr>
          </w:p>
        </w:tc>
        <w:tc>
          <w:tcPr>
            <w:tcW w:w="709" w:type="dxa"/>
          </w:tcPr>
          <w:p w14:paraId="6F311495" w14:textId="2DC458E5" w:rsidR="007D733A" w:rsidRPr="007A3DA0" w:rsidRDefault="007A3DA0" w:rsidP="007A3DA0">
            <w:pPr>
              <w:pStyle w:val="Table1App"/>
              <w:rPr>
                <w:sz w:val="18"/>
                <w:lang w:eastAsia="zh-TW"/>
              </w:rPr>
            </w:pPr>
            <w:r>
              <w:rPr>
                <w:rFonts w:eastAsia="新細明體" w:cs="新細明體" w:hint="eastAsia"/>
                <w:sz w:val="18"/>
                <w:lang w:eastAsia="zh-TW"/>
              </w:rPr>
              <w:t>6</w:t>
            </w:r>
            <w:r>
              <w:rPr>
                <w:rFonts w:eastAsia="新細明體" w:cs="新細明體"/>
                <w:sz w:val="18"/>
                <w:lang w:eastAsia="zh-TW"/>
              </w:rPr>
              <w:t>7A</w:t>
            </w:r>
          </w:p>
        </w:tc>
        <w:tc>
          <w:tcPr>
            <w:tcW w:w="7654" w:type="dxa"/>
          </w:tcPr>
          <w:p w14:paraId="48EF8693" w14:textId="52920D7E" w:rsidR="007D733A" w:rsidRPr="00C1210D" w:rsidRDefault="007D733A" w:rsidP="007D733A">
            <w:pPr>
              <w:pStyle w:val="BodyTextApp"/>
              <w:rPr>
                <w:rFonts w:ascii="新細明體" w:hAnsi="新細明體"/>
                <w:szCs w:val="24"/>
                <w:lang w:eastAsia="zh-TW"/>
              </w:rPr>
            </w:pPr>
            <w:proofErr w:type="spellStart"/>
            <w:r w:rsidRPr="007D733A">
              <w:rPr>
                <w:rFonts w:ascii="新細明體" w:hAnsi="新細明體" w:hint="eastAsia"/>
                <w:szCs w:val="24"/>
                <w:lang w:eastAsia="zh-TW"/>
              </w:rPr>
              <w:t>所有股東均有權</w:t>
            </w:r>
            <w:proofErr w:type="spellEnd"/>
            <w:r w:rsidRPr="007A3DA0">
              <w:rPr>
                <w:szCs w:val="24"/>
                <w:lang w:eastAsia="zh-TW"/>
              </w:rPr>
              <w:t>(a)</w:t>
            </w:r>
            <w:proofErr w:type="spellStart"/>
            <w:r w:rsidRPr="007D733A">
              <w:rPr>
                <w:rFonts w:ascii="新細明體" w:hAnsi="新細明體" w:hint="eastAsia"/>
                <w:szCs w:val="24"/>
                <w:lang w:eastAsia="zh-TW"/>
              </w:rPr>
              <w:t>於股東大會上發言；及</w:t>
            </w:r>
            <w:proofErr w:type="spellEnd"/>
            <w:r w:rsidRPr="007A3DA0">
              <w:rPr>
                <w:szCs w:val="24"/>
                <w:lang w:eastAsia="zh-TW"/>
              </w:rPr>
              <w:t>(b)</w:t>
            </w:r>
            <w:proofErr w:type="spellStart"/>
            <w:r w:rsidRPr="007D733A">
              <w:rPr>
                <w:rFonts w:ascii="新細明體" w:hAnsi="新細明體" w:hint="eastAsia"/>
                <w:szCs w:val="24"/>
                <w:lang w:eastAsia="zh-TW"/>
              </w:rPr>
              <w:t>於股東大會上表決，惟股東須按上市規則的規定放棄表決批准審議事宜除外</w:t>
            </w:r>
            <w:proofErr w:type="spellEnd"/>
            <w:r w:rsidRPr="007D733A">
              <w:rPr>
                <w:rFonts w:ascii="新細明體" w:hAnsi="新細明體" w:hint="eastAsia"/>
                <w:szCs w:val="24"/>
                <w:lang w:eastAsia="zh-TW"/>
              </w:rPr>
              <w:t>。</w:t>
            </w:r>
          </w:p>
        </w:tc>
        <w:tc>
          <w:tcPr>
            <w:tcW w:w="1276" w:type="dxa"/>
          </w:tcPr>
          <w:p w14:paraId="280A855A" w14:textId="77777777" w:rsidR="007D733A" w:rsidRPr="00C1210D" w:rsidRDefault="007D733A" w:rsidP="00B83AC6">
            <w:pPr>
              <w:pStyle w:val="Table1App"/>
              <w:rPr>
                <w:rFonts w:ascii="新細明體" w:hAnsi="新細明體"/>
                <w:szCs w:val="14"/>
                <w:lang w:eastAsia="zh-TW"/>
              </w:rPr>
            </w:pPr>
          </w:p>
        </w:tc>
      </w:tr>
      <w:tr w:rsidR="00C1210D" w:rsidRPr="00C1210D" w14:paraId="2D79F32C" w14:textId="77777777">
        <w:tc>
          <w:tcPr>
            <w:tcW w:w="993" w:type="dxa"/>
          </w:tcPr>
          <w:p w14:paraId="2CDE4D08" w14:textId="77777777" w:rsidR="00A55CB7" w:rsidRPr="00C1210D" w:rsidRDefault="00A55CB7">
            <w:pPr>
              <w:pStyle w:val="Table1App"/>
              <w:rPr>
                <w:lang w:eastAsia="zh-TW"/>
              </w:rPr>
            </w:pPr>
          </w:p>
        </w:tc>
        <w:tc>
          <w:tcPr>
            <w:tcW w:w="709" w:type="dxa"/>
          </w:tcPr>
          <w:p w14:paraId="673E06CB" w14:textId="77777777" w:rsidR="00A55CB7" w:rsidRPr="00C1210D" w:rsidRDefault="00A73CD4">
            <w:pPr>
              <w:pStyle w:val="NumAlt1App"/>
            </w:pPr>
            <w:r w:rsidRPr="00C1210D">
              <w:t>x</w:t>
            </w:r>
          </w:p>
        </w:tc>
        <w:tc>
          <w:tcPr>
            <w:tcW w:w="7654" w:type="dxa"/>
          </w:tcPr>
          <w:p w14:paraId="5197803F" w14:textId="4AF08044" w:rsidR="00A55CB7" w:rsidRPr="00C1210D" w:rsidRDefault="00B83AC6" w:rsidP="00B83AC6">
            <w:pPr>
              <w:pStyle w:val="BodyTextApp"/>
              <w:rPr>
                <w:lang w:eastAsia="zh-TW"/>
              </w:rPr>
            </w:pPr>
            <w:r w:rsidRPr="00C1210D">
              <w:rPr>
                <w:rFonts w:ascii="新細明體" w:hAnsi="新細明體" w:hint="eastAsia"/>
                <w:szCs w:val="24"/>
                <w:lang w:eastAsia="zh-TW"/>
              </w:rPr>
              <w:t>就所有目的而言，兩名親身（或如股東為法團，由其委派正式授權代表出席）或由代表出席並有權</w:t>
            </w:r>
            <w:r w:rsidR="007A3DA0" w:rsidRPr="007A3DA0">
              <w:rPr>
                <w:rFonts w:ascii="新細明體" w:hAnsi="新細明體" w:hint="eastAsia"/>
                <w:szCs w:val="24"/>
                <w:lang w:eastAsia="zh-TW"/>
              </w:rPr>
              <w:t>發言及</w:t>
            </w:r>
            <w:r w:rsidRPr="00C1210D">
              <w:rPr>
                <w:rFonts w:ascii="新細明體" w:hAnsi="新細明體" w:hint="eastAsia"/>
                <w:szCs w:val="24"/>
                <w:lang w:eastAsia="zh-TW"/>
              </w:rPr>
              <w:t>表決的股東即為股東大會的法定人數。除非在股東大會開始時有構成所需的法定人數的股東出席，及直至大會結束時一直維持足夠法定人數，否則不得在會上處理事務。</w:t>
            </w:r>
          </w:p>
        </w:tc>
        <w:tc>
          <w:tcPr>
            <w:tcW w:w="1276" w:type="dxa"/>
          </w:tcPr>
          <w:p w14:paraId="3C1FDD4F" w14:textId="77777777" w:rsidR="00A55CB7" w:rsidRPr="00C1210D" w:rsidRDefault="00B83AC6" w:rsidP="00B83AC6">
            <w:pPr>
              <w:pStyle w:val="Table1App"/>
              <w:rPr>
                <w:szCs w:val="14"/>
              </w:rPr>
            </w:pPr>
            <w:proofErr w:type="spellStart"/>
            <w:r w:rsidRPr="00C1210D">
              <w:rPr>
                <w:rFonts w:ascii="新細明體" w:hAnsi="新細明體" w:hint="eastAsia"/>
                <w:szCs w:val="14"/>
              </w:rPr>
              <w:t>法定人數</w:t>
            </w:r>
            <w:proofErr w:type="spellEnd"/>
          </w:p>
        </w:tc>
      </w:tr>
      <w:tr w:rsidR="00C1210D" w:rsidRPr="00C1210D" w14:paraId="26611AB8" w14:textId="77777777">
        <w:tc>
          <w:tcPr>
            <w:tcW w:w="993" w:type="dxa"/>
          </w:tcPr>
          <w:p w14:paraId="3A729FCC" w14:textId="77777777" w:rsidR="00A55CB7" w:rsidRPr="00C1210D" w:rsidRDefault="00A55CB7">
            <w:pPr>
              <w:pStyle w:val="Table1App"/>
            </w:pPr>
          </w:p>
        </w:tc>
        <w:tc>
          <w:tcPr>
            <w:tcW w:w="709" w:type="dxa"/>
          </w:tcPr>
          <w:p w14:paraId="5A693385" w14:textId="77777777" w:rsidR="00A55CB7" w:rsidRPr="00C1210D" w:rsidRDefault="00A73CD4">
            <w:pPr>
              <w:pStyle w:val="NumAlt1App"/>
            </w:pPr>
            <w:r w:rsidRPr="00C1210D">
              <w:t>x</w:t>
            </w:r>
          </w:p>
        </w:tc>
        <w:tc>
          <w:tcPr>
            <w:tcW w:w="7654" w:type="dxa"/>
          </w:tcPr>
          <w:p w14:paraId="10EA4A10" w14:textId="033F93AD" w:rsidR="00A55CB7" w:rsidRPr="00C1210D" w:rsidRDefault="00B83AC6" w:rsidP="00B83AC6">
            <w:pPr>
              <w:pStyle w:val="BodyTextApp"/>
              <w:rPr>
                <w:lang w:eastAsia="zh-TW"/>
              </w:rPr>
            </w:pPr>
            <w:r w:rsidRPr="00C1210D">
              <w:rPr>
                <w:rFonts w:ascii="新細明體" w:hAnsi="新細明體" w:hint="eastAsia"/>
                <w:szCs w:val="24"/>
                <w:lang w:eastAsia="zh-TW"/>
              </w:rPr>
              <w:t>如在指定的會議時間之十五分鐘內，未有法定人數出席，而該會議是應股東的請求書而召開的，該會議即須解散；如屬任何其他情況，該會議須延期至下星期的同一日及按董事會決定的時間及地點舉行，且如在該延會上指定的會議時間之十五分鐘內未有法定人數出席，親身出席的股東或多名股東（或如股東為法團，由其委派正式授權代表出席）或由代表出席並有權</w:t>
            </w:r>
            <w:r w:rsidR="007A3DA0">
              <w:rPr>
                <w:rFonts w:ascii="新細明體" w:eastAsia="新細明體" w:hAnsi="新細明體" w:cs="新細明體" w:hint="eastAsia"/>
                <w:szCs w:val="24"/>
                <w:lang w:eastAsia="zh-TW"/>
              </w:rPr>
              <w:t>發言及</w:t>
            </w:r>
            <w:proofErr w:type="spellStart"/>
            <w:r w:rsidRPr="00C1210D">
              <w:rPr>
                <w:rFonts w:ascii="新細明體" w:hAnsi="新細明體" w:hint="eastAsia"/>
                <w:szCs w:val="24"/>
                <w:lang w:eastAsia="zh-TW"/>
              </w:rPr>
              <w:t>表決的股東即為股東大會的法定人數，並可處理有關召開該會議之事務</w:t>
            </w:r>
            <w:proofErr w:type="spellEnd"/>
            <w:r w:rsidRPr="00C1210D">
              <w:rPr>
                <w:rFonts w:ascii="新細明體" w:hAnsi="新細明體" w:hint="eastAsia"/>
                <w:szCs w:val="24"/>
                <w:lang w:eastAsia="zh-TW"/>
              </w:rPr>
              <w:t>。</w:t>
            </w:r>
          </w:p>
        </w:tc>
        <w:tc>
          <w:tcPr>
            <w:tcW w:w="1276" w:type="dxa"/>
          </w:tcPr>
          <w:p w14:paraId="07280C00" w14:textId="77777777" w:rsidR="00A55CB7" w:rsidRPr="00C1210D" w:rsidRDefault="00B83AC6">
            <w:pPr>
              <w:pStyle w:val="Table1App"/>
              <w:rPr>
                <w:lang w:eastAsia="zh-TW"/>
              </w:rPr>
            </w:pPr>
            <w:proofErr w:type="spellStart"/>
            <w:r w:rsidRPr="00C1210D">
              <w:rPr>
                <w:rFonts w:ascii="新細明體" w:hAnsi="新細明體" w:hint="eastAsia"/>
                <w:szCs w:val="14"/>
                <w:lang w:eastAsia="zh-TW"/>
              </w:rPr>
              <w:t>如未有法定人數出席，何時須解散會議及有關延會的時期</w:t>
            </w:r>
            <w:proofErr w:type="spellEnd"/>
          </w:p>
        </w:tc>
      </w:tr>
      <w:tr w:rsidR="00C1210D" w:rsidRPr="00C1210D" w14:paraId="05B27ED0" w14:textId="77777777">
        <w:tc>
          <w:tcPr>
            <w:tcW w:w="993" w:type="dxa"/>
          </w:tcPr>
          <w:p w14:paraId="764AB997" w14:textId="77777777" w:rsidR="00A55CB7" w:rsidRPr="00C1210D" w:rsidRDefault="00A55CB7">
            <w:pPr>
              <w:pStyle w:val="Table1App"/>
              <w:rPr>
                <w:lang w:eastAsia="zh-TW"/>
              </w:rPr>
            </w:pPr>
          </w:p>
        </w:tc>
        <w:tc>
          <w:tcPr>
            <w:tcW w:w="709" w:type="dxa"/>
          </w:tcPr>
          <w:p w14:paraId="2BBED144" w14:textId="77777777" w:rsidR="00A55CB7" w:rsidRPr="00C1210D" w:rsidRDefault="00A73CD4">
            <w:pPr>
              <w:pStyle w:val="NumAlt1App"/>
            </w:pPr>
            <w:r w:rsidRPr="00C1210D">
              <w:t>x</w:t>
            </w:r>
          </w:p>
        </w:tc>
        <w:tc>
          <w:tcPr>
            <w:tcW w:w="7654" w:type="dxa"/>
          </w:tcPr>
          <w:p w14:paraId="526ED779" w14:textId="77777777" w:rsidR="00A55CB7" w:rsidRPr="00C1210D" w:rsidRDefault="00F17BF6" w:rsidP="00E47D6D">
            <w:pPr>
              <w:pStyle w:val="BodyTextApp"/>
              <w:rPr>
                <w:lang w:eastAsia="zh-TW"/>
              </w:rPr>
            </w:pPr>
            <w:r w:rsidRPr="00C1210D">
              <w:rPr>
                <w:rFonts w:eastAsia="新細明體" w:hint="eastAsia"/>
                <w:lang w:eastAsia="zh-TW"/>
              </w:rPr>
              <w:t>公司的主席（如有）或（如其缺席或</w:t>
            </w:r>
            <w:r w:rsidRPr="00C1210D">
              <w:rPr>
                <w:rFonts w:ascii="細明體" w:eastAsia="細明體" w:hAnsi="細明體" w:cs="細明體" w:hint="eastAsia"/>
                <w:lang w:eastAsia="zh-TW"/>
              </w:rPr>
              <w:t>拒絕主持該會議，則）公司的副主席（如有）</w:t>
            </w:r>
            <w:r w:rsidR="009C6904" w:rsidRPr="00C1210D">
              <w:rPr>
                <w:rFonts w:eastAsia="新細明體" w:hint="eastAsia"/>
                <w:lang w:eastAsia="zh-TW"/>
              </w:rPr>
              <w:t>應出任</w:t>
            </w:r>
            <w:r w:rsidRPr="00C1210D">
              <w:rPr>
                <w:rFonts w:eastAsia="新細明體" w:hint="eastAsia"/>
                <w:lang w:eastAsia="zh-TW"/>
              </w:rPr>
              <w:t>每次</w:t>
            </w:r>
            <w:r w:rsidR="009C6904" w:rsidRPr="00C1210D">
              <w:rPr>
                <w:rFonts w:eastAsia="新細明體" w:hint="eastAsia"/>
                <w:lang w:eastAsia="zh-TW"/>
              </w:rPr>
              <w:t>股東大會的主席</w:t>
            </w:r>
            <w:r w:rsidR="00B83AC6" w:rsidRPr="00C1210D">
              <w:rPr>
                <w:rFonts w:ascii="細明體" w:eastAsia="細明體" w:hAnsi="細明體" w:cs="細明體" w:hint="eastAsia"/>
                <w:lang w:eastAsia="zh-TW"/>
              </w:rPr>
              <w:t>，或</w:t>
            </w:r>
            <w:r w:rsidRPr="00C1210D">
              <w:rPr>
                <w:rFonts w:ascii="細明體" w:eastAsia="細明體" w:hAnsi="細明體" w:cs="細明體" w:hint="eastAsia"/>
                <w:lang w:eastAsia="zh-TW"/>
              </w:rPr>
              <w:t>，</w:t>
            </w:r>
            <w:r w:rsidR="00B83AC6" w:rsidRPr="00C1210D">
              <w:rPr>
                <w:rFonts w:ascii="細明體" w:eastAsia="細明體" w:hAnsi="細明體" w:cs="細明體" w:hint="eastAsia"/>
                <w:lang w:eastAsia="zh-TW"/>
              </w:rPr>
              <w:t>如沒有該主席</w:t>
            </w:r>
            <w:r w:rsidRPr="00C1210D">
              <w:rPr>
                <w:rFonts w:ascii="細明體" w:eastAsia="細明體" w:hAnsi="細明體" w:cs="細明體" w:hint="eastAsia"/>
                <w:lang w:eastAsia="zh-TW"/>
              </w:rPr>
              <w:t>或副主席</w:t>
            </w:r>
            <w:r w:rsidR="00B83AC6" w:rsidRPr="00C1210D">
              <w:rPr>
                <w:rFonts w:ascii="細明體" w:eastAsia="細明體" w:hAnsi="細明體" w:cs="細明體" w:hint="eastAsia"/>
                <w:lang w:eastAsia="zh-TW"/>
              </w:rPr>
              <w:t>，或如在任何股東大會上</w:t>
            </w:r>
            <w:r w:rsidR="009C6904" w:rsidRPr="00C1210D">
              <w:rPr>
                <w:rFonts w:eastAsia="新細明體" w:hint="eastAsia"/>
                <w:lang w:eastAsia="zh-TW"/>
              </w:rPr>
              <w:t>該</w:t>
            </w:r>
            <w:r w:rsidR="00B83AC6" w:rsidRPr="00C1210D">
              <w:rPr>
                <w:rFonts w:ascii="細明體" w:eastAsia="細明體" w:hAnsi="細明體" w:cs="細明體" w:hint="eastAsia"/>
                <w:lang w:eastAsia="zh-TW"/>
              </w:rPr>
              <w:t>主席</w:t>
            </w:r>
            <w:r w:rsidRPr="00C1210D">
              <w:rPr>
                <w:rFonts w:ascii="細明體" w:eastAsia="細明體" w:hAnsi="細明體" w:cs="細明體" w:hint="eastAsia"/>
                <w:lang w:eastAsia="zh-TW"/>
              </w:rPr>
              <w:t>或副主席</w:t>
            </w:r>
            <w:r w:rsidR="00B83AC6" w:rsidRPr="00C1210D">
              <w:rPr>
                <w:rFonts w:ascii="細明體" w:eastAsia="細明體" w:hAnsi="細明體" w:cs="細明體" w:hint="eastAsia"/>
                <w:lang w:eastAsia="zh-TW"/>
              </w:rPr>
              <w:t>在該會</w:t>
            </w:r>
            <w:r w:rsidR="00B83AC6" w:rsidRPr="00C1210D">
              <w:rPr>
                <w:rFonts w:ascii="細明體" w:eastAsia="細明體" w:hAnsi="細明體" w:cs="細明體" w:hint="eastAsia"/>
                <w:lang w:eastAsia="zh-TW"/>
              </w:rPr>
              <w:lastRenderedPageBreak/>
              <w:t>議指定的開始時間十五分鐘內均未有出席，</w:t>
            </w:r>
            <w:r w:rsidRPr="00C1210D">
              <w:rPr>
                <w:rFonts w:ascii="細明體" w:eastAsia="細明體" w:hAnsi="細明體" w:cs="細明體" w:hint="eastAsia"/>
                <w:lang w:eastAsia="zh-TW"/>
              </w:rPr>
              <w:t>或上述兩名人士均拒絕主持該會議，</w:t>
            </w:r>
            <w:r w:rsidR="00B83AC6" w:rsidRPr="00C1210D">
              <w:rPr>
                <w:rFonts w:ascii="細明體" w:eastAsia="細明體" w:hAnsi="細明體" w:cs="細明體" w:hint="eastAsia"/>
                <w:lang w:eastAsia="zh-TW"/>
              </w:rPr>
              <w:t>則出席的董事須在與會的董事中推選一名董事擔任會議主席；且如沒有董事出席或所有出席的董事拒絕主持會議，或如被選出的主席須退任主席身分，則出席會議的股東須推選出席的股東中其中一名股東擔任會議主席。</w:t>
            </w:r>
          </w:p>
        </w:tc>
        <w:tc>
          <w:tcPr>
            <w:tcW w:w="1276" w:type="dxa"/>
          </w:tcPr>
          <w:p w14:paraId="014D1886" w14:textId="77777777" w:rsidR="00A55CB7" w:rsidRPr="00C1210D" w:rsidRDefault="00B83AC6">
            <w:pPr>
              <w:pStyle w:val="Table1App"/>
            </w:pPr>
            <w:proofErr w:type="spellStart"/>
            <w:r w:rsidRPr="00C1210D">
              <w:rPr>
                <w:rFonts w:ascii="新細明體" w:hAnsi="新細明體" w:hint="eastAsia"/>
                <w:szCs w:val="14"/>
                <w:lang w:eastAsia="zh-TW"/>
              </w:rPr>
              <w:lastRenderedPageBreak/>
              <w:t>股東大會主席</w:t>
            </w:r>
            <w:proofErr w:type="spellEnd"/>
          </w:p>
        </w:tc>
      </w:tr>
      <w:tr w:rsidR="00C1210D" w:rsidRPr="00C1210D" w14:paraId="2317F40B" w14:textId="77777777">
        <w:tc>
          <w:tcPr>
            <w:tcW w:w="993" w:type="dxa"/>
          </w:tcPr>
          <w:p w14:paraId="2BB79289" w14:textId="77777777" w:rsidR="00A55CB7" w:rsidRPr="00C1210D" w:rsidRDefault="00A55CB7">
            <w:pPr>
              <w:pStyle w:val="Table1App"/>
            </w:pPr>
          </w:p>
        </w:tc>
        <w:tc>
          <w:tcPr>
            <w:tcW w:w="709" w:type="dxa"/>
          </w:tcPr>
          <w:p w14:paraId="3C7D4DBF" w14:textId="77777777" w:rsidR="00A55CB7" w:rsidRPr="00C1210D" w:rsidRDefault="00A73CD4">
            <w:pPr>
              <w:pStyle w:val="NumAlt1App"/>
            </w:pPr>
            <w:r w:rsidRPr="00C1210D">
              <w:t>x</w:t>
            </w:r>
          </w:p>
        </w:tc>
        <w:tc>
          <w:tcPr>
            <w:tcW w:w="7654" w:type="dxa"/>
          </w:tcPr>
          <w:p w14:paraId="2E1C66E0" w14:textId="77777777" w:rsidR="00A55CB7" w:rsidRPr="00C1210D" w:rsidRDefault="00B83AC6" w:rsidP="00B83AC6">
            <w:pPr>
              <w:pStyle w:val="BodyTextApp"/>
              <w:rPr>
                <w:lang w:eastAsia="zh-TW"/>
              </w:rPr>
            </w:pPr>
            <w:r w:rsidRPr="00C1210D">
              <w:rPr>
                <w:rFonts w:ascii="新細明體" w:hAnsi="新細明體" w:hint="eastAsia"/>
                <w:szCs w:val="24"/>
                <w:lang w:eastAsia="zh-TW"/>
              </w:rPr>
              <w:t>會議主席在任何有法定人數出席的會議的同意下，可如會議上所指示，將任何會議延期，並在會議上所指示的時間及地點舉行延會。每當會議延期</w:t>
            </w:r>
            <w:r w:rsidRPr="00C1210D">
              <w:rPr>
                <w:rFonts w:hint="eastAsia"/>
                <w:lang w:eastAsia="zh-TW"/>
              </w:rPr>
              <w:t>14</w:t>
            </w:r>
            <w:r w:rsidRPr="00C1210D">
              <w:rPr>
                <w:rFonts w:ascii="新細明體" w:hAnsi="新細明體" w:hint="eastAsia"/>
                <w:szCs w:val="24"/>
                <w:lang w:eastAsia="zh-TW"/>
              </w:rPr>
              <w:t>日或多於</w:t>
            </w:r>
            <w:r w:rsidRPr="00C1210D">
              <w:rPr>
                <w:rFonts w:hint="eastAsia"/>
                <w:lang w:eastAsia="zh-TW"/>
              </w:rPr>
              <w:t>14</w:t>
            </w:r>
            <w:r w:rsidRPr="00C1210D">
              <w:rPr>
                <w:rFonts w:ascii="新細明體" w:hAnsi="新細明體" w:hint="eastAsia"/>
                <w:szCs w:val="24"/>
                <w:lang w:eastAsia="zh-TW"/>
              </w:rPr>
              <w:t>日，須就該延會至少</w:t>
            </w:r>
            <w:r w:rsidRPr="00C1210D">
              <w:rPr>
                <w:rFonts w:hint="eastAsia"/>
                <w:lang w:eastAsia="zh-TW"/>
              </w:rPr>
              <w:t>7</w:t>
            </w:r>
            <w:r w:rsidRPr="00C1210D">
              <w:rPr>
                <w:rFonts w:ascii="新細明體" w:hAnsi="新細明體" w:hint="eastAsia"/>
                <w:szCs w:val="24"/>
                <w:lang w:eastAsia="zh-TW"/>
              </w:rPr>
              <w:t>日前發出列明該延會的地點、日期及時間並以如原來會議須發出通知的方式發出通知，但不須在該通知上列明有關該延會所須處理的事務性質。除以上所述外，無須就會議的延期或就任何延會上將予處理的事務向股東發出任何通知，且任何股東亦無權利收到該等通知。在任何延會上，除處理引發延會的原來會議所未完成的事務外，不得處理其他事務。</w:t>
            </w:r>
          </w:p>
        </w:tc>
        <w:tc>
          <w:tcPr>
            <w:tcW w:w="1276" w:type="dxa"/>
          </w:tcPr>
          <w:p w14:paraId="12A3704D" w14:textId="77777777" w:rsidR="00A55CB7" w:rsidRPr="00C1210D" w:rsidRDefault="00B83AC6">
            <w:pPr>
              <w:pStyle w:val="Table1App"/>
              <w:rPr>
                <w:lang w:eastAsia="zh-TW"/>
              </w:rPr>
            </w:pPr>
            <w:proofErr w:type="spellStart"/>
            <w:r w:rsidRPr="00C1210D">
              <w:rPr>
                <w:rFonts w:ascii="新細明體" w:hAnsi="新細明體" w:hint="eastAsia"/>
                <w:szCs w:val="14"/>
                <w:lang w:eastAsia="zh-TW"/>
              </w:rPr>
              <w:t>將股東大會延期的權力，延會的事務</w:t>
            </w:r>
            <w:proofErr w:type="spellEnd"/>
          </w:p>
        </w:tc>
      </w:tr>
      <w:tr w:rsidR="00C1210D" w:rsidRPr="00C1210D" w14:paraId="67343C4F" w14:textId="77777777">
        <w:tc>
          <w:tcPr>
            <w:tcW w:w="993" w:type="dxa"/>
          </w:tcPr>
          <w:p w14:paraId="68FA1B11" w14:textId="77777777" w:rsidR="004A1323" w:rsidRPr="00C1210D" w:rsidRDefault="004A1323">
            <w:pPr>
              <w:pStyle w:val="Table1App"/>
              <w:rPr>
                <w:lang w:eastAsia="zh-TW"/>
              </w:rPr>
            </w:pPr>
          </w:p>
        </w:tc>
        <w:tc>
          <w:tcPr>
            <w:tcW w:w="709" w:type="dxa"/>
          </w:tcPr>
          <w:p w14:paraId="5DED498B" w14:textId="77777777" w:rsidR="00A55CB7" w:rsidRPr="00C1210D" w:rsidRDefault="00A73CD4">
            <w:pPr>
              <w:pStyle w:val="NumAlt1App"/>
            </w:pPr>
            <w:r w:rsidRPr="00C1210D">
              <w:t>x</w:t>
            </w:r>
          </w:p>
        </w:tc>
        <w:tc>
          <w:tcPr>
            <w:tcW w:w="7654" w:type="dxa"/>
          </w:tcPr>
          <w:p w14:paraId="732B48B0" w14:textId="2FDC32A1" w:rsidR="00A55CB7" w:rsidRPr="00C1210D" w:rsidRDefault="00755846" w:rsidP="0042108B">
            <w:pPr>
              <w:pStyle w:val="BodyTextApp"/>
              <w:rPr>
                <w:lang w:eastAsia="zh-TW"/>
              </w:rPr>
            </w:pPr>
            <w:r w:rsidRPr="00C1210D">
              <w:rPr>
                <w:rFonts w:ascii="新細明體" w:hAnsi="新細明體" w:hint="eastAsia"/>
                <w:szCs w:val="24"/>
                <w:lang w:eastAsia="zh-TW"/>
              </w:rPr>
              <w:t>在任何股東大會上交由會議表決的決議案，須以</w:t>
            </w:r>
            <w:r w:rsidR="0042108B" w:rsidRPr="00C1210D">
              <w:rPr>
                <w:rFonts w:ascii="新細明體" w:hAnsi="新細明體" w:hint="eastAsia"/>
                <w:szCs w:val="24"/>
                <w:lang w:eastAsia="zh-TW"/>
              </w:rPr>
              <w:t>投票</w:t>
            </w:r>
            <w:r w:rsidRPr="00C1210D">
              <w:rPr>
                <w:rFonts w:ascii="新細明體" w:hAnsi="新細明體" w:hint="eastAsia"/>
                <w:szCs w:val="24"/>
                <w:lang w:eastAsia="zh-TW"/>
              </w:rPr>
              <w:t>方式表決，除非</w:t>
            </w:r>
            <w:r w:rsidR="0042108B" w:rsidRPr="00C1210D">
              <w:rPr>
                <w:rFonts w:ascii="新細明體" w:hAnsi="新細明體" w:hint="eastAsia"/>
                <w:szCs w:val="24"/>
                <w:lang w:eastAsia="zh-TW"/>
              </w:rPr>
              <w:t>大會主席可</w:t>
            </w:r>
            <w:r w:rsidR="007A3DA0" w:rsidRPr="007A3DA0">
              <w:rPr>
                <w:rFonts w:ascii="新細明體" w:hAnsi="新細明體" w:hint="eastAsia"/>
                <w:szCs w:val="24"/>
                <w:lang w:eastAsia="zh-TW"/>
              </w:rPr>
              <w:t>以良好誠信</w:t>
            </w:r>
            <w:r w:rsidR="0042108B" w:rsidRPr="00C1210D">
              <w:rPr>
                <w:rFonts w:ascii="新細明體" w:hAnsi="新細明體" w:hint="eastAsia"/>
                <w:szCs w:val="24"/>
                <w:lang w:eastAsia="zh-TW"/>
              </w:rPr>
              <w:t>以上市規則為據准許</w:t>
            </w:r>
            <w:r w:rsidR="007A3DA0" w:rsidRPr="007A3DA0">
              <w:rPr>
                <w:rFonts w:ascii="新細明體" w:hAnsi="新細明體" w:hint="eastAsia"/>
                <w:szCs w:val="24"/>
                <w:lang w:eastAsia="zh-TW"/>
              </w:rPr>
              <w:t>純粹有關程序或行政事宜的</w:t>
            </w:r>
            <w:r w:rsidR="0042108B" w:rsidRPr="00C1210D">
              <w:rPr>
                <w:rFonts w:ascii="新細明體" w:hAnsi="新細明體" w:hint="eastAsia"/>
                <w:szCs w:val="24"/>
                <w:lang w:eastAsia="zh-TW"/>
              </w:rPr>
              <w:t>決議案以舉手方式表決。若獲准以舉手方式表決，則</w:t>
            </w:r>
            <w:r w:rsidRPr="00C1210D">
              <w:rPr>
                <w:rFonts w:ascii="新細明體" w:hAnsi="新細明體" w:hint="eastAsia"/>
                <w:szCs w:val="24"/>
                <w:lang w:eastAsia="zh-TW"/>
              </w:rPr>
              <w:t>在宣布舉手表決的結果之時或之前，下列人士可要求以投票方式表決：</w:t>
            </w:r>
          </w:p>
        </w:tc>
        <w:tc>
          <w:tcPr>
            <w:tcW w:w="1276" w:type="dxa"/>
          </w:tcPr>
          <w:p w14:paraId="5E90770E" w14:textId="77777777" w:rsidR="00A55CB7" w:rsidRPr="00C1210D" w:rsidRDefault="0042108B" w:rsidP="00D34E91">
            <w:pPr>
              <w:pStyle w:val="Table1App"/>
              <w:wordWrap w:val="0"/>
              <w:rPr>
                <w:szCs w:val="14"/>
                <w:lang w:eastAsia="zh-TW"/>
              </w:rPr>
            </w:pPr>
            <w:proofErr w:type="spellStart"/>
            <w:r w:rsidRPr="00C1210D">
              <w:rPr>
                <w:rFonts w:ascii="新細明體" w:hAnsi="新細明體" w:hint="eastAsia"/>
                <w:szCs w:val="14"/>
                <w:lang w:eastAsia="zh-TW"/>
              </w:rPr>
              <w:t>以投票方式表決，准許</w:t>
            </w:r>
            <w:r w:rsidR="00755846" w:rsidRPr="00C1210D">
              <w:rPr>
                <w:rFonts w:ascii="新細明體" w:hAnsi="新細明體" w:hint="eastAsia"/>
                <w:szCs w:val="14"/>
                <w:lang w:eastAsia="zh-TW"/>
              </w:rPr>
              <w:t>以舉手方式及</w:t>
            </w:r>
            <w:proofErr w:type="spellEnd"/>
            <w:r w:rsidR="00D34E91" w:rsidRPr="00C1210D">
              <w:rPr>
                <w:rFonts w:ascii="新細明體" w:eastAsia="新細明體" w:hAnsi="新細明體" w:hint="eastAsia"/>
                <w:szCs w:val="14"/>
                <w:lang w:eastAsia="zh-TW"/>
              </w:rPr>
              <w:t>要求</w:t>
            </w:r>
            <w:proofErr w:type="spellStart"/>
            <w:r w:rsidR="00755846" w:rsidRPr="00C1210D">
              <w:rPr>
                <w:rFonts w:ascii="新細明體" w:hAnsi="新細明體" w:hint="eastAsia"/>
                <w:szCs w:val="14"/>
                <w:lang w:eastAsia="zh-TW"/>
              </w:rPr>
              <w:t>投票方式表決</w:t>
            </w:r>
            <w:proofErr w:type="spellEnd"/>
          </w:p>
        </w:tc>
      </w:tr>
      <w:tr w:rsidR="00C1210D" w:rsidRPr="00C1210D" w14:paraId="6B2CB373" w14:textId="77777777">
        <w:tc>
          <w:tcPr>
            <w:tcW w:w="993" w:type="dxa"/>
          </w:tcPr>
          <w:p w14:paraId="59FA95F0" w14:textId="77777777" w:rsidR="00A55CB7" w:rsidRPr="00C1210D" w:rsidRDefault="00A55CB7">
            <w:pPr>
              <w:pStyle w:val="Table1App"/>
              <w:rPr>
                <w:lang w:eastAsia="zh-TW"/>
              </w:rPr>
            </w:pPr>
          </w:p>
        </w:tc>
        <w:tc>
          <w:tcPr>
            <w:tcW w:w="709" w:type="dxa"/>
          </w:tcPr>
          <w:p w14:paraId="7D56FFF6" w14:textId="77777777" w:rsidR="00A55CB7" w:rsidRPr="00C1210D" w:rsidRDefault="00A55CB7">
            <w:pPr>
              <w:pStyle w:val="BodyTextApp"/>
              <w:rPr>
                <w:lang w:eastAsia="zh-TW"/>
              </w:rPr>
            </w:pPr>
          </w:p>
        </w:tc>
        <w:tc>
          <w:tcPr>
            <w:tcW w:w="7654" w:type="dxa"/>
          </w:tcPr>
          <w:p w14:paraId="0DA6702A" w14:textId="45DA22A3" w:rsidR="00A55CB7" w:rsidRPr="00C1210D" w:rsidRDefault="00406CA3" w:rsidP="002207A7">
            <w:pPr>
              <w:pStyle w:val="NumAlt2App"/>
              <w:rPr>
                <w:lang w:eastAsia="zh-TW"/>
              </w:rPr>
            </w:pPr>
            <w:proofErr w:type="spellStart"/>
            <w:r w:rsidRPr="00C1210D">
              <w:rPr>
                <w:rFonts w:ascii="新細明體" w:hAnsi="新細明體" w:hint="eastAsia"/>
                <w:szCs w:val="24"/>
                <w:lang w:eastAsia="zh-TW"/>
              </w:rPr>
              <w:t>當時有權在會議上表決的最少</w:t>
            </w:r>
            <w:proofErr w:type="spellEnd"/>
            <w:r w:rsidR="002207A7" w:rsidRPr="00C1210D">
              <w:rPr>
                <w:rFonts w:ascii="新細明體" w:hAnsi="新細明體" w:hint="eastAsia"/>
                <w:szCs w:val="24"/>
                <w:lang w:val="en-US" w:eastAsia="zh-TW"/>
              </w:rPr>
              <w:t>兩</w:t>
            </w:r>
            <w:proofErr w:type="spellStart"/>
            <w:r w:rsidRPr="00C1210D">
              <w:rPr>
                <w:rFonts w:ascii="新細明體" w:hAnsi="新細明體" w:hint="eastAsia"/>
                <w:szCs w:val="24"/>
                <w:lang w:eastAsia="zh-TW"/>
              </w:rPr>
              <w:t>名股東親身出席（或如股東為法團，由其正式授權代表出席）或代表股東</w:t>
            </w:r>
            <w:proofErr w:type="spellEnd"/>
            <w:r w:rsidR="007A3DA0">
              <w:rPr>
                <w:rFonts w:ascii="新細明體" w:eastAsia="新細明體" w:hAnsi="新細明體" w:cs="新細明體" w:hint="eastAsia"/>
                <w:szCs w:val="24"/>
                <w:lang w:eastAsia="zh-TW"/>
              </w:rPr>
              <w:t>發言及</w:t>
            </w:r>
            <w:proofErr w:type="spellStart"/>
            <w:r w:rsidRPr="00C1210D">
              <w:rPr>
                <w:rFonts w:ascii="新細明體" w:hAnsi="新細明體" w:hint="eastAsia"/>
                <w:szCs w:val="24"/>
                <w:lang w:eastAsia="zh-TW"/>
              </w:rPr>
              <w:t>出席的受委代表；或</w:t>
            </w:r>
            <w:proofErr w:type="spellEnd"/>
          </w:p>
        </w:tc>
        <w:tc>
          <w:tcPr>
            <w:tcW w:w="1276" w:type="dxa"/>
          </w:tcPr>
          <w:p w14:paraId="4529AF09" w14:textId="77777777" w:rsidR="00A55CB7" w:rsidRPr="00C1210D" w:rsidRDefault="00A55CB7">
            <w:pPr>
              <w:pStyle w:val="Table1App"/>
              <w:rPr>
                <w:lang w:eastAsia="zh-TW"/>
              </w:rPr>
            </w:pPr>
          </w:p>
        </w:tc>
      </w:tr>
      <w:tr w:rsidR="00C1210D" w:rsidRPr="00C1210D" w14:paraId="5229296D" w14:textId="77777777">
        <w:tc>
          <w:tcPr>
            <w:tcW w:w="993" w:type="dxa"/>
          </w:tcPr>
          <w:p w14:paraId="2CED320C" w14:textId="77777777" w:rsidR="00A55CB7" w:rsidRPr="00C1210D" w:rsidRDefault="00A55CB7">
            <w:pPr>
              <w:pStyle w:val="Table1App"/>
              <w:rPr>
                <w:lang w:eastAsia="zh-TW"/>
              </w:rPr>
            </w:pPr>
          </w:p>
        </w:tc>
        <w:tc>
          <w:tcPr>
            <w:tcW w:w="709" w:type="dxa"/>
          </w:tcPr>
          <w:p w14:paraId="22A5C629" w14:textId="77777777" w:rsidR="00A55CB7" w:rsidRPr="00C1210D" w:rsidRDefault="00A55CB7">
            <w:pPr>
              <w:pStyle w:val="BodyTextApp"/>
              <w:rPr>
                <w:lang w:eastAsia="zh-TW"/>
              </w:rPr>
            </w:pPr>
          </w:p>
        </w:tc>
        <w:tc>
          <w:tcPr>
            <w:tcW w:w="7654" w:type="dxa"/>
          </w:tcPr>
          <w:p w14:paraId="4CAFD787" w14:textId="4157FA58" w:rsidR="00A55CB7" w:rsidRPr="00C1210D" w:rsidRDefault="000944DD" w:rsidP="000944DD">
            <w:pPr>
              <w:pStyle w:val="NumAlt2App"/>
              <w:rPr>
                <w:lang w:eastAsia="zh-TW"/>
              </w:rPr>
            </w:pPr>
            <w:r w:rsidRPr="00C1210D">
              <w:rPr>
                <w:rFonts w:ascii="新細明體" w:hAnsi="新細明體" w:hint="eastAsia"/>
                <w:szCs w:val="24"/>
                <w:lang w:eastAsia="zh-TW"/>
              </w:rPr>
              <w:t>親身出席（或如股東為法團，由其正式授權代表出席）或委派代表出席的任何股東或多名股東，並佔全體有權</w:t>
            </w:r>
            <w:r w:rsidR="007A3DA0" w:rsidRPr="007A3DA0">
              <w:rPr>
                <w:rFonts w:ascii="新細明體" w:hAnsi="新細明體" w:hint="eastAsia"/>
                <w:szCs w:val="24"/>
                <w:lang w:eastAsia="zh-TW"/>
              </w:rPr>
              <w:t>出席該會議、</w:t>
            </w:r>
            <w:r w:rsidRPr="00C1210D">
              <w:rPr>
                <w:rFonts w:ascii="新細明體" w:hAnsi="新細明體" w:hint="eastAsia"/>
                <w:szCs w:val="24"/>
                <w:lang w:eastAsia="zh-TW"/>
              </w:rPr>
              <w:t>在該會議上</w:t>
            </w:r>
            <w:r w:rsidR="007A3DA0" w:rsidRPr="007A3DA0">
              <w:rPr>
                <w:rFonts w:ascii="新細明體" w:hAnsi="新細明體" w:hint="eastAsia"/>
                <w:szCs w:val="24"/>
                <w:lang w:eastAsia="zh-TW"/>
              </w:rPr>
              <w:t>發言及</w:t>
            </w:r>
            <w:r w:rsidRPr="00C1210D">
              <w:rPr>
                <w:rFonts w:ascii="新細明體" w:hAnsi="新細明體" w:hint="eastAsia"/>
                <w:szCs w:val="24"/>
                <w:lang w:eastAsia="zh-TW"/>
              </w:rPr>
              <w:t>表決的股東的總表決權不少於十分之一；或</w:t>
            </w:r>
          </w:p>
        </w:tc>
        <w:tc>
          <w:tcPr>
            <w:tcW w:w="1276" w:type="dxa"/>
          </w:tcPr>
          <w:p w14:paraId="10EC3E92" w14:textId="77777777" w:rsidR="00A55CB7" w:rsidRPr="00C1210D" w:rsidRDefault="00A55CB7">
            <w:pPr>
              <w:pStyle w:val="Table1App"/>
              <w:rPr>
                <w:lang w:eastAsia="zh-TW"/>
              </w:rPr>
            </w:pPr>
          </w:p>
        </w:tc>
      </w:tr>
      <w:tr w:rsidR="00C1210D" w:rsidRPr="00C1210D" w14:paraId="6E187396" w14:textId="77777777">
        <w:tc>
          <w:tcPr>
            <w:tcW w:w="993" w:type="dxa"/>
          </w:tcPr>
          <w:p w14:paraId="102711E4" w14:textId="77777777" w:rsidR="00A55CB7" w:rsidRPr="00C1210D" w:rsidRDefault="00A55CB7">
            <w:pPr>
              <w:pStyle w:val="Table1App"/>
              <w:rPr>
                <w:lang w:eastAsia="zh-TW"/>
              </w:rPr>
            </w:pPr>
          </w:p>
        </w:tc>
        <w:tc>
          <w:tcPr>
            <w:tcW w:w="709" w:type="dxa"/>
          </w:tcPr>
          <w:p w14:paraId="45E622C2" w14:textId="77777777" w:rsidR="00A55CB7" w:rsidRPr="00C1210D" w:rsidRDefault="00A55CB7">
            <w:pPr>
              <w:pStyle w:val="BodyTextApp"/>
              <w:rPr>
                <w:lang w:eastAsia="zh-TW"/>
              </w:rPr>
            </w:pPr>
          </w:p>
        </w:tc>
        <w:tc>
          <w:tcPr>
            <w:tcW w:w="7654" w:type="dxa"/>
          </w:tcPr>
          <w:p w14:paraId="28D03888" w14:textId="06A7BCD9" w:rsidR="00A55CB7" w:rsidRPr="00C1210D" w:rsidRDefault="000944DD" w:rsidP="000944DD">
            <w:pPr>
              <w:pStyle w:val="NumAlt2App"/>
              <w:rPr>
                <w:lang w:eastAsia="zh-TW"/>
              </w:rPr>
            </w:pPr>
            <w:r w:rsidRPr="00C1210D">
              <w:rPr>
                <w:rFonts w:ascii="新細明體" w:hAnsi="新細明體" w:hint="eastAsia"/>
                <w:szCs w:val="24"/>
                <w:lang w:eastAsia="zh-TW"/>
              </w:rPr>
              <w:t>親身出席（或如股東為法團，由其正式授權代表出席）或委派代表出席的任何股東或多名股東，並持有賦予</w:t>
            </w:r>
            <w:r w:rsidR="00886561" w:rsidRPr="00886561">
              <w:rPr>
                <w:rFonts w:ascii="新細明體" w:hAnsi="新細明體" w:hint="eastAsia"/>
                <w:szCs w:val="24"/>
                <w:lang w:eastAsia="zh-TW"/>
              </w:rPr>
              <w:t>出席該會議</w:t>
            </w:r>
            <w:r w:rsidR="00886561" w:rsidRPr="007A3DA0">
              <w:rPr>
                <w:rFonts w:ascii="新細明體" w:hAnsi="新細明體" w:hint="eastAsia"/>
                <w:szCs w:val="24"/>
                <w:lang w:eastAsia="zh-TW"/>
              </w:rPr>
              <w:t>、</w:t>
            </w:r>
            <w:r w:rsidRPr="00C1210D">
              <w:rPr>
                <w:rFonts w:ascii="新細明體" w:hAnsi="新細明體" w:hint="eastAsia"/>
                <w:szCs w:val="24"/>
                <w:lang w:eastAsia="zh-TW"/>
              </w:rPr>
              <w:t>在該會議上</w:t>
            </w:r>
            <w:r w:rsidR="00886561" w:rsidRPr="00886561">
              <w:rPr>
                <w:rFonts w:ascii="新細明體" w:hAnsi="新細明體" w:hint="eastAsia"/>
                <w:szCs w:val="24"/>
                <w:lang w:eastAsia="zh-TW"/>
              </w:rPr>
              <w:t>發言及</w:t>
            </w:r>
            <w:r w:rsidRPr="00C1210D">
              <w:rPr>
                <w:rFonts w:ascii="新細明體" w:hAnsi="新細明體" w:hint="eastAsia"/>
                <w:szCs w:val="24"/>
                <w:lang w:eastAsia="zh-TW"/>
              </w:rPr>
              <w:t>表決權利之公司股份，且該等股份之實繳股款總值等同不少於有關賦予該權利的全部股份實繳總值之十分之一。</w:t>
            </w:r>
          </w:p>
        </w:tc>
        <w:tc>
          <w:tcPr>
            <w:tcW w:w="1276" w:type="dxa"/>
          </w:tcPr>
          <w:p w14:paraId="57157AE4" w14:textId="77777777" w:rsidR="00A55CB7" w:rsidRPr="00C1210D" w:rsidRDefault="00A55CB7">
            <w:pPr>
              <w:pStyle w:val="Table1App"/>
              <w:rPr>
                <w:lang w:eastAsia="zh-TW"/>
              </w:rPr>
            </w:pPr>
          </w:p>
        </w:tc>
      </w:tr>
      <w:tr w:rsidR="00C1210D" w:rsidRPr="00C1210D" w14:paraId="26F4A747" w14:textId="77777777">
        <w:tc>
          <w:tcPr>
            <w:tcW w:w="993" w:type="dxa"/>
          </w:tcPr>
          <w:p w14:paraId="3B173DE0" w14:textId="77777777" w:rsidR="00A55CB7" w:rsidRPr="00C1210D" w:rsidRDefault="00A55CB7">
            <w:pPr>
              <w:pStyle w:val="Table1App"/>
              <w:rPr>
                <w:lang w:eastAsia="zh-TW"/>
              </w:rPr>
            </w:pPr>
          </w:p>
        </w:tc>
        <w:tc>
          <w:tcPr>
            <w:tcW w:w="709" w:type="dxa"/>
          </w:tcPr>
          <w:p w14:paraId="05AD81EF" w14:textId="77777777" w:rsidR="00A55CB7" w:rsidRPr="00C1210D" w:rsidRDefault="00A73CD4">
            <w:pPr>
              <w:pStyle w:val="NumAlt1App"/>
            </w:pPr>
            <w:r w:rsidRPr="00C1210D">
              <w:t>x</w:t>
            </w:r>
          </w:p>
        </w:tc>
        <w:tc>
          <w:tcPr>
            <w:tcW w:w="7654" w:type="dxa"/>
          </w:tcPr>
          <w:p w14:paraId="6C5E7335" w14:textId="77777777" w:rsidR="00A55CB7" w:rsidRPr="00C1210D" w:rsidRDefault="00551DA0" w:rsidP="00896167">
            <w:pPr>
              <w:pStyle w:val="BodyTextApp"/>
              <w:wordWrap w:val="0"/>
              <w:rPr>
                <w:lang w:eastAsia="zh-TW"/>
              </w:rPr>
            </w:pPr>
            <w:r w:rsidRPr="00C1210D">
              <w:rPr>
                <w:rFonts w:ascii="新細明體" w:eastAsia="新細明體" w:hAnsi="新細明體" w:hint="eastAsia"/>
                <w:lang w:eastAsia="zh-TW"/>
              </w:rPr>
              <w:t>凡</w:t>
            </w:r>
            <w:r w:rsidR="000944DD" w:rsidRPr="00C1210D">
              <w:rPr>
                <w:rFonts w:ascii="新細明體" w:hAnsi="新細明體" w:hint="eastAsia"/>
                <w:lang w:eastAsia="zh-TW"/>
              </w:rPr>
              <w:t>以</w:t>
            </w:r>
            <w:r w:rsidR="0056682D" w:rsidRPr="00C1210D">
              <w:rPr>
                <w:rFonts w:ascii="新細明體" w:eastAsia="新細明體" w:hAnsi="新細明體" w:hint="eastAsia"/>
                <w:lang w:eastAsia="zh-TW"/>
              </w:rPr>
              <w:t>舉手</w:t>
            </w:r>
            <w:proofErr w:type="spellStart"/>
            <w:r w:rsidR="000944DD" w:rsidRPr="00C1210D">
              <w:rPr>
                <w:rFonts w:ascii="新細明體" w:hAnsi="新細明體" w:hint="eastAsia"/>
                <w:lang w:eastAsia="zh-TW"/>
              </w:rPr>
              <w:t>方式表決</w:t>
            </w:r>
            <w:proofErr w:type="spellEnd"/>
            <w:r w:rsidR="0056682D" w:rsidRPr="00C1210D">
              <w:rPr>
                <w:rFonts w:ascii="新細明體" w:eastAsia="新細明體" w:hAnsi="新細明體" w:hint="eastAsia"/>
                <w:lang w:eastAsia="zh-TW"/>
              </w:rPr>
              <w:t>決議案</w:t>
            </w:r>
            <w:r w:rsidR="000944DD" w:rsidRPr="00C1210D">
              <w:rPr>
                <w:rFonts w:ascii="新細明體" w:hAnsi="新細明體" w:hint="eastAsia"/>
                <w:lang w:eastAsia="zh-TW"/>
              </w:rPr>
              <w:t>，</w:t>
            </w:r>
            <w:proofErr w:type="spellStart"/>
            <w:r w:rsidR="000944DD" w:rsidRPr="00C1210D">
              <w:rPr>
                <w:rFonts w:ascii="新細明體" w:hAnsi="新細明體" w:hint="eastAsia"/>
                <w:lang w:eastAsia="zh-TW"/>
              </w:rPr>
              <w:t>會議主席宣佈有關的決議，已獲舉手表決通過或一致通過，或獲特定過半數通過，</w:t>
            </w:r>
            <w:r w:rsidR="00B0254C" w:rsidRPr="00C1210D">
              <w:rPr>
                <w:rFonts w:ascii="新細明體" w:hAnsi="新細明體" w:hint="eastAsia"/>
                <w:lang w:eastAsia="zh-TW"/>
              </w:rPr>
              <w:t>或不獲特定過半數通過，</w:t>
            </w:r>
            <w:r w:rsidR="000944DD" w:rsidRPr="00C1210D">
              <w:rPr>
                <w:rFonts w:ascii="新細明體" w:hAnsi="新細明體" w:hint="eastAsia"/>
                <w:lang w:eastAsia="zh-TW"/>
              </w:rPr>
              <w:t>或不獲通過，並且在本公司</w:t>
            </w:r>
            <w:proofErr w:type="spellEnd"/>
            <w:r w:rsidR="00B0254C" w:rsidRPr="00C1210D">
              <w:rPr>
                <w:rFonts w:ascii="新細明體" w:eastAsia="新細明體" w:hAnsi="新細明體" w:hint="eastAsia"/>
                <w:lang w:eastAsia="zh-TW"/>
              </w:rPr>
              <w:t>的會</w:t>
            </w:r>
            <w:proofErr w:type="spellStart"/>
            <w:r w:rsidR="000944DD" w:rsidRPr="00C1210D">
              <w:rPr>
                <w:rFonts w:ascii="新細明體" w:hAnsi="新細明體" w:hint="eastAsia"/>
                <w:lang w:eastAsia="zh-TW"/>
              </w:rPr>
              <w:t>議紀錄簿冊內亦登載相應的記項，即為有關事實的不可推翻的證據，而無須證明該項決議所得的贊成票或反對票的數目或比例</w:t>
            </w:r>
            <w:proofErr w:type="spellEnd"/>
            <w:r w:rsidR="000944DD" w:rsidRPr="00C1210D">
              <w:rPr>
                <w:rFonts w:ascii="新細明體" w:hAnsi="新細明體" w:hint="eastAsia"/>
                <w:lang w:eastAsia="zh-TW"/>
              </w:rPr>
              <w:t>。</w:t>
            </w:r>
          </w:p>
        </w:tc>
        <w:tc>
          <w:tcPr>
            <w:tcW w:w="1276" w:type="dxa"/>
          </w:tcPr>
          <w:p w14:paraId="7E7699BB" w14:textId="77777777" w:rsidR="00A55CB7" w:rsidRPr="00C1210D" w:rsidRDefault="000944DD" w:rsidP="0056682D">
            <w:pPr>
              <w:pStyle w:val="Table1App"/>
              <w:rPr>
                <w:lang w:eastAsia="zh-TW"/>
              </w:rPr>
            </w:pPr>
            <w:proofErr w:type="spellStart"/>
            <w:r w:rsidRPr="00C1210D">
              <w:rPr>
                <w:rFonts w:ascii="新細明體" w:hAnsi="新細明體" w:hint="eastAsia"/>
                <w:szCs w:val="14"/>
                <w:lang w:eastAsia="zh-TW"/>
              </w:rPr>
              <w:t>表決通過決議的證據</w:t>
            </w:r>
            <w:proofErr w:type="spellEnd"/>
          </w:p>
        </w:tc>
      </w:tr>
      <w:tr w:rsidR="00C1210D" w:rsidRPr="00C1210D" w14:paraId="3BDE769F" w14:textId="77777777">
        <w:tc>
          <w:tcPr>
            <w:tcW w:w="993" w:type="dxa"/>
          </w:tcPr>
          <w:p w14:paraId="12C20A84" w14:textId="77777777" w:rsidR="00A55CB7" w:rsidRPr="00C1210D" w:rsidRDefault="00A55CB7">
            <w:pPr>
              <w:pStyle w:val="Table1App"/>
              <w:rPr>
                <w:lang w:eastAsia="zh-TW"/>
              </w:rPr>
            </w:pPr>
          </w:p>
        </w:tc>
        <w:tc>
          <w:tcPr>
            <w:tcW w:w="709" w:type="dxa"/>
          </w:tcPr>
          <w:p w14:paraId="391A1483" w14:textId="77777777" w:rsidR="00A55CB7" w:rsidRPr="00C1210D" w:rsidRDefault="00A73CD4">
            <w:pPr>
              <w:pStyle w:val="NumAlt1App"/>
            </w:pPr>
            <w:r w:rsidRPr="00C1210D">
              <w:t>x</w:t>
            </w:r>
          </w:p>
        </w:tc>
        <w:tc>
          <w:tcPr>
            <w:tcW w:w="7654" w:type="dxa"/>
          </w:tcPr>
          <w:p w14:paraId="3891C606" w14:textId="77777777" w:rsidR="00A55CB7" w:rsidRPr="00C1210D" w:rsidRDefault="004E2B61" w:rsidP="00DB3BDB">
            <w:pPr>
              <w:pStyle w:val="BodyTextApp"/>
              <w:wordWrap w:val="0"/>
              <w:rPr>
                <w:lang w:eastAsia="zh-TW"/>
              </w:rPr>
            </w:pPr>
            <w:proofErr w:type="spellStart"/>
            <w:r w:rsidRPr="00C1210D">
              <w:rPr>
                <w:rFonts w:ascii="新細明體" w:hAnsi="新細明體" w:hint="eastAsia"/>
                <w:szCs w:val="24"/>
                <w:lang w:eastAsia="zh-TW"/>
              </w:rPr>
              <w:t>以投票方式表決須以</w:t>
            </w:r>
            <w:proofErr w:type="spellEnd"/>
            <w:r w:rsidR="006D7F65" w:rsidRPr="00C1210D">
              <w:rPr>
                <w:rFonts w:ascii="新細明體" w:eastAsia="新細明體" w:hAnsi="新細明體" w:hint="eastAsia"/>
                <w:szCs w:val="24"/>
                <w:lang w:eastAsia="zh-TW"/>
              </w:rPr>
              <w:t>大會</w:t>
            </w:r>
            <w:r w:rsidRPr="00C1210D">
              <w:rPr>
                <w:rFonts w:ascii="新細明體" w:hAnsi="新細明體" w:hint="eastAsia"/>
                <w:szCs w:val="24"/>
                <w:lang w:eastAsia="zh-TW"/>
              </w:rPr>
              <w:t>主席所指示的方式（包括使用投票或表決信或表決票）、時間及地點舉行表決。如不即時在會議上進行投票方式表決，亦毋須發出通知。以投票方式表決的結果須被視為在規定需要或提出要求以投票方式表決的會議的決議案。</w:t>
            </w:r>
            <w:r w:rsidR="00DB3BDB" w:rsidRPr="00C1210D">
              <w:rPr>
                <w:rFonts w:ascii="新細明體" w:hAnsi="新細明體" w:hint="eastAsia"/>
                <w:szCs w:val="24"/>
                <w:lang w:eastAsia="zh-TW"/>
              </w:rPr>
              <w:t>如於大會主席以第</w:t>
            </w:r>
            <w:r w:rsidR="0044197A" w:rsidRPr="00C1210D">
              <w:rPr>
                <w:rFonts w:ascii="新細明體" w:eastAsia="新細明體" w:hAnsi="新細明體" w:hint="eastAsia"/>
                <w:szCs w:val="24"/>
                <w:lang w:eastAsia="zh-TW"/>
              </w:rPr>
              <w:t xml:space="preserve"> </w:t>
            </w:r>
            <w:r w:rsidR="00DB3BDB" w:rsidRPr="00C1210D">
              <w:rPr>
                <w:szCs w:val="24"/>
                <w:lang w:eastAsia="zh-TW"/>
              </w:rPr>
              <w:t>72</w:t>
            </w:r>
            <w:r w:rsidR="0044197A" w:rsidRPr="00C1210D">
              <w:rPr>
                <w:rFonts w:ascii="新細明體" w:eastAsia="新細明體" w:hAnsi="新細明體" w:hint="eastAsia"/>
                <w:szCs w:val="24"/>
                <w:lang w:eastAsia="zh-TW"/>
              </w:rPr>
              <w:t xml:space="preserve"> </w:t>
            </w:r>
            <w:r w:rsidR="00DB3BDB" w:rsidRPr="00C1210D">
              <w:rPr>
                <w:rFonts w:ascii="新細明體" w:hAnsi="新細明體" w:hint="eastAsia"/>
                <w:szCs w:val="24"/>
                <w:lang w:eastAsia="zh-TW"/>
              </w:rPr>
              <w:t>條為依據准許以舉手方式表決後有要求以投票方式表決，則</w:t>
            </w:r>
            <w:r w:rsidRPr="00C1210D">
              <w:rPr>
                <w:rFonts w:ascii="新細明體" w:hAnsi="新細明體" w:hint="eastAsia"/>
                <w:szCs w:val="24"/>
                <w:lang w:eastAsia="zh-TW"/>
              </w:rPr>
              <w:t>以投票方式表決的要求可在</w:t>
            </w:r>
            <w:r w:rsidR="00CE2595" w:rsidRPr="00C1210D">
              <w:rPr>
                <w:rFonts w:ascii="新細明體" w:hAnsi="新細明體" w:hint="eastAsia"/>
                <w:szCs w:val="24"/>
                <w:lang w:eastAsia="zh-TW"/>
              </w:rPr>
              <w:t>大會</w:t>
            </w:r>
            <w:r w:rsidRPr="00C1210D">
              <w:rPr>
                <w:rFonts w:ascii="新細明體" w:hAnsi="新細明體" w:hint="eastAsia"/>
                <w:szCs w:val="24"/>
                <w:lang w:eastAsia="zh-TW"/>
              </w:rPr>
              <w:t>主席的同意下隨時在提出要求投票方式表決的會議結束前或在進行投票表決時（兩者其中較先者）予以撤回。</w:t>
            </w:r>
          </w:p>
        </w:tc>
        <w:tc>
          <w:tcPr>
            <w:tcW w:w="1276" w:type="dxa"/>
          </w:tcPr>
          <w:p w14:paraId="4B66A540" w14:textId="77777777" w:rsidR="00A55CB7" w:rsidRPr="00C1210D" w:rsidRDefault="004E2B61" w:rsidP="004E2B61">
            <w:pPr>
              <w:pStyle w:val="Table1App"/>
            </w:pPr>
            <w:r w:rsidRPr="00C1210D">
              <w:rPr>
                <w:rFonts w:ascii="新細明體" w:eastAsia="新細明體" w:hAnsi="新細明體" w:hint="eastAsia"/>
                <w:lang w:eastAsia="zh-TW"/>
              </w:rPr>
              <w:t>投票</w:t>
            </w:r>
          </w:p>
        </w:tc>
      </w:tr>
      <w:tr w:rsidR="00C1210D" w:rsidRPr="00C1210D" w14:paraId="1A5B44AA" w14:textId="77777777">
        <w:tc>
          <w:tcPr>
            <w:tcW w:w="993" w:type="dxa"/>
          </w:tcPr>
          <w:p w14:paraId="60797A97" w14:textId="77777777" w:rsidR="00A55CB7" w:rsidRPr="00C1210D" w:rsidRDefault="00A55CB7">
            <w:pPr>
              <w:pStyle w:val="Table1App"/>
            </w:pPr>
          </w:p>
        </w:tc>
        <w:tc>
          <w:tcPr>
            <w:tcW w:w="709" w:type="dxa"/>
          </w:tcPr>
          <w:p w14:paraId="2F60E1FA" w14:textId="77777777" w:rsidR="00A55CB7" w:rsidRPr="00C1210D" w:rsidRDefault="00A73CD4">
            <w:pPr>
              <w:pStyle w:val="NumAlt1App"/>
            </w:pPr>
            <w:bookmarkStart w:id="49" w:name="_Ref389147903"/>
            <w:r w:rsidRPr="00C1210D">
              <w:t>x</w:t>
            </w:r>
            <w:bookmarkEnd w:id="49"/>
          </w:p>
        </w:tc>
        <w:tc>
          <w:tcPr>
            <w:tcW w:w="7654" w:type="dxa"/>
          </w:tcPr>
          <w:p w14:paraId="32C9F59C" w14:textId="77777777" w:rsidR="00A55CB7" w:rsidRPr="00C1210D" w:rsidRDefault="00B67816" w:rsidP="0044197A">
            <w:pPr>
              <w:pStyle w:val="BodyTextApp"/>
              <w:rPr>
                <w:lang w:eastAsia="zh-TW"/>
              </w:rPr>
            </w:pPr>
            <w:proofErr w:type="spellStart"/>
            <w:r w:rsidRPr="00C1210D">
              <w:rPr>
                <w:rFonts w:ascii="新細明體" w:hAnsi="新細明體" w:hint="eastAsia"/>
                <w:szCs w:val="24"/>
                <w:lang w:eastAsia="zh-TW"/>
              </w:rPr>
              <w:t>就選舉會議主席或就任何有關延會的問題而以投票方式表決時，則須即場在同一會議上進行表決，而毋須延會</w:t>
            </w:r>
            <w:proofErr w:type="spellEnd"/>
            <w:r w:rsidRPr="00C1210D">
              <w:rPr>
                <w:rFonts w:ascii="新細明體" w:hAnsi="新細明體" w:hint="eastAsia"/>
                <w:szCs w:val="24"/>
                <w:lang w:eastAsia="zh-TW"/>
              </w:rPr>
              <w:t>。</w:t>
            </w:r>
          </w:p>
        </w:tc>
        <w:tc>
          <w:tcPr>
            <w:tcW w:w="1276" w:type="dxa"/>
          </w:tcPr>
          <w:p w14:paraId="08E02795" w14:textId="77777777" w:rsidR="00A55CB7" w:rsidRPr="00C1210D" w:rsidRDefault="00A55CB7" w:rsidP="003D16EC">
            <w:pPr>
              <w:pStyle w:val="Table1App"/>
              <w:rPr>
                <w:szCs w:val="14"/>
                <w:lang w:eastAsia="zh-TW"/>
              </w:rPr>
            </w:pPr>
          </w:p>
        </w:tc>
      </w:tr>
      <w:tr w:rsidR="00C1210D" w:rsidRPr="00C1210D" w14:paraId="25957ED3" w14:textId="77777777">
        <w:tc>
          <w:tcPr>
            <w:tcW w:w="993" w:type="dxa"/>
          </w:tcPr>
          <w:p w14:paraId="3A65F6D0" w14:textId="77777777" w:rsidR="00A55CB7" w:rsidRPr="00C1210D" w:rsidRDefault="00A55CB7">
            <w:pPr>
              <w:pStyle w:val="Table1App"/>
              <w:rPr>
                <w:lang w:eastAsia="zh-TW"/>
              </w:rPr>
            </w:pPr>
          </w:p>
        </w:tc>
        <w:tc>
          <w:tcPr>
            <w:tcW w:w="709" w:type="dxa"/>
          </w:tcPr>
          <w:p w14:paraId="74BA6738" w14:textId="77777777" w:rsidR="00A55CB7" w:rsidRPr="00C1210D" w:rsidRDefault="00A73CD4">
            <w:pPr>
              <w:pStyle w:val="NumAlt1App"/>
            </w:pPr>
            <w:r w:rsidRPr="00C1210D">
              <w:t>x</w:t>
            </w:r>
          </w:p>
        </w:tc>
        <w:tc>
          <w:tcPr>
            <w:tcW w:w="7654" w:type="dxa"/>
          </w:tcPr>
          <w:p w14:paraId="2E16D17F" w14:textId="77777777" w:rsidR="00A55CB7" w:rsidRPr="00C1210D" w:rsidRDefault="00B67816" w:rsidP="009745EC">
            <w:pPr>
              <w:pStyle w:val="BodyTextApp"/>
              <w:rPr>
                <w:lang w:eastAsia="zh-TW"/>
              </w:rPr>
            </w:pPr>
            <w:r w:rsidRPr="00C1210D">
              <w:rPr>
                <w:rFonts w:ascii="新細明體" w:hAnsi="新細明體" w:hint="eastAsia"/>
                <w:szCs w:val="24"/>
                <w:lang w:eastAsia="zh-TW"/>
              </w:rPr>
              <w:t>就票數均等而言，不論以舉手或投票作出的表決，該會議的主席均有權投第二票或決定票。就有關接納或拒絕任何票數的任何爭議而言，</w:t>
            </w:r>
            <w:r w:rsidR="00CE2595" w:rsidRPr="00C1210D">
              <w:rPr>
                <w:rFonts w:ascii="新細明體" w:hAnsi="新細明體" w:hint="eastAsia"/>
                <w:szCs w:val="24"/>
                <w:lang w:eastAsia="zh-TW"/>
              </w:rPr>
              <w:t>大會</w:t>
            </w:r>
            <w:r w:rsidRPr="00C1210D">
              <w:rPr>
                <w:rFonts w:ascii="新細明體" w:hAnsi="新細明體" w:hint="eastAsia"/>
                <w:szCs w:val="24"/>
                <w:lang w:eastAsia="zh-TW"/>
              </w:rPr>
              <w:t>主席就此等任何爭議作出接納或拒絕的決定須為最終及不可推翻的決定。</w:t>
            </w:r>
          </w:p>
        </w:tc>
        <w:tc>
          <w:tcPr>
            <w:tcW w:w="1276" w:type="dxa"/>
          </w:tcPr>
          <w:p w14:paraId="3C6FBC3F" w14:textId="77777777" w:rsidR="00A55CB7" w:rsidRPr="00C1210D" w:rsidRDefault="00B67816">
            <w:pPr>
              <w:pStyle w:val="Table1App"/>
            </w:pPr>
            <w:proofErr w:type="spellStart"/>
            <w:r w:rsidRPr="00C1210D">
              <w:rPr>
                <w:rFonts w:ascii="新細明體" w:hAnsi="新細明體" w:hint="eastAsia"/>
                <w:szCs w:val="14"/>
                <w:lang w:eastAsia="zh-TW"/>
              </w:rPr>
              <w:t>主席擁有決定票</w:t>
            </w:r>
            <w:proofErr w:type="spellEnd"/>
          </w:p>
        </w:tc>
      </w:tr>
      <w:tr w:rsidR="00C1210D" w:rsidRPr="00C1210D" w14:paraId="55176BB2" w14:textId="77777777">
        <w:tc>
          <w:tcPr>
            <w:tcW w:w="993" w:type="dxa"/>
          </w:tcPr>
          <w:p w14:paraId="732F387F" w14:textId="77777777" w:rsidR="00A55CB7" w:rsidRPr="00C1210D" w:rsidRDefault="00A55CB7">
            <w:pPr>
              <w:pStyle w:val="Table1App"/>
            </w:pPr>
          </w:p>
        </w:tc>
        <w:tc>
          <w:tcPr>
            <w:tcW w:w="709" w:type="dxa"/>
          </w:tcPr>
          <w:p w14:paraId="759743CA" w14:textId="77777777" w:rsidR="00A55CB7" w:rsidRPr="00C1210D" w:rsidRDefault="00A73CD4">
            <w:pPr>
              <w:pStyle w:val="NumAlt1App"/>
            </w:pPr>
            <w:r w:rsidRPr="00C1210D">
              <w:t>x</w:t>
            </w:r>
          </w:p>
        </w:tc>
        <w:tc>
          <w:tcPr>
            <w:tcW w:w="7654" w:type="dxa"/>
          </w:tcPr>
          <w:p w14:paraId="47108CB3" w14:textId="77777777" w:rsidR="00A55CB7" w:rsidRPr="00C1210D" w:rsidRDefault="0075715D">
            <w:pPr>
              <w:pStyle w:val="BodyTextApp"/>
              <w:rPr>
                <w:lang w:eastAsia="zh-TW"/>
              </w:rPr>
            </w:pPr>
            <w:proofErr w:type="spellStart"/>
            <w:r w:rsidRPr="00C1210D">
              <w:rPr>
                <w:rFonts w:ascii="新細明體" w:hAnsi="新細明體" w:hint="eastAsia"/>
                <w:szCs w:val="24"/>
                <w:lang w:eastAsia="zh-TW"/>
              </w:rPr>
              <w:t>提出以投票方式表決，並不阻止會議繼續處理任何要求以投票方式表決所涉問題以外的任何其他事務</w:t>
            </w:r>
            <w:proofErr w:type="spellEnd"/>
            <w:r w:rsidRPr="00C1210D">
              <w:rPr>
                <w:rFonts w:ascii="新細明體" w:hAnsi="新細明體" w:hint="eastAsia"/>
                <w:szCs w:val="24"/>
                <w:lang w:eastAsia="zh-TW"/>
              </w:rPr>
              <w:t>。</w:t>
            </w:r>
          </w:p>
        </w:tc>
        <w:tc>
          <w:tcPr>
            <w:tcW w:w="1276" w:type="dxa"/>
          </w:tcPr>
          <w:p w14:paraId="60F293A8" w14:textId="77777777" w:rsidR="00A55CB7" w:rsidRPr="00C1210D" w:rsidRDefault="0075715D">
            <w:pPr>
              <w:pStyle w:val="Table1App"/>
              <w:rPr>
                <w:lang w:eastAsia="zh-TW"/>
              </w:rPr>
            </w:pPr>
            <w:proofErr w:type="spellStart"/>
            <w:r w:rsidRPr="00C1210D">
              <w:rPr>
                <w:rFonts w:ascii="新細明體" w:hAnsi="新細明體" w:hint="eastAsia"/>
                <w:szCs w:val="14"/>
                <w:lang w:eastAsia="zh-TW"/>
              </w:rPr>
              <w:t>即使要求以投票方式表決可繼續處理事務</w:t>
            </w:r>
            <w:proofErr w:type="spellEnd"/>
          </w:p>
        </w:tc>
      </w:tr>
      <w:tr w:rsidR="00C1210D" w:rsidRPr="00C1210D" w14:paraId="71B8DC50" w14:textId="77777777">
        <w:tc>
          <w:tcPr>
            <w:tcW w:w="993" w:type="dxa"/>
          </w:tcPr>
          <w:p w14:paraId="7E8B796E" w14:textId="77777777" w:rsidR="00A55CB7" w:rsidRPr="00C1210D" w:rsidRDefault="00A55CB7">
            <w:pPr>
              <w:pStyle w:val="Table1App"/>
              <w:rPr>
                <w:lang w:eastAsia="zh-TW"/>
              </w:rPr>
            </w:pPr>
          </w:p>
        </w:tc>
        <w:tc>
          <w:tcPr>
            <w:tcW w:w="709" w:type="dxa"/>
          </w:tcPr>
          <w:p w14:paraId="47BE7522" w14:textId="77777777" w:rsidR="00A55CB7" w:rsidRPr="00C1210D" w:rsidRDefault="00A73CD4">
            <w:pPr>
              <w:pStyle w:val="NumAlt1App"/>
            </w:pPr>
            <w:r w:rsidRPr="00C1210D">
              <w:t>x</w:t>
            </w:r>
          </w:p>
        </w:tc>
        <w:tc>
          <w:tcPr>
            <w:tcW w:w="7654" w:type="dxa"/>
          </w:tcPr>
          <w:p w14:paraId="70A08313" w14:textId="77777777" w:rsidR="00A55CB7" w:rsidRPr="00C1210D" w:rsidRDefault="0075715D" w:rsidP="0075715D">
            <w:pPr>
              <w:pStyle w:val="BodyTextApp"/>
              <w:rPr>
                <w:lang w:eastAsia="zh-TW"/>
              </w:rPr>
            </w:pPr>
            <w:r w:rsidRPr="00C1210D">
              <w:rPr>
                <w:rFonts w:ascii="新細明體" w:hAnsi="新細明體" w:hint="eastAsia"/>
                <w:szCs w:val="24"/>
                <w:lang w:eastAsia="zh-TW"/>
              </w:rPr>
              <w:t>如建議對任何考慮中之決議案作出修訂但由大會主席本著誠信命令否決，有關的議事程序不得因該項裁決之任何錯誤而失去效用。如決議案屬一項正式提呈的特別決議案，在任何情況下毋須對該修訂（僅僅為文書修訂以修改明顯錯誤則除外）作出考慮或進行表決。</w:t>
            </w:r>
          </w:p>
        </w:tc>
        <w:tc>
          <w:tcPr>
            <w:tcW w:w="1276" w:type="dxa"/>
          </w:tcPr>
          <w:p w14:paraId="58D1550E" w14:textId="77777777" w:rsidR="00A55CB7" w:rsidRPr="00C1210D" w:rsidRDefault="0075715D">
            <w:pPr>
              <w:pStyle w:val="Table1App"/>
              <w:rPr>
                <w:rFonts w:ascii="新細明體" w:hAnsi="新細明體"/>
                <w:szCs w:val="14"/>
                <w:lang w:eastAsia="zh-TW"/>
              </w:rPr>
            </w:pPr>
            <w:proofErr w:type="spellStart"/>
            <w:r w:rsidRPr="00C1210D">
              <w:rPr>
                <w:rFonts w:ascii="新細明體" w:hAnsi="新細明體" w:hint="eastAsia"/>
                <w:szCs w:val="14"/>
                <w:lang w:eastAsia="zh-TW"/>
              </w:rPr>
              <w:t>決議案的修改</w:t>
            </w:r>
            <w:proofErr w:type="spellEnd"/>
          </w:p>
        </w:tc>
      </w:tr>
      <w:tr w:rsidR="00C1210D" w:rsidRPr="00C1210D" w14:paraId="4C861957" w14:textId="77777777">
        <w:tc>
          <w:tcPr>
            <w:tcW w:w="993" w:type="dxa"/>
          </w:tcPr>
          <w:p w14:paraId="5BE8EE49" w14:textId="77777777" w:rsidR="00A55CB7" w:rsidRPr="00C1210D" w:rsidRDefault="00A55CB7">
            <w:pPr>
              <w:pStyle w:val="Table1App"/>
              <w:keepNext/>
            </w:pPr>
          </w:p>
        </w:tc>
        <w:tc>
          <w:tcPr>
            <w:tcW w:w="709" w:type="dxa"/>
          </w:tcPr>
          <w:p w14:paraId="120A3EDD" w14:textId="77777777" w:rsidR="00A55CB7" w:rsidRPr="00C1210D" w:rsidRDefault="00A55CB7">
            <w:pPr>
              <w:pStyle w:val="BodyTextApp"/>
              <w:keepNext/>
            </w:pPr>
          </w:p>
        </w:tc>
        <w:tc>
          <w:tcPr>
            <w:tcW w:w="7654" w:type="dxa"/>
          </w:tcPr>
          <w:p w14:paraId="2E1A5DAF" w14:textId="77777777" w:rsidR="00A55CB7" w:rsidRPr="00C1210D" w:rsidRDefault="001E045A">
            <w:pPr>
              <w:pStyle w:val="Heading1CentreToCApp"/>
            </w:pPr>
            <w:bookmarkStart w:id="50" w:name="_Toc348090172"/>
            <w:bookmarkStart w:id="51" w:name="_Toc403982759"/>
            <w:bookmarkStart w:id="52" w:name="_Toc419906908"/>
            <w:proofErr w:type="spellStart"/>
            <w:r w:rsidRPr="00C1210D">
              <w:rPr>
                <w:rFonts w:ascii="細明體" w:eastAsia="細明體" w:hAnsi="細明體" w:cs="細明體" w:hint="eastAsia"/>
              </w:rPr>
              <w:t>股東的投票</w:t>
            </w:r>
            <w:bookmarkEnd w:id="50"/>
            <w:bookmarkEnd w:id="51"/>
            <w:bookmarkEnd w:id="52"/>
            <w:proofErr w:type="spellEnd"/>
          </w:p>
        </w:tc>
        <w:tc>
          <w:tcPr>
            <w:tcW w:w="1276" w:type="dxa"/>
          </w:tcPr>
          <w:p w14:paraId="4488BB4C" w14:textId="77777777" w:rsidR="00A55CB7" w:rsidRPr="00C1210D" w:rsidRDefault="00A55CB7">
            <w:pPr>
              <w:pStyle w:val="Table1App"/>
              <w:keepNext/>
            </w:pPr>
          </w:p>
        </w:tc>
      </w:tr>
      <w:tr w:rsidR="00C1210D" w:rsidRPr="00C1210D" w14:paraId="4B1E6817" w14:textId="77777777">
        <w:tc>
          <w:tcPr>
            <w:tcW w:w="993" w:type="dxa"/>
          </w:tcPr>
          <w:p w14:paraId="4F870A6D" w14:textId="77777777" w:rsidR="00A55CB7" w:rsidRPr="00C1210D" w:rsidRDefault="001E045A">
            <w:pPr>
              <w:pStyle w:val="Table1App"/>
            </w:pPr>
            <w:r w:rsidRPr="00C1210D">
              <w:rPr>
                <w:rFonts w:ascii="新細明體" w:eastAsia="新細明體" w:hAnsi="新細明體" w:hint="eastAsia"/>
                <w:lang w:eastAsia="zh-TW"/>
              </w:rPr>
              <w:t>附錄</w:t>
            </w:r>
            <w:r w:rsidR="00A73CD4" w:rsidRPr="00C1210D">
              <w:t>3</w:t>
            </w:r>
          </w:p>
          <w:p w14:paraId="0AA7E00D" w14:textId="77777777" w:rsidR="00A55CB7" w:rsidRPr="00C1210D" w:rsidRDefault="001E045A" w:rsidP="001E045A">
            <w:pPr>
              <w:pStyle w:val="Table1App"/>
            </w:pPr>
            <w:r w:rsidRPr="00C1210D">
              <w:rPr>
                <w:rFonts w:ascii="新細明體" w:eastAsia="新細明體" w:hAnsi="新細明體" w:hint="eastAsia"/>
                <w:lang w:eastAsia="zh-TW"/>
              </w:rPr>
              <w:t>第</w:t>
            </w:r>
            <w:r w:rsidR="00A73CD4" w:rsidRPr="00C1210D">
              <w:t>6(1)</w:t>
            </w:r>
            <w:r w:rsidRPr="00C1210D">
              <w:rPr>
                <w:rFonts w:ascii="新細明體" w:eastAsia="新細明體" w:hAnsi="新細明體" w:hint="eastAsia"/>
                <w:lang w:eastAsia="zh-TW"/>
              </w:rPr>
              <w:t>段</w:t>
            </w:r>
          </w:p>
        </w:tc>
        <w:tc>
          <w:tcPr>
            <w:tcW w:w="709" w:type="dxa"/>
          </w:tcPr>
          <w:p w14:paraId="654B0E24" w14:textId="77777777" w:rsidR="00A55CB7" w:rsidRPr="00C1210D" w:rsidRDefault="00A73CD4">
            <w:pPr>
              <w:pStyle w:val="NumAlt1App"/>
            </w:pPr>
            <w:r w:rsidRPr="00C1210D">
              <w:t>x</w:t>
            </w:r>
          </w:p>
        </w:tc>
        <w:tc>
          <w:tcPr>
            <w:tcW w:w="7654" w:type="dxa"/>
          </w:tcPr>
          <w:p w14:paraId="0B6A567F" w14:textId="77777777" w:rsidR="00A55CB7" w:rsidRPr="00C1210D" w:rsidRDefault="004425E2" w:rsidP="00D5581B">
            <w:pPr>
              <w:pStyle w:val="BodyTextApp"/>
              <w:wordWrap w:val="0"/>
              <w:rPr>
                <w:lang w:eastAsia="zh-TW"/>
              </w:rPr>
            </w:pPr>
            <w:r w:rsidRPr="00C1210D">
              <w:rPr>
                <w:rFonts w:ascii="新細明體" w:hAnsi="新細明體" w:hint="eastAsia"/>
                <w:szCs w:val="24"/>
                <w:lang w:eastAsia="zh-TW"/>
              </w:rPr>
              <w:t>在附於任何類別股份或多個類別股份有關表決的任何特別權利、特權或限制的規範下，在任何股東大會上以投票方式表決時，每名親身出席的股東（或如股東為法團，由其正式授權代表出席）或委任代表出席的股東每持有一股股份則擁有一票（不論股款已繳足或入帳列為已繳足的款額）（但預先繳付的催繳股款或分期付款或預先入帳列為已繳付的款額，就本細則而言，不得視為就股份所繳付的款額）</w:t>
            </w:r>
            <w:r w:rsidR="005C41D5" w:rsidRPr="00C1210D">
              <w:rPr>
                <w:rFonts w:ascii="新細明體" w:hAnsi="新細明體" w:hint="eastAsia"/>
                <w:szCs w:val="24"/>
                <w:lang w:eastAsia="zh-TW"/>
              </w:rPr>
              <w:t>，以及以舉手方式表決時，每名親身出席的股東（或如股東為法團，由其正式授權代表出席）或委任代表（本細則另有所指除外）各有一</w:t>
            </w:r>
            <w:r w:rsidR="005C41D5" w:rsidRPr="00C1210D">
              <w:rPr>
                <w:rFonts w:ascii="新細明體" w:eastAsia="新細明體" w:hAnsi="新細明體" w:hint="eastAsia"/>
                <w:szCs w:val="24"/>
                <w:lang w:eastAsia="zh-TW"/>
              </w:rPr>
              <w:t xml:space="preserve"> </w:t>
            </w:r>
            <w:r w:rsidR="005C41D5" w:rsidRPr="00C1210D">
              <w:rPr>
                <w:lang w:eastAsia="zh-TW"/>
              </w:rPr>
              <w:t>(1)</w:t>
            </w:r>
            <w:r w:rsidR="005C41D5" w:rsidRPr="00C1210D">
              <w:rPr>
                <w:rFonts w:ascii="新細明體" w:eastAsia="新細明體" w:hAnsi="新細明體" w:hint="eastAsia"/>
                <w:lang w:eastAsia="zh-TW"/>
              </w:rPr>
              <w:t xml:space="preserve"> </w:t>
            </w:r>
            <w:r w:rsidR="005C41D5" w:rsidRPr="00C1210D">
              <w:rPr>
                <w:rFonts w:ascii="新細明體" w:hAnsi="新細明體" w:hint="eastAsia"/>
                <w:szCs w:val="24"/>
                <w:lang w:eastAsia="zh-TW"/>
              </w:rPr>
              <w:t>票</w:t>
            </w:r>
            <w:r w:rsidRPr="00C1210D">
              <w:rPr>
                <w:rFonts w:ascii="新細明體" w:hAnsi="新細明體" w:hint="eastAsia"/>
                <w:szCs w:val="24"/>
                <w:lang w:eastAsia="zh-TW"/>
              </w:rPr>
              <w:t>。以投票方式表決時，有權投多於一票的股東不須使用其所有的票數，或以同一方式全數投下所有的票數。不論本細則載有任何規定，如股東為結算所（或其代名人）並委派一名以上受委代表，則每名受委代表於舉手表決時均有權投一票</w:t>
            </w:r>
            <w:r w:rsidR="00C142D8" w:rsidRPr="00C1210D">
              <w:rPr>
                <w:rFonts w:ascii="新細明體" w:hAnsi="新細明體" w:hint="eastAsia"/>
                <w:szCs w:val="24"/>
                <w:lang w:eastAsia="zh-TW"/>
              </w:rPr>
              <w:t>，及如於投票方式表決時，每名該等受委代表卻無任何義務以同一方式全數投下所有的票數</w:t>
            </w:r>
            <w:r w:rsidRPr="00C1210D">
              <w:rPr>
                <w:rFonts w:ascii="新細明體" w:hAnsi="新細明體" w:hint="eastAsia"/>
                <w:szCs w:val="24"/>
                <w:lang w:eastAsia="zh-TW"/>
              </w:rPr>
              <w:t>。</w:t>
            </w:r>
          </w:p>
        </w:tc>
        <w:tc>
          <w:tcPr>
            <w:tcW w:w="1276" w:type="dxa"/>
          </w:tcPr>
          <w:p w14:paraId="0984EA55" w14:textId="77777777" w:rsidR="00A55CB7" w:rsidRPr="00C1210D" w:rsidRDefault="001E045A">
            <w:pPr>
              <w:pStyle w:val="Table1App"/>
            </w:pPr>
            <w:proofErr w:type="spellStart"/>
            <w:r w:rsidRPr="00C1210D">
              <w:rPr>
                <w:rFonts w:ascii="新細明體" w:hAnsi="新細明體" w:hint="eastAsia"/>
                <w:szCs w:val="14"/>
                <w:lang w:eastAsia="zh-TW"/>
              </w:rPr>
              <w:t>股東投票</w:t>
            </w:r>
            <w:proofErr w:type="spellEnd"/>
          </w:p>
        </w:tc>
      </w:tr>
      <w:tr w:rsidR="00C1210D" w:rsidRPr="00C1210D" w14:paraId="4DE24DF9" w14:textId="77777777">
        <w:tc>
          <w:tcPr>
            <w:tcW w:w="993" w:type="dxa"/>
          </w:tcPr>
          <w:p w14:paraId="688C1072" w14:textId="77777777" w:rsidR="00A55CB7" w:rsidRPr="00C1210D" w:rsidRDefault="00381B26">
            <w:pPr>
              <w:pStyle w:val="Table1App"/>
            </w:pPr>
            <w:r w:rsidRPr="00C1210D">
              <w:rPr>
                <w:rFonts w:ascii="新細明體" w:eastAsia="新細明體" w:hAnsi="新細明體" w:hint="eastAsia"/>
                <w:lang w:eastAsia="zh-TW"/>
              </w:rPr>
              <w:t>附錄</w:t>
            </w:r>
            <w:r w:rsidR="00A73CD4" w:rsidRPr="00C1210D">
              <w:t>3</w:t>
            </w:r>
          </w:p>
          <w:p w14:paraId="605FDA4D" w14:textId="77777777" w:rsidR="00A55CB7" w:rsidRPr="00C1210D" w:rsidRDefault="00381B26" w:rsidP="00381B26">
            <w:pPr>
              <w:pStyle w:val="Table1App"/>
            </w:pPr>
            <w:r w:rsidRPr="00C1210D">
              <w:rPr>
                <w:rFonts w:ascii="新細明體" w:eastAsia="新細明體" w:hAnsi="新細明體" w:hint="eastAsia"/>
                <w:lang w:eastAsia="zh-TW"/>
              </w:rPr>
              <w:t>第</w:t>
            </w:r>
            <w:r w:rsidR="00A73CD4" w:rsidRPr="00C1210D">
              <w:t>14</w:t>
            </w:r>
            <w:r w:rsidRPr="00C1210D">
              <w:rPr>
                <w:rFonts w:ascii="新細明體" w:eastAsia="新細明體" w:hAnsi="新細明體" w:hint="eastAsia"/>
                <w:lang w:eastAsia="zh-TW"/>
              </w:rPr>
              <w:t>段</w:t>
            </w:r>
          </w:p>
        </w:tc>
        <w:tc>
          <w:tcPr>
            <w:tcW w:w="709" w:type="dxa"/>
          </w:tcPr>
          <w:p w14:paraId="5846A399" w14:textId="77777777" w:rsidR="00A55CB7" w:rsidRPr="00C1210D" w:rsidRDefault="00A73CD4">
            <w:pPr>
              <w:pStyle w:val="NumAlt1App"/>
              <w:numPr>
                <w:ilvl w:val="0"/>
                <w:numId w:val="0"/>
              </w:numPr>
            </w:pPr>
            <w:r w:rsidRPr="00C1210D">
              <w:t>79A</w:t>
            </w:r>
          </w:p>
        </w:tc>
        <w:tc>
          <w:tcPr>
            <w:tcW w:w="7654" w:type="dxa"/>
          </w:tcPr>
          <w:p w14:paraId="28FF0671" w14:textId="77777777" w:rsidR="00A55CB7" w:rsidRPr="00C1210D" w:rsidRDefault="00381B26" w:rsidP="00381B26">
            <w:pPr>
              <w:pStyle w:val="BodyTextApp"/>
              <w:rPr>
                <w:lang w:eastAsia="zh-TW"/>
              </w:rPr>
            </w:pPr>
            <w:r w:rsidRPr="00C1210D">
              <w:rPr>
                <w:rFonts w:ascii="新細明體" w:hAnsi="新細明體" w:hint="eastAsia"/>
                <w:szCs w:val="24"/>
                <w:lang w:eastAsia="zh-TW"/>
              </w:rPr>
              <w:t>如本公司知悉，根據上市規則規定，任何股東須就本公司任何個別決議案放棄投票，或被限制僅就任何個別決議案投贊成票或反對票，則由該名股東或代表該名股東違反該規定或限制所投之任何票數須不予計算在內。</w:t>
            </w:r>
          </w:p>
        </w:tc>
        <w:tc>
          <w:tcPr>
            <w:tcW w:w="1276" w:type="dxa"/>
          </w:tcPr>
          <w:p w14:paraId="5AA6D911" w14:textId="77777777" w:rsidR="00A55CB7" w:rsidRPr="00C1210D" w:rsidRDefault="00A55CB7">
            <w:pPr>
              <w:pStyle w:val="Table1App"/>
              <w:rPr>
                <w:lang w:eastAsia="zh-TW"/>
              </w:rPr>
            </w:pPr>
          </w:p>
        </w:tc>
      </w:tr>
      <w:tr w:rsidR="00C1210D" w:rsidRPr="00C1210D" w14:paraId="25787AD2" w14:textId="77777777">
        <w:tc>
          <w:tcPr>
            <w:tcW w:w="993" w:type="dxa"/>
          </w:tcPr>
          <w:p w14:paraId="7DD61967" w14:textId="77777777" w:rsidR="00A55CB7" w:rsidRPr="00C1210D" w:rsidRDefault="00A55CB7">
            <w:pPr>
              <w:pStyle w:val="Table1App"/>
              <w:rPr>
                <w:lang w:eastAsia="zh-TW"/>
              </w:rPr>
            </w:pPr>
          </w:p>
        </w:tc>
        <w:tc>
          <w:tcPr>
            <w:tcW w:w="709" w:type="dxa"/>
          </w:tcPr>
          <w:p w14:paraId="19997D5B" w14:textId="77777777" w:rsidR="00A55CB7" w:rsidRPr="00C1210D" w:rsidRDefault="00A73CD4">
            <w:pPr>
              <w:pStyle w:val="NumAlt1App"/>
            </w:pPr>
            <w:bookmarkStart w:id="53" w:name="_Ref389147854"/>
            <w:r w:rsidRPr="00C1210D">
              <w:t>x</w:t>
            </w:r>
            <w:bookmarkEnd w:id="53"/>
          </w:p>
        </w:tc>
        <w:tc>
          <w:tcPr>
            <w:tcW w:w="7654" w:type="dxa"/>
          </w:tcPr>
          <w:p w14:paraId="306AC621" w14:textId="49DE55F8" w:rsidR="00A55CB7" w:rsidRPr="00C1210D" w:rsidRDefault="00381B26" w:rsidP="00381B26">
            <w:pPr>
              <w:pStyle w:val="BodyTextApp"/>
              <w:rPr>
                <w:lang w:eastAsia="zh-TW"/>
              </w:rPr>
            </w:pPr>
            <w:r w:rsidRPr="00C1210D">
              <w:rPr>
                <w:rFonts w:ascii="新細明體" w:hAnsi="新細明體" w:hint="eastAsia"/>
                <w:szCs w:val="24"/>
                <w:lang w:eastAsia="zh-TW"/>
              </w:rPr>
              <w:t>根據本細則第</w:t>
            </w:r>
            <w:r w:rsidR="00A73CD4" w:rsidRPr="00C1210D">
              <w:fldChar w:fldCharType="begin"/>
            </w:r>
            <w:r w:rsidR="00A73CD4" w:rsidRPr="00C1210D">
              <w:rPr>
                <w:lang w:eastAsia="zh-TW"/>
              </w:rPr>
              <w:instrText xml:space="preserve"> REF _Ref389147920 \w \h </w:instrText>
            </w:r>
            <w:r w:rsidR="00A73CD4" w:rsidRPr="00C1210D">
              <w:fldChar w:fldCharType="separate"/>
            </w:r>
            <w:r w:rsidR="00AE3CEA">
              <w:rPr>
                <w:lang w:eastAsia="zh-TW"/>
              </w:rPr>
              <w:t>51</w:t>
            </w:r>
            <w:r w:rsidR="00A73CD4" w:rsidRPr="00C1210D">
              <w:fldChar w:fldCharType="end"/>
            </w:r>
            <w:r w:rsidRPr="00C1210D">
              <w:rPr>
                <w:rFonts w:ascii="新細明體" w:hAnsi="新細明體" w:hint="eastAsia"/>
                <w:szCs w:val="24"/>
                <w:lang w:eastAsia="zh-TW"/>
              </w:rPr>
              <w:t>條下有權登記為任何股份持有人之任何人士可在任何股東大會上就有關的股份投票，如同其為該等股份之登記持有人，但該名人士在擬行使表決權的會議或延會（視乎情況而定）舉行前不少於</w:t>
            </w:r>
            <w:r w:rsidRPr="00C1210D">
              <w:rPr>
                <w:szCs w:val="24"/>
                <w:lang w:eastAsia="zh-TW"/>
              </w:rPr>
              <w:t>48</w:t>
            </w:r>
            <w:r w:rsidRPr="00C1210D">
              <w:rPr>
                <w:rFonts w:ascii="新細明體" w:hAnsi="新細明體" w:hint="eastAsia"/>
                <w:szCs w:val="24"/>
                <w:lang w:eastAsia="zh-TW"/>
              </w:rPr>
              <w:t>小時須向董事會證明其作為有關股份的登記持有人的權利以致董事會確定可信納其表決的權利，或董事會先前已接納其在該會議就有關所持有的股份有權表決。</w:t>
            </w:r>
          </w:p>
        </w:tc>
        <w:tc>
          <w:tcPr>
            <w:tcW w:w="1276" w:type="dxa"/>
          </w:tcPr>
          <w:p w14:paraId="0B3FB110" w14:textId="77777777" w:rsidR="00A55CB7" w:rsidRPr="00C1210D" w:rsidRDefault="00381B26">
            <w:pPr>
              <w:pStyle w:val="Table1App"/>
              <w:rPr>
                <w:lang w:eastAsia="zh-TW"/>
              </w:rPr>
            </w:pPr>
            <w:proofErr w:type="spellStart"/>
            <w:r w:rsidRPr="00C1210D">
              <w:rPr>
                <w:rFonts w:ascii="新細明體" w:hAnsi="新細明體" w:hint="eastAsia"/>
                <w:szCs w:val="14"/>
                <w:lang w:eastAsia="zh-TW"/>
              </w:rPr>
              <w:t>關於身故及破產股東的投票</w:t>
            </w:r>
            <w:proofErr w:type="spellEnd"/>
          </w:p>
        </w:tc>
      </w:tr>
      <w:tr w:rsidR="00C1210D" w:rsidRPr="00C1210D" w14:paraId="46B65BB2" w14:textId="77777777">
        <w:tc>
          <w:tcPr>
            <w:tcW w:w="993" w:type="dxa"/>
          </w:tcPr>
          <w:p w14:paraId="1A0C931F" w14:textId="77777777" w:rsidR="00A55CB7" w:rsidRPr="00C1210D" w:rsidRDefault="00A55CB7">
            <w:pPr>
              <w:pStyle w:val="Table1App"/>
              <w:rPr>
                <w:lang w:eastAsia="zh-TW"/>
              </w:rPr>
            </w:pPr>
          </w:p>
        </w:tc>
        <w:tc>
          <w:tcPr>
            <w:tcW w:w="709" w:type="dxa"/>
          </w:tcPr>
          <w:p w14:paraId="6F74D504" w14:textId="77777777" w:rsidR="00A55CB7" w:rsidRPr="00C1210D" w:rsidRDefault="00A73CD4">
            <w:pPr>
              <w:pStyle w:val="NumAlt1App"/>
            </w:pPr>
            <w:r w:rsidRPr="00C1210D">
              <w:t>x</w:t>
            </w:r>
          </w:p>
        </w:tc>
        <w:tc>
          <w:tcPr>
            <w:tcW w:w="7654" w:type="dxa"/>
          </w:tcPr>
          <w:p w14:paraId="701CE29A" w14:textId="77777777" w:rsidR="00A55CB7" w:rsidRPr="00C1210D" w:rsidRDefault="00C0754D" w:rsidP="00C0754D">
            <w:pPr>
              <w:pStyle w:val="BodyTextApp"/>
              <w:rPr>
                <w:lang w:eastAsia="zh-TW"/>
              </w:rPr>
            </w:pPr>
            <w:r w:rsidRPr="00C1210D">
              <w:rPr>
                <w:rFonts w:ascii="新細明體" w:hAnsi="新細明體" w:hint="eastAsia"/>
                <w:szCs w:val="24"/>
                <w:lang w:eastAsia="zh-TW"/>
              </w:rPr>
              <w:t>若任何股份有聯名登記持有人，該等人士中任何一名均可就該股份在任何會議上親身或由代表表決，如同其為唯一有權表決的人士；但如該等聯名持有人中多於一名人士親身或由代表出席任何會議，則出席的此等人士中就該股份在登記冊上排名最先的持有人須為有關該股份的唯一有權表決的人士。身故股東的多名遺產執行人或遺產管理人就任何股份在登記冊上以其名義登記，或股東的多名破產信託人或清盤人，就本細則而言，須被視為聯名持有人。</w:t>
            </w:r>
          </w:p>
        </w:tc>
        <w:tc>
          <w:tcPr>
            <w:tcW w:w="1276" w:type="dxa"/>
          </w:tcPr>
          <w:p w14:paraId="1F2E1A5E" w14:textId="77777777" w:rsidR="00A55CB7" w:rsidRPr="00C1210D" w:rsidRDefault="00C0754D">
            <w:pPr>
              <w:pStyle w:val="Table1App"/>
            </w:pPr>
            <w:proofErr w:type="spellStart"/>
            <w:r w:rsidRPr="00C1210D">
              <w:rPr>
                <w:rFonts w:ascii="新細明體" w:hAnsi="新細明體" w:hint="eastAsia"/>
                <w:szCs w:val="14"/>
                <w:lang w:eastAsia="zh-TW"/>
              </w:rPr>
              <w:t>聯名持有人</w:t>
            </w:r>
            <w:proofErr w:type="spellEnd"/>
          </w:p>
        </w:tc>
      </w:tr>
      <w:tr w:rsidR="00C1210D" w:rsidRPr="00C1210D" w14:paraId="59928416" w14:textId="77777777">
        <w:tc>
          <w:tcPr>
            <w:tcW w:w="993" w:type="dxa"/>
          </w:tcPr>
          <w:p w14:paraId="5CE88372" w14:textId="77777777" w:rsidR="00A55CB7" w:rsidRPr="00C1210D" w:rsidRDefault="00A55CB7">
            <w:pPr>
              <w:pStyle w:val="Table1App"/>
            </w:pPr>
          </w:p>
        </w:tc>
        <w:tc>
          <w:tcPr>
            <w:tcW w:w="709" w:type="dxa"/>
          </w:tcPr>
          <w:p w14:paraId="5F0786B3" w14:textId="77777777" w:rsidR="00A55CB7" w:rsidRPr="00C1210D" w:rsidRDefault="00A73CD4">
            <w:pPr>
              <w:pStyle w:val="NumAlt1App"/>
            </w:pPr>
            <w:r w:rsidRPr="00C1210D">
              <w:t>x</w:t>
            </w:r>
          </w:p>
        </w:tc>
        <w:tc>
          <w:tcPr>
            <w:tcW w:w="7654" w:type="dxa"/>
          </w:tcPr>
          <w:p w14:paraId="3EC77C82" w14:textId="77777777" w:rsidR="00A55CB7" w:rsidRPr="00C1210D" w:rsidRDefault="00C0754D" w:rsidP="00A05C4F">
            <w:pPr>
              <w:pStyle w:val="BodyTextApp"/>
              <w:wordWrap w:val="0"/>
              <w:rPr>
                <w:lang w:eastAsia="zh-TW"/>
              </w:rPr>
            </w:pPr>
            <w:proofErr w:type="spellStart"/>
            <w:r w:rsidRPr="00C1210D">
              <w:rPr>
                <w:rFonts w:ascii="新細明體" w:hAnsi="新細明體" w:hint="eastAsia"/>
                <w:szCs w:val="24"/>
                <w:lang w:eastAsia="zh-TW"/>
              </w:rPr>
              <w:t>精神不健全的股東，或由對於精神失常案件具司法管轄權的法院頒令所指的股東，不論是在</w:t>
            </w:r>
            <w:proofErr w:type="spellEnd"/>
            <w:r w:rsidR="00A05C4F" w:rsidRPr="00C1210D">
              <w:rPr>
                <w:rFonts w:ascii="新細明體" w:eastAsia="新細明體" w:hAnsi="新細明體" w:hint="eastAsia"/>
                <w:szCs w:val="24"/>
                <w:lang w:eastAsia="zh-TW"/>
              </w:rPr>
              <w:t>投票或</w:t>
            </w:r>
            <w:r w:rsidRPr="00C1210D">
              <w:rPr>
                <w:rFonts w:ascii="新細明體" w:hAnsi="新細明體" w:hint="eastAsia"/>
                <w:szCs w:val="24"/>
                <w:lang w:eastAsia="zh-TW"/>
              </w:rPr>
              <w:t>舉手以作出表決中，均可由其監管人、接管人、或由法院所指定具有監管人或接管人性質的其他人士作出表決；任何此等監管人、接管人或其他人士，均可在以投票方式進行的表決中，由代表代為表決。就董事會可確定並信納有關向聲稱可行使表決權的人士授權之證據而言，此等證據須交付至根據本細則就存放委任代表的文書所指明的地點或其中一個地點（如有），或如無任何指定地點，則交付至註冊辦事處，且不得遲於委任代表文書最後須交付的時間（如該文書將在會議生效）。</w:t>
            </w:r>
          </w:p>
        </w:tc>
        <w:tc>
          <w:tcPr>
            <w:tcW w:w="1276" w:type="dxa"/>
          </w:tcPr>
          <w:p w14:paraId="06006E42" w14:textId="77777777" w:rsidR="00A55CB7" w:rsidRPr="00C1210D" w:rsidRDefault="00C0754D">
            <w:pPr>
              <w:pStyle w:val="Table1App"/>
              <w:rPr>
                <w:lang w:eastAsia="zh-TW"/>
              </w:rPr>
            </w:pPr>
            <w:proofErr w:type="spellStart"/>
            <w:r w:rsidRPr="00C1210D">
              <w:rPr>
                <w:rFonts w:ascii="新細明體" w:hAnsi="新細明體" w:hint="eastAsia"/>
                <w:szCs w:val="14"/>
                <w:lang w:eastAsia="zh-TW"/>
              </w:rPr>
              <w:t>精神不健全的股東的投票</w:t>
            </w:r>
            <w:proofErr w:type="spellEnd"/>
          </w:p>
        </w:tc>
      </w:tr>
      <w:tr w:rsidR="00C1210D" w:rsidRPr="00C1210D" w14:paraId="28D36E3E" w14:textId="77777777">
        <w:tc>
          <w:tcPr>
            <w:tcW w:w="993" w:type="dxa"/>
          </w:tcPr>
          <w:p w14:paraId="64E21CFA" w14:textId="77777777" w:rsidR="00A55CB7" w:rsidRPr="00C1210D" w:rsidRDefault="00A55CB7">
            <w:pPr>
              <w:pStyle w:val="Table1App"/>
              <w:rPr>
                <w:lang w:eastAsia="zh-TW"/>
              </w:rPr>
            </w:pPr>
          </w:p>
        </w:tc>
        <w:tc>
          <w:tcPr>
            <w:tcW w:w="709" w:type="dxa"/>
          </w:tcPr>
          <w:p w14:paraId="517E8C9E" w14:textId="77777777" w:rsidR="00A55CB7" w:rsidRPr="00C1210D" w:rsidRDefault="00A73CD4">
            <w:pPr>
              <w:pStyle w:val="NumAlt1App"/>
            </w:pPr>
            <w:r w:rsidRPr="00C1210D">
              <w:t>x</w:t>
            </w:r>
          </w:p>
        </w:tc>
        <w:tc>
          <w:tcPr>
            <w:tcW w:w="7654" w:type="dxa"/>
          </w:tcPr>
          <w:p w14:paraId="7EE57584" w14:textId="77777777" w:rsidR="00A55CB7" w:rsidRPr="00C1210D" w:rsidRDefault="00C0754D" w:rsidP="00C0754D">
            <w:pPr>
              <w:pStyle w:val="BodyTextApp"/>
              <w:rPr>
                <w:lang w:eastAsia="zh-TW"/>
              </w:rPr>
            </w:pPr>
            <w:r w:rsidRPr="00C1210D">
              <w:rPr>
                <w:rFonts w:ascii="新細明體" w:hAnsi="新細明體" w:hint="eastAsia"/>
                <w:szCs w:val="24"/>
                <w:lang w:eastAsia="zh-TW"/>
              </w:rPr>
              <w:t>除本細則明文規定或董事會決定另有所指外，除非正式登記的股東以及已就其所持有的股份繳付本公司股份中當時應繳付的款項，否則無權出席任何股東大會或在任何股東大會上投票（作為代表另一股東的代表或授權代表代為表決除外）不論親身出席或由代表或受權人代為出席或表決（作為另一股東的代表或授權代表除外），或計算在法定人數內。</w:t>
            </w:r>
          </w:p>
        </w:tc>
        <w:tc>
          <w:tcPr>
            <w:tcW w:w="1276" w:type="dxa"/>
          </w:tcPr>
          <w:p w14:paraId="43DA4D47" w14:textId="77777777" w:rsidR="00A55CB7" w:rsidRPr="00C1210D" w:rsidRDefault="00C0754D">
            <w:pPr>
              <w:pStyle w:val="Table1App"/>
            </w:pPr>
            <w:proofErr w:type="spellStart"/>
            <w:r w:rsidRPr="00C1210D">
              <w:rPr>
                <w:rFonts w:ascii="新細明體" w:hAnsi="新細明體" w:hint="eastAsia"/>
                <w:szCs w:val="14"/>
                <w:lang w:eastAsia="zh-TW"/>
              </w:rPr>
              <w:t>表決資格</w:t>
            </w:r>
            <w:proofErr w:type="spellEnd"/>
          </w:p>
        </w:tc>
      </w:tr>
      <w:tr w:rsidR="00C1210D" w:rsidRPr="00C1210D" w14:paraId="0B9E7B77" w14:textId="77777777">
        <w:tc>
          <w:tcPr>
            <w:tcW w:w="993" w:type="dxa"/>
          </w:tcPr>
          <w:p w14:paraId="52390502" w14:textId="77777777" w:rsidR="00A55CB7" w:rsidRPr="00C1210D" w:rsidRDefault="00A55CB7">
            <w:pPr>
              <w:pStyle w:val="Table1App"/>
            </w:pPr>
          </w:p>
        </w:tc>
        <w:tc>
          <w:tcPr>
            <w:tcW w:w="709" w:type="dxa"/>
          </w:tcPr>
          <w:p w14:paraId="7081F850" w14:textId="77777777" w:rsidR="00A55CB7" w:rsidRPr="00C1210D" w:rsidRDefault="00A73CD4">
            <w:pPr>
              <w:pStyle w:val="NumAlt1App"/>
            </w:pPr>
            <w:r w:rsidRPr="00C1210D">
              <w:t>x</w:t>
            </w:r>
          </w:p>
        </w:tc>
        <w:tc>
          <w:tcPr>
            <w:tcW w:w="7654" w:type="dxa"/>
          </w:tcPr>
          <w:p w14:paraId="4520060E" w14:textId="77777777" w:rsidR="00A55CB7" w:rsidRPr="00C1210D" w:rsidRDefault="00C0754D" w:rsidP="00C0754D">
            <w:pPr>
              <w:pStyle w:val="BodyTextApp"/>
              <w:rPr>
                <w:lang w:eastAsia="zh-TW"/>
              </w:rPr>
            </w:pPr>
            <w:r w:rsidRPr="00C1210D">
              <w:rPr>
                <w:rFonts w:ascii="新細明體" w:hAnsi="新細明體" w:hint="eastAsia"/>
                <w:szCs w:val="24"/>
                <w:lang w:eastAsia="zh-TW"/>
              </w:rPr>
              <w:t>不得對行使或聲稱行使投票之任何人士的表決資格或可接納任何投票提出異議，除非該異議是在作出有關表決的會議或延會上發出或提出，則不在此限；凡在此等會議中未被拒絕的表決，就所有目的而言均屬有效。凡在恰當時候提出的任何此等異議，均須交由會議主席處理，而</w:t>
            </w:r>
            <w:r w:rsidR="0012573D" w:rsidRPr="00C1210D">
              <w:rPr>
                <w:rFonts w:ascii="新細明體" w:hAnsi="新細明體" w:hint="eastAsia"/>
                <w:szCs w:val="24"/>
                <w:lang w:eastAsia="zh-TW"/>
              </w:rPr>
              <w:t>會議</w:t>
            </w:r>
            <w:r w:rsidRPr="00C1210D">
              <w:rPr>
                <w:rFonts w:ascii="新細明體" w:hAnsi="新細明體" w:hint="eastAsia"/>
                <w:szCs w:val="24"/>
                <w:lang w:eastAsia="zh-TW"/>
              </w:rPr>
              <w:t>主席的決定即為最終及不可推翻的決定。</w:t>
            </w:r>
          </w:p>
        </w:tc>
        <w:tc>
          <w:tcPr>
            <w:tcW w:w="1276" w:type="dxa"/>
          </w:tcPr>
          <w:p w14:paraId="78951DA0" w14:textId="77777777" w:rsidR="00A55CB7" w:rsidRPr="00C1210D" w:rsidRDefault="00C0754D">
            <w:pPr>
              <w:pStyle w:val="Table1App"/>
            </w:pPr>
            <w:proofErr w:type="spellStart"/>
            <w:r w:rsidRPr="00C1210D">
              <w:rPr>
                <w:rFonts w:ascii="新細明體" w:hAnsi="新細明體" w:hint="eastAsia"/>
                <w:szCs w:val="14"/>
                <w:lang w:eastAsia="zh-TW"/>
              </w:rPr>
              <w:t>反對投票</w:t>
            </w:r>
            <w:proofErr w:type="spellEnd"/>
          </w:p>
        </w:tc>
      </w:tr>
      <w:tr w:rsidR="00C1210D" w:rsidRPr="00C1210D" w14:paraId="79F57754" w14:textId="77777777">
        <w:tc>
          <w:tcPr>
            <w:tcW w:w="993" w:type="dxa"/>
          </w:tcPr>
          <w:p w14:paraId="59F32CEA" w14:textId="77777777" w:rsidR="00A55CB7" w:rsidRPr="00C1210D" w:rsidRDefault="00A55CB7">
            <w:pPr>
              <w:pStyle w:val="Table1App"/>
              <w:keepNext/>
            </w:pPr>
          </w:p>
        </w:tc>
        <w:tc>
          <w:tcPr>
            <w:tcW w:w="709" w:type="dxa"/>
          </w:tcPr>
          <w:p w14:paraId="610EFF0C" w14:textId="77777777" w:rsidR="00A55CB7" w:rsidRPr="00C1210D" w:rsidRDefault="00A55CB7">
            <w:pPr>
              <w:pStyle w:val="BodyTextApp"/>
              <w:keepNext/>
            </w:pPr>
          </w:p>
        </w:tc>
        <w:tc>
          <w:tcPr>
            <w:tcW w:w="7654" w:type="dxa"/>
          </w:tcPr>
          <w:p w14:paraId="175B5ABC" w14:textId="77777777" w:rsidR="00A55CB7" w:rsidRPr="00C1210D" w:rsidRDefault="00717710">
            <w:pPr>
              <w:pStyle w:val="Heading1CentreToCApp"/>
            </w:pPr>
            <w:bookmarkStart w:id="54" w:name="_Toc348090173"/>
            <w:bookmarkStart w:id="55" w:name="_Toc403982760"/>
            <w:bookmarkStart w:id="56" w:name="_Toc419906909"/>
            <w:proofErr w:type="spellStart"/>
            <w:r w:rsidRPr="00C1210D">
              <w:rPr>
                <w:rFonts w:ascii="新細明體" w:hAnsi="新細明體" w:hint="eastAsia"/>
                <w:szCs w:val="24"/>
              </w:rPr>
              <w:t>委任代表及法團代表</w:t>
            </w:r>
            <w:bookmarkEnd w:id="54"/>
            <w:bookmarkEnd w:id="55"/>
            <w:bookmarkEnd w:id="56"/>
            <w:proofErr w:type="spellEnd"/>
          </w:p>
        </w:tc>
        <w:tc>
          <w:tcPr>
            <w:tcW w:w="1276" w:type="dxa"/>
          </w:tcPr>
          <w:p w14:paraId="26B49CF0" w14:textId="77777777" w:rsidR="00A55CB7" w:rsidRPr="00C1210D" w:rsidRDefault="00A55CB7">
            <w:pPr>
              <w:pStyle w:val="Table1App"/>
              <w:keepNext/>
            </w:pPr>
          </w:p>
        </w:tc>
      </w:tr>
      <w:tr w:rsidR="00C1210D" w:rsidRPr="00C1210D" w14:paraId="45BEC412" w14:textId="77777777">
        <w:tc>
          <w:tcPr>
            <w:tcW w:w="993" w:type="dxa"/>
          </w:tcPr>
          <w:p w14:paraId="58EFD10B" w14:textId="77777777" w:rsidR="00717710" w:rsidRPr="00C1210D" w:rsidRDefault="00717710">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033372D5" w14:textId="77777777" w:rsidR="00A55CB7" w:rsidRPr="00C1210D" w:rsidRDefault="00A73CD4">
            <w:pPr>
              <w:pStyle w:val="Table1App"/>
            </w:pPr>
            <w:r w:rsidRPr="00C1210D">
              <w:t>B</w:t>
            </w:r>
            <w:r w:rsidR="00717710" w:rsidRPr="00C1210D">
              <w:rPr>
                <w:rFonts w:ascii="新細明體" w:eastAsia="新細明體" w:hAnsi="新細明體" w:hint="eastAsia"/>
                <w:lang w:eastAsia="zh-TW"/>
              </w:rPr>
              <w:t>部份</w:t>
            </w:r>
          </w:p>
          <w:p w14:paraId="67C91511" w14:textId="77777777" w:rsidR="00A55CB7" w:rsidRPr="00C1210D" w:rsidRDefault="00717710" w:rsidP="00717710">
            <w:pPr>
              <w:pStyle w:val="Table1App"/>
            </w:pPr>
            <w:r w:rsidRPr="00C1210D">
              <w:rPr>
                <w:rFonts w:ascii="新細明體" w:eastAsia="新細明體" w:hAnsi="新細明體" w:hint="eastAsia"/>
                <w:lang w:eastAsia="zh-TW"/>
              </w:rPr>
              <w:t>第</w:t>
            </w:r>
            <w:r w:rsidR="00A73CD4" w:rsidRPr="00C1210D">
              <w:t>2(2)</w:t>
            </w:r>
            <w:r w:rsidRPr="00C1210D">
              <w:rPr>
                <w:rFonts w:ascii="新細明體" w:eastAsia="新細明體" w:hAnsi="新細明體" w:hint="eastAsia"/>
                <w:lang w:eastAsia="zh-TW"/>
              </w:rPr>
              <w:t>段</w:t>
            </w:r>
          </w:p>
        </w:tc>
        <w:tc>
          <w:tcPr>
            <w:tcW w:w="709" w:type="dxa"/>
          </w:tcPr>
          <w:p w14:paraId="283A1628" w14:textId="77777777" w:rsidR="00A55CB7" w:rsidRPr="00C1210D" w:rsidRDefault="00A73CD4">
            <w:pPr>
              <w:pStyle w:val="NumAlt1App"/>
            </w:pPr>
            <w:r w:rsidRPr="00C1210D">
              <w:t>x</w:t>
            </w:r>
          </w:p>
        </w:tc>
        <w:tc>
          <w:tcPr>
            <w:tcW w:w="7654" w:type="dxa"/>
          </w:tcPr>
          <w:p w14:paraId="5770B301" w14:textId="4B4C4CCE" w:rsidR="00A55CB7" w:rsidRPr="00C1210D" w:rsidRDefault="00717710" w:rsidP="00717710">
            <w:pPr>
              <w:pStyle w:val="BodyTextApp"/>
              <w:rPr>
                <w:lang w:eastAsia="zh-TW"/>
              </w:rPr>
            </w:pPr>
            <w:r w:rsidRPr="00C1210D">
              <w:rPr>
                <w:rFonts w:ascii="新細明體" w:hAnsi="新細明體" w:hint="eastAsia"/>
                <w:szCs w:val="24"/>
                <w:lang w:eastAsia="zh-TW"/>
              </w:rPr>
              <w:t>凡有權出席本公司大會</w:t>
            </w:r>
            <w:r w:rsidR="00886561" w:rsidRPr="00886561">
              <w:rPr>
                <w:rFonts w:ascii="新細明體" w:hAnsi="新細明體" w:hint="eastAsia"/>
                <w:szCs w:val="24"/>
                <w:lang w:eastAsia="zh-TW"/>
              </w:rPr>
              <w:t>、</w:t>
            </w:r>
            <w:r w:rsidRPr="00C1210D">
              <w:rPr>
                <w:rFonts w:ascii="新細明體" w:hAnsi="新細明體" w:hint="eastAsia"/>
                <w:szCs w:val="24"/>
                <w:lang w:eastAsia="zh-TW"/>
              </w:rPr>
              <w:t>於會上</w:t>
            </w:r>
            <w:r w:rsidR="00886561" w:rsidRPr="00886561">
              <w:rPr>
                <w:rFonts w:ascii="新細明體" w:hAnsi="新細明體" w:hint="eastAsia"/>
                <w:szCs w:val="24"/>
                <w:lang w:eastAsia="zh-TW"/>
              </w:rPr>
              <w:t>發言及</w:t>
            </w:r>
            <w:r w:rsidRPr="00C1210D">
              <w:rPr>
                <w:rFonts w:ascii="新細明體" w:hAnsi="新細明體" w:hint="eastAsia"/>
                <w:szCs w:val="24"/>
                <w:lang w:eastAsia="zh-TW"/>
              </w:rPr>
              <w:t>投票之任何股東，均有權委任另一名人士作為其代表，代其出席</w:t>
            </w:r>
            <w:r w:rsidR="00886561" w:rsidRPr="00886561">
              <w:rPr>
                <w:rFonts w:ascii="新細明體" w:hAnsi="新細明體" w:hint="eastAsia"/>
                <w:szCs w:val="24"/>
                <w:lang w:eastAsia="zh-TW"/>
              </w:rPr>
              <w:t>、發言</w:t>
            </w:r>
            <w:r w:rsidRPr="00C1210D">
              <w:rPr>
                <w:rFonts w:ascii="新細明體" w:hAnsi="新細明體" w:hint="eastAsia"/>
                <w:szCs w:val="24"/>
                <w:lang w:eastAsia="zh-TW"/>
              </w:rPr>
              <w:t>及投票。持有兩股或以上股份之股東可委任一名以上代表出席本公司股東大會或類別股東大會及於會上</w:t>
            </w:r>
            <w:r w:rsidR="00886561" w:rsidRPr="00886561">
              <w:rPr>
                <w:rFonts w:ascii="新細明體" w:hAnsi="新細明體" w:hint="eastAsia"/>
                <w:szCs w:val="24"/>
                <w:lang w:eastAsia="zh-TW"/>
              </w:rPr>
              <w:t>發言及</w:t>
            </w:r>
            <w:r w:rsidRPr="00C1210D">
              <w:rPr>
                <w:rFonts w:ascii="新細明體" w:hAnsi="新細明體" w:hint="eastAsia"/>
                <w:szCs w:val="24"/>
                <w:lang w:eastAsia="zh-TW"/>
              </w:rPr>
              <w:t>投票。代表毋須為本公司股東。以投票或舉手方式表決時，股東可親身(或如股東為法團，由其委派正式授權代表出席)或由代表代為投票。代表有權為其所代表的個人股東行使該股東可行使之相同權力。此外，代表有權為其所代表的法團股東行使該股東猶如個人股東所能行使之相同權力。</w:t>
            </w:r>
          </w:p>
        </w:tc>
        <w:tc>
          <w:tcPr>
            <w:tcW w:w="1276" w:type="dxa"/>
          </w:tcPr>
          <w:p w14:paraId="1990093A" w14:textId="77777777" w:rsidR="00A55CB7" w:rsidRPr="00C1210D" w:rsidRDefault="00717710" w:rsidP="00717710">
            <w:pPr>
              <w:pStyle w:val="Table1App"/>
            </w:pPr>
            <w:r w:rsidRPr="00C1210D">
              <w:rPr>
                <w:rFonts w:ascii="新細明體" w:eastAsia="新細明體" w:hAnsi="新細明體" w:hint="eastAsia"/>
                <w:lang w:eastAsia="zh-TW"/>
              </w:rPr>
              <w:t>代表</w:t>
            </w:r>
          </w:p>
        </w:tc>
      </w:tr>
      <w:tr w:rsidR="00C1210D" w:rsidRPr="00C1210D" w14:paraId="59F2407E" w14:textId="77777777">
        <w:tc>
          <w:tcPr>
            <w:tcW w:w="993" w:type="dxa"/>
          </w:tcPr>
          <w:p w14:paraId="4274C3C0" w14:textId="77777777" w:rsidR="00A55CB7" w:rsidRPr="00C1210D" w:rsidRDefault="00A55CB7">
            <w:pPr>
              <w:pStyle w:val="Table1App"/>
            </w:pPr>
          </w:p>
        </w:tc>
        <w:tc>
          <w:tcPr>
            <w:tcW w:w="709" w:type="dxa"/>
          </w:tcPr>
          <w:p w14:paraId="14867518" w14:textId="77777777" w:rsidR="00A55CB7" w:rsidRPr="00C1210D" w:rsidRDefault="00A73CD4">
            <w:pPr>
              <w:pStyle w:val="NumAlt1App"/>
            </w:pPr>
            <w:r w:rsidRPr="00C1210D">
              <w:t>x</w:t>
            </w:r>
          </w:p>
        </w:tc>
        <w:tc>
          <w:tcPr>
            <w:tcW w:w="7654" w:type="dxa"/>
          </w:tcPr>
          <w:p w14:paraId="0546D31E" w14:textId="77777777" w:rsidR="00A55CB7" w:rsidRPr="00C1210D" w:rsidRDefault="00717710" w:rsidP="00347377">
            <w:pPr>
              <w:pStyle w:val="BodyTextApp"/>
              <w:wordWrap w:val="0"/>
              <w:rPr>
                <w:lang w:eastAsia="zh-TW"/>
              </w:rPr>
            </w:pPr>
            <w:r w:rsidRPr="00C1210D">
              <w:rPr>
                <w:rFonts w:ascii="新細明體" w:hAnsi="新細明體" w:hint="eastAsia"/>
                <w:szCs w:val="24"/>
                <w:lang w:eastAsia="zh-TW"/>
              </w:rPr>
              <w:t>除非列明被委任人和其委任人的名稱，否則該受委任代表之委任不屬有效。除非出席會議人士的名稱在有關文書中列明已被委任及附有其委任人有效及真實的簽名指明委任該人士為受委任代表，否則董事會可拒絕接納該人士參與有關會議、並拒絕其投票或</w:t>
            </w:r>
            <w:r w:rsidR="00347377" w:rsidRPr="00C1210D">
              <w:rPr>
                <w:rFonts w:ascii="新細明體" w:hAnsi="新細明體" w:hint="eastAsia"/>
                <w:szCs w:val="24"/>
                <w:lang w:eastAsia="zh-TW"/>
              </w:rPr>
              <w:t>，如於大會主席以第</w:t>
            </w:r>
            <w:r w:rsidR="00347377" w:rsidRPr="00C1210D">
              <w:rPr>
                <w:rFonts w:ascii="新細明體" w:eastAsia="新細明體" w:hAnsi="新細明體" w:hint="eastAsia"/>
                <w:szCs w:val="24"/>
                <w:lang w:eastAsia="zh-TW"/>
              </w:rPr>
              <w:t xml:space="preserve"> </w:t>
            </w:r>
            <w:r w:rsidR="00347377" w:rsidRPr="00C1210D">
              <w:rPr>
                <w:szCs w:val="24"/>
                <w:lang w:eastAsia="zh-TW"/>
              </w:rPr>
              <w:t>72</w:t>
            </w:r>
            <w:r w:rsidR="00347377" w:rsidRPr="00C1210D">
              <w:rPr>
                <w:rFonts w:ascii="新細明體" w:eastAsia="新細明體" w:hAnsi="新細明體" w:hint="eastAsia"/>
                <w:szCs w:val="24"/>
                <w:lang w:eastAsia="zh-TW"/>
              </w:rPr>
              <w:t xml:space="preserve"> </w:t>
            </w:r>
            <w:r w:rsidR="00347377" w:rsidRPr="00C1210D">
              <w:rPr>
                <w:rFonts w:ascii="新細明體" w:hAnsi="新細明體" w:hint="eastAsia"/>
                <w:szCs w:val="24"/>
                <w:lang w:eastAsia="zh-TW"/>
              </w:rPr>
              <w:t>條為依據准許以舉手方式表決後有要求以投票方式表決，則</w:t>
            </w:r>
            <w:r w:rsidRPr="00C1210D">
              <w:rPr>
                <w:rFonts w:ascii="新細明體" w:hAnsi="新細明體" w:hint="eastAsia"/>
                <w:szCs w:val="24"/>
                <w:lang w:eastAsia="zh-TW"/>
              </w:rPr>
              <w:t>其提出以投票表決之要求，股東就董事會於上述情況下行使任何有關權力而受影響者，均不可向董事或任何一名董事索償；且有關董事會已行使的任何有關權力，不得使大會議事程序失效或於大會上通過或否決之任何決議案失效。</w:t>
            </w:r>
          </w:p>
        </w:tc>
        <w:tc>
          <w:tcPr>
            <w:tcW w:w="1276" w:type="dxa"/>
          </w:tcPr>
          <w:p w14:paraId="091DDE9F" w14:textId="77777777" w:rsidR="00A55CB7" w:rsidRPr="00C1210D" w:rsidRDefault="00A55CB7">
            <w:pPr>
              <w:pStyle w:val="Table1App"/>
              <w:rPr>
                <w:lang w:eastAsia="zh-TW"/>
              </w:rPr>
            </w:pPr>
          </w:p>
        </w:tc>
      </w:tr>
      <w:tr w:rsidR="00C1210D" w:rsidRPr="00C1210D" w14:paraId="65C0EAE5" w14:textId="77777777">
        <w:tc>
          <w:tcPr>
            <w:tcW w:w="993" w:type="dxa"/>
          </w:tcPr>
          <w:p w14:paraId="3DA10D99" w14:textId="77777777" w:rsidR="00A55CB7" w:rsidRPr="00C1210D" w:rsidRDefault="00AF7C45">
            <w:pPr>
              <w:pStyle w:val="Table1App"/>
            </w:pPr>
            <w:r w:rsidRPr="00C1210D">
              <w:rPr>
                <w:rFonts w:ascii="新細明體" w:eastAsia="新細明體" w:hAnsi="新細明體" w:hint="eastAsia"/>
                <w:lang w:eastAsia="zh-TW"/>
              </w:rPr>
              <w:t>附錄</w:t>
            </w:r>
            <w:r w:rsidR="00A73CD4" w:rsidRPr="00C1210D">
              <w:t>3</w:t>
            </w:r>
          </w:p>
          <w:p w14:paraId="669368AB" w14:textId="77777777" w:rsidR="00A55CB7" w:rsidRPr="00C1210D" w:rsidRDefault="00AF7C45" w:rsidP="00AF7C45">
            <w:pPr>
              <w:pStyle w:val="Table1App"/>
            </w:pPr>
            <w:r w:rsidRPr="00C1210D">
              <w:rPr>
                <w:rFonts w:ascii="新細明體" w:eastAsia="新細明體" w:hAnsi="新細明體" w:hint="eastAsia"/>
                <w:lang w:eastAsia="zh-TW"/>
              </w:rPr>
              <w:t>第</w:t>
            </w:r>
            <w:r w:rsidR="00A73CD4" w:rsidRPr="00C1210D">
              <w:t>11(2)</w:t>
            </w:r>
            <w:r w:rsidRPr="00C1210D">
              <w:rPr>
                <w:rFonts w:ascii="新細明體" w:eastAsia="新細明體" w:hAnsi="新細明體" w:hint="eastAsia"/>
                <w:lang w:eastAsia="zh-TW"/>
              </w:rPr>
              <w:t>段</w:t>
            </w:r>
          </w:p>
        </w:tc>
        <w:tc>
          <w:tcPr>
            <w:tcW w:w="709" w:type="dxa"/>
          </w:tcPr>
          <w:p w14:paraId="402349E7" w14:textId="77777777" w:rsidR="00A55CB7" w:rsidRPr="00C1210D" w:rsidRDefault="00A73CD4">
            <w:pPr>
              <w:pStyle w:val="NumAlt1App"/>
            </w:pPr>
            <w:r w:rsidRPr="00C1210D">
              <w:t>x</w:t>
            </w:r>
          </w:p>
        </w:tc>
        <w:tc>
          <w:tcPr>
            <w:tcW w:w="7654" w:type="dxa"/>
          </w:tcPr>
          <w:p w14:paraId="24D6FE55" w14:textId="77777777" w:rsidR="00A55CB7" w:rsidRPr="00C1210D" w:rsidRDefault="00AF7C45" w:rsidP="00AF7C45">
            <w:pPr>
              <w:pStyle w:val="BodyTextApp"/>
              <w:rPr>
                <w:lang w:eastAsia="zh-TW"/>
              </w:rPr>
            </w:pPr>
            <w:r w:rsidRPr="00C1210D">
              <w:rPr>
                <w:rFonts w:ascii="新細明體" w:hAnsi="新細明體" w:hint="eastAsia"/>
                <w:szCs w:val="24"/>
                <w:lang w:eastAsia="zh-TW"/>
              </w:rPr>
              <w:t>委任代表的文書，須由委任人或由委任人以書面妥為授權的受權人簽署；如委任人為法團，則該份文書須蓋上印章，或由妥為授權的高級人員或受權人簽署。</w:t>
            </w:r>
          </w:p>
        </w:tc>
        <w:tc>
          <w:tcPr>
            <w:tcW w:w="1276" w:type="dxa"/>
          </w:tcPr>
          <w:p w14:paraId="66E7CD6E" w14:textId="77777777" w:rsidR="00A55CB7" w:rsidRPr="00C1210D" w:rsidRDefault="00AF7C45">
            <w:pPr>
              <w:pStyle w:val="Table1App"/>
            </w:pPr>
            <w:r w:rsidRPr="00C1210D">
              <w:rPr>
                <w:rFonts w:ascii="新細明體" w:eastAsia="新細明體" w:hAnsi="新細明體" w:hint="eastAsia"/>
                <w:lang w:eastAsia="zh-TW"/>
              </w:rPr>
              <w:t>書面委任代表書</w:t>
            </w:r>
          </w:p>
        </w:tc>
      </w:tr>
      <w:tr w:rsidR="00C1210D" w:rsidRPr="00C1210D" w14:paraId="52DBF6B4" w14:textId="77777777">
        <w:tc>
          <w:tcPr>
            <w:tcW w:w="993" w:type="dxa"/>
          </w:tcPr>
          <w:p w14:paraId="35004FA6" w14:textId="77777777" w:rsidR="00A55CB7" w:rsidRPr="00C1210D" w:rsidRDefault="00A55CB7">
            <w:pPr>
              <w:pStyle w:val="Table1App"/>
            </w:pPr>
          </w:p>
        </w:tc>
        <w:tc>
          <w:tcPr>
            <w:tcW w:w="709" w:type="dxa"/>
          </w:tcPr>
          <w:p w14:paraId="67FC61D4" w14:textId="77777777" w:rsidR="00A55CB7" w:rsidRPr="00C1210D" w:rsidRDefault="00A73CD4">
            <w:pPr>
              <w:pStyle w:val="NumAlt1App"/>
            </w:pPr>
            <w:bookmarkStart w:id="57" w:name="_Ref389147936"/>
            <w:r w:rsidRPr="00C1210D">
              <w:t>x</w:t>
            </w:r>
            <w:bookmarkEnd w:id="57"/>
          </w:p>
        </w:tc>
        <w:tc>
          <w:tcPr>
            <w:tcW w:w="7654" w:type="dxa"/>
          </w:tcPr>
          <w:p w14:paraId="5841E9A4" w14:textId="77777777" w:rsidR="00A55CB7" w:rsidRPr="00C1210D" w:rsidRDefault="00AF7C45" w:rsidP="00E67161">
            <w:pPr>
              <w:pStyle w:val="BodyTextApp"/>
              <w:rPr>
                <w:lang w:eastAsia="zh-TW"/>
              </w:rPr>
            </w:pPr>
            <w:r w:rsidRPr="00C1210D">
              <w:rPr>
                <w:rFonts w:ascii="新細明體" w:hAnsi="新細明體" w:hint="eastAsia"/>
                <w:szCs w:val="24"/>
                <w:lang w:eastAsia="zh-TW"/>
              </w:rPr>
              <w:t>委任代表的文書，及如董事會要求，據以簽署該委任代表的文書的授權書或其他授權（如有），或該授權書或授權由公證人核證後的核證副本，須於該文書所指明的人士擬行使表決權的會議或延會舉行前（視乎情況而定）不少於</w:t>
            </w:r>
            <w:r w:rsidRPr="00C1210D">
              <w:rPr>
                <w:rFonts w:hint="eastAsia"/>
                <w:lang w:eastAsia="zh-TW"/>
              </w:rPr>
              <w:t>48</w:t>
            </w:r>
            <w:r w:rsidRPr="00C1210D">
              <w:rPr>
                <w:rFonts w:ascii="新細明體" w:hAnsi="新細明體" w:hint="eastAsia"/>
                <w:szCs w:val="24"/>
                <w:lang w:eastAsia="zh-TW"/>
              </w:rPr>
              <w:t>小時，存放在本公司會議通知或本公司簽發的委任代表的文書所指定的地點或其中一個地點（如有）（或如沒有指定地點，則存放於本公司的註冊辦事處）；如沒有遵照以上規定行事，該委任代表文書即不得視為有效。任何委任代表的文書將於其簽立日期起計</w:t>
            </w:r>
            <w:r w:rsidRPr="00C1210D">
              <w:rPr>
                <w:rFonts w:hint="eastAsia"/>
                <w:lang w:eastAsia="zh-TW"/>
              </w:rPr>
              <w:t>12</w:t>
            </w:r>
            <w:r w:rsidRPr="00C1210D">
              <w:rPr>
                <w:rFonts w:ascii="新細明體" w:hAnsi="新細明體" w:hint="eastAsia"/>
                <w:szCs w:val="24"/>
                <w:lang w:eastAsia="zh-TW"/>
              </w:rPr>
              <w:t>個月期間屆滿後失效，但指原於該日期起計</w:t>
            </w:r>
            <w:r w:rsidRPr="00C1210D">
              <w:rPr>
                <w:rFonts w:hint="eastAsia"/>
                <w:lang w:eastAsia="zh-TW"/>
              </w:rPr>
              <w:t>12</w:t>
            </w:r>
            <w:r w:rsidRPr="00C1210D">
              <w:rPr>
                <w:rFonts w:ascii="新細明體" w:hAnsi="新細明體" w:hint="eastAsia"/>
                <w:szCs w:val="24"/>
                <w:lang w:eastAsia="zh-TW"/>
              </w:rPr>
              <w:t>個月內舉行之會議的相關延會則除外。股東交付委任代表文書後仍可親身出席（或如股東為法團，由其委派正式授權代表出席）有關會議並於會上表決；如股東出席會議並於會上投票，則代表委任表格須被視為獲撤回。</w:t>
            </w:r>
          </w:p>
        </w:tc>
        <w:tc>
          <w:tcPr>
            <w:tcW w:w="1276" w:type="dxa"/>
          </w:tcPr>
          <w:p w14:paraId="73AD1A6F" w14:textId="77777777" w:rsidR="00A55CB7" w:rsidRPr="00C1210D" w:rsidRDefault="00AF7C45">
            <w:pPr>
              <w:pStyle w:val="Table1App"/>
            </w:pPr>
            <w:r w:rsidRPr="00C1210D">
              <w:rPr>
                <w:rFonts w:ascii="新細明體" w:eastAsia="新細明體" w:hAnsi="新細明體" w:hint="eastAsia"/>
                <w:lang w:eastAsia="zh-TW"/>
              </w:rPr>
              <w:t>須存放委任代表書</w:t>
            </w:r>
          </w:p>
        </w:tc>
      </w:tr>
      <w:tr w:rsidR="00C1210D" w:rsidRPr="00C1210D" w14:paraId="404AFE9A" w14:textId="77777777">
        <w:tc>
          <w:tcPr>
            <w:tcW w:w="993" w:type="dxa"/>
          </w:tcPr>
          <w:p w14:paraId="5B944443" w14:textId="77777777" w:rsidR="00A55CB7" w:rsidRPr="00C1210D" w:rsidRDefault="008D6BA3">
            <w:pPr>
              <w:pStyle w:val="Table1App"/>
            </w:pPr>
            <w:r w:rsidRPr="00C1210D">
              <w:rPr>
                <w:rFonts w:ascii="新細明體" w:eastAsia="新細明體" w:hAnsi="新細明體" w:hint="eastAsia"/>
                <w:lang w:eastAsia="zh-TW"/>
              </w:rPr>
              <w:t>附錄</w:t>
            </w:r>
            <w:r w:rsidR="00A73CD4" w:rsidRPr="00C1210D">
              <w:t>3</w:t>
            </w:r>
          </w:p>
          <w:p w14:paraId="620B9541" w14:textId="77777777" w:rsidR="00A55CB7" w:rsidRPr="00C1210D" w:rsidRDefault="008D6BA3" w:rsidP="008D6BA3">
            <w:pPr>
              <w:pStyle w:val="Table1App"/>
            </w:pPr>
            <w:r w:rsidRPr="00C1210D">
              <w:rPr>
                <w:rFonts w:ascii="新細明體" w:eastAsia="新細明體" w:hAnsi="新細明體" w:hint="eastAsia"/>
                <w:lang w:eastAsia="zh-TW"/>
              </w:rPr>
              <w:t>第</w:t>
            </w:r>
            <w:r w:rsidR="00A73CD4" w:rsidRPr="00C1210D">
              <w:t>11(1)</w:t>
            </w:r>
            <w:r w:rsidRPr="00C1210D">
              <w:rPr>
                <w:rFonts w:ascii="新細明體" w:eastAsia="新細明體" w:hAnsi="新細明體" w:hint="eastAsia"/>
                <w:lang w:eastAsia="zh-TW"/>
              </w:rPr>
              <w:t>段</w:t>
            </w:r>
          </w:p>
        </w:tc>
        <w:tc>
          <w:tcPr>
            <w:tcW w:w="709" w:type="dxa"/>
          </w:tcPr>
          <w:p w14:paraId="7169D36C" w14:textId="77777777" w:rsidR="00A55CB7" w:rsidRPr="00C1210D" w:rsidRDefault="00A73CD4">
            <w:pPr>
              <w:pStyle w:val="NumAlt1App"/>
            </w:pPr>
            <w:r w:rsidRPr="00C1210D">
              <w:t>x</w:t>
            </w:r>
          </w:p>
        </w:tc>
        <w:tc>
          <w:tcPr>
            <w:tcW w:w="7654" w:type="dxa"/>
          </w:tcPr>
          <w:p w14:paraId="03E0DD42" w14:textId="4764BF8E" w:rsidR="00A55CB7" w:rsidRPr="00C1210D" w:rsidRDefault="008D6BA3" w:rsidP="008D6BA3">
            <w:pPr>
              <w:pStyle w:val="BodyTextApp"/>
              <w:rPr>
                <w:lang w:eastAsia="zh-TW"/>
              </w:rPr>
            </w:pPr>
            <w:r w:rsidRPr="00C1210D">
              <w:rPr>
                <w:rFonts w:ascii="細明體" w:eastAsia="細明體" w:hAnsi="細明體" w:cs="細明體" w:hint="eastAsia"/>
                <w:lang w:eastAsia="zh-TW"/>
              </w:rPr>
              <w:t>每份代表委任文書（不論供指定大會或其他大會之用）之表格須符合董事會可不時批准的格式，但不得禁止採用有正反表決選擇的代表委任表格。任何發予股東供其用作委任代表出席及於會上處理任何事項的股東特別大會或股東週年大會會上</w:t>
            </w:r>
            <w:r w:rsidR="007C3F58">
              <w:rPr>
                <w:rFonts w:ascii="細明體" w:eastAsia="細明體" w:hAnsi="細明體" w:cs="細明體" w:hint="eastAsia"/>
                <w:lang w:eastAsia="zh-TW"/>
              </w:rPr>
              <w:t>發言及</w:t>
            </w:r>
            <w:r w:rsidRPr="00C1210D">
              <w:rPr>
                <w:rFonts w:ascii="細明體" w:eastAsia="細明體" w:hAnsi="細明體" w:cs="細明體" w:hint="eastAsia"/>
                <w:lang w:eastAsia="zh-TW"/>
              </w:rPr>
              <w:t>投票之投票表格，須讓股東按其意願指示代表就處理任何有關事項之各項決議案投贊成票或反對票（或在並無作出指示之情況下，行使其有關酌情權）。</w:t>
            </w:r>
          </w:p>
        </w:tc>
        <w:tc>
          <w:tcPr>
            <w:tcW w:w="1276" w:type="dxa"/>
          </w:tcPr>
          <w:p w14:paraId="6494ECBD" w14:textId="77777777" w:rsidR="00A55CB7" w:rsidRPr="00C1210D" w:rsidRDefault="008D6BA3">
            <w:pPr>
              <w:pStyle w:val="Table1App"/>
            </w:pPr>
            <w:r w:rsidRPr="00C1210D">
              <w:rPr>
                <w:rFonts w:ascii="新細明體" w:eastAsia="新細明體" w:hAnsi="新細明體" w:hint="eastAsia"/>
                <w:lang w:eastAsia="zh-TW"/>
              </w:rPr>
              <w:t>代表書格式</w:t>
            </w:r>
          </w:p>
        </w:tc>
      </w:tr>
      <w:tr w:rsidR="00C1210D" w:rsidRPr="00C1210D" w14:paraId="5A4A4CE7" w14:textId="77777777">
        <w:tc>
          <w:tcPr>
            <w:tcW w:w="993" w:type="dxa"/>
          </w:tcPr>
          <w:p w14:paraId="18164206" w14:textId="77777777" w:rsidR="00A55CB7" w:rsidRPr="00C1210D" w:rsidRDefault="00A55CB7">
            <w:pPr>
              <w:pStyle w:val="Table1App"/>
            </w:pPr>
          </w:p>
        </w:tc>
        <w:tc>
          <w:tcPr>
            <w:tcW w:w="709" w:type="dxa"/>
          </w:tcPr>
          <w:p w14:paraId="28EF9F1F" w14:textId="77777777" w:rsidR="00A55CB7" w:rsidRPr="00C1210D" w:rsidRDefault="00A73CD4">
            <w:pPr>
              <w:pStyle w:val="NumAlt1App"/>
            </w:pPr>
            <w:r w:rsidRPr="00C1210D">
              <w:t>x</w:t>
            </w:r>
          </w:p>
        </w:tc>
        <w:tc>
          <w:tcPr>
            <w:tcW w:w="7654" w:type="dxa"/>
          </w:tcPr>
          <w:p w14:paraId="0BB831EB" w14:textId="01BC2B9D" w:rsidR="00A55CB7" w:rsidRPr="00C1210D" w:rsidRDefault="008D6BA3" w:rsidP="008D6BA3">
            <w:pPr>
              <w:pStyle w:val="BodyTextApp"/>
              <w:rPr>
                <w:lang w:eastAsia="zh-TW"/>
              </w:rPr>
            </w:pPr>
            <w:r w:rsidRPr="00C1210D">
              <w:rPr>
                <w:rFonts w:ascii="細明體" w:eastAsia="細明體" w:hAnsi="細明體" w:cs="細明體" w:hint="eastAsia"/>
                <w:lang w:eastAsia="zh-TW"/>
              </w:rPr>
              <w:t>委任代表</w:t>
            </w:r>
            <w:r w:rsidR="007C3F58">
              <w:rPr>
                <w:rFonts w:ascii="細明體" w:eastAsia="細明體" w:hAnsi="細明體" w:cs="細明體" w:hint="eastAsia"/>
                <w:lang w:eastAsia="zh-TW"/>
              </w:rPr>
              <w:t>出席股東大會並</w:t>
            </w:r>
            <w:r w:rsidRPr="00C1210D">
              <w:rPr>
                <w:rFonts w:ascii="細明體" w:eastAsia="細明體" w:hAnsi="細明體" w:cs="細明體" w:hint="eastAsia"/>
                <w:lang w:eastAsia="zh-TW"/>
              </w:rPr>
              <w:t>在股東大會上</w:t>
            </w:r>
            <w:r w:rsidR="007C3F58">
              <w:rPr>
                <w:rFonts w:ascii="細明體" w:eastAsia="細明體" w:hAnsi="細明體" w:cs="細明體" w:hint="eastAsia"/>
                <w:lang w:eastAsia="zh-TW"/>
              </w:rPr>
              <w:t>發言及</w:t>
            </w:r>
            <w:r w:rsidRPr="00C1210D">
              <w:rPr>
                <w:rFonts w:ascii="細明體" w:eastAsia="細明體" w:hAnsi="細明體" w:cs="細明體" w:hint="eastAsia"/>
                <w:lang w:eastAsia="zh-TW"/>
              </w:rPr>
              <w:t>表決的文書須︰</w:t>
            </w:r>
            <w:r w:rsidRPr="00C1210D">
              <w:rPr>
                <w:lang w:eastAsia="zh-TW"/>
              </w:rPr>
              <w:t>(</w:t>
            </w:r>
            <w:proofErr w:type="spellStart"/>
            <w:r w:rsidRPr="00C1210D">
              <w:rPr>
                <w:lang w:eastAsia="zh-TW"/>
              </w:rPr>
              <w:t>i</w:t>
            </w:r>
            <w:proofErr w:type="spellEnd"/>
            <w:r w:rsidRPr="00C1210D">
              <w:rPr>
                <w:lang w:eastAsia="zh-TW"/>
              </w:rPr>
              <w:t>)</w:t>
            </w:r>
            <w:r w:rsidRPr="00C1210D">
              <w:rPr>
                <w:rFonts w:hint="eastAsia"/>
                <w:lang w:eastAsia="zh-TW"/>
              </w:rPr>
              <w:t xml:space="preserve"> </w:t>
            </w:r>
            <w:r w:rsidRPr="00C1210D">
              <w:rPr>
                <w:rFonts w:ascii="細明體" w:eastAsia="細明體" w:hAnsi="細明體" w:cs="細明體" w:hint="eastAsia"/>
                <w:lang w:eastAsia="zh-TW"/>
              </w:rPr>
              <w:t>被視作授權予委任代表於其認為適當時就股東大會上提呈之任何決議案</w:t>
            </w:r>
            <w:r w:rsidRPr="00C1210D">
              <w:rPr>
                <w:rFonts w:eastAsia="新細明體" w:hint="eastAsia"/>
                <w:lang w:eastAsia="zh-TW"/>
              </w:rPr>
              <w:t>（</w:t>
            </w:r>
            <w:r w:rsidRPr="00C1210D">
              <w:rPr>
                <w:rFonts w:ascii="細明體" w:eastAsia="細明體" w:hAnsi="細明體" w:cs="細明體" w:hint="eastAsia"/>
                <w:lang w:eastAsia="zh-TW"/>
              </w:rPr>
              <w:t>或其修訂</w:t>
            </w:r>
            <w:r w:rsidRPr="00C1210D">
              <w:rPr>
                <w:rFonts w:eastAsia="新細明體" w:hint="eastAsia"/>
                <w:lang w:eastAsia="zh-TW"/>
              </w:rPr>
              <w:t>）</w:t>
            </w:r>
            <w:r w:rsidRPr="00C1210D">
              <w:rPr>
                <w:rFonts w:ascii="細明體" w:eastAsia="細明體" w:hAnsi="細明體" w:cs="細明體" w:hint="eastAsia"/>
                <w:lang w:eastAsia="zh-TW"/>
              </w:rPr>
              <w:t>要求或參與要求以投票方式表決及投票，及</w:t>
            </w:r>
            <w:r w:rsidRPr="00C1210D">
              <w:rPr>
                <w:rFonts w:hint="eastAsia"/>
                <w:lang w:eastAsia="zh-TW"/>
              </w:rPr>
              <w:t xml:space="preserve">(ii) </w:t>
            </w:r>
            <w:r w:rsidRPr="00C1210D">
              <w:rPr>
                <w:rFonts w:ascii="細明體" w:eastAsia="細明體" w:hAnsi="細明體" w:cs="細明體" w:hint="eastAsia"/>
                <w:lang w:eastAsia="zh-TW"/>
              </w:rPr>
              <w:t>除非其中載有相反規定，於有關會議之任何延會上同樣有效。</w:t>
            </w:r>
          </w:p>
        </w:tc>
        <w:tc>
          <w:tcPr>
            <w:tcW w:w="1276" w:type="dxa"/>
          </w:tcPr>
          <w:p w14:paraId="345FCD0D" w14:textId="77777777" w:rsidR="00A55CB7" w:rsidRPr="00C1210D" w:rsidRDefault="008D6BA3">
            <w:pPr>
              <w:pStyle w:val="Table1App"/>
            </w:pPr>
            <w:r w:rsidRPr="00C1210D">
              <w:rPr>
                <w:rFonts w:ascii="新細明體" w:eastAsia="新細明體" w:hAnsi="新細明體" w:hint="eastAsia"/>
                <w:lang w:eastAsia="zh-TW"/>
              </w:rPr>
              <w:t>委任代表文書的授權</w:t>
            </w:r>
          </w:p>
        </w:tc>
      </w:tr>
      <w:tr w:rsidR="00C1210D" w:rsidRPr="00C1210D" w14:paraId="7C8301FB" w14:textId="77777777">
        <w:tc>
          <w:tcPr>
            <w:tcW w:w="993" w:type="dxa"/>
          </w:tcPr>
          <w:p w14:paraId="6F752A4F" w14:textId="77777777" w:rsidR="00A55CB7" w:rsidRPr="00C1210D" w:rsidRDefault="00A55CB7">
            <w:pPr>
              <w:pStyle w:val="Table1App"/>
            </w:pPr>
          </w:p>
        </w:tc>
        <w:tc>
          <w:tcPr>
            <w:tcW w:w="709" w:type="dxa"/>
          </w:tcPr>
          <w:p w14:paraId="7CE50438" w14:textId="77777777" w:rsidR="00A55CB7" w:rsidRPr="00C1210D" w:rsidRDefault="00A73CD4">
            <w:pPr>
              <w:pStyle w:val="NumAlt1App"/>
            </w:pPr>
            <w:r w:rsidRPr="00C1210D">
              <w:t>x</w:t>
            </w:r>
          </w:p>
        </w:tc>
        <w:tc>
          <w:tcPr>
            <w:tcW w:w="7654" w:type="dxa"/>
          </w:tcPr>
          <w:p w14:paraId="78DFCB5B" w14:textId="75E92FF8" w:rsidR="00A55CB7" w:rsidRPr="00C1210D" w:rsidRDefault="008D6BA3" w:rsidP="008D6BA3">
            <w:pPr>
              <w:pStyle w:val="BodyTextApp"/>
              <w:rPr>
                <w:lang w:eastAsia="zh-TW"/>
              </w:rPr>
            </w:pPr>
            <w:r w:rsidRPr="00C1210D">
              <w:rPr>
                <w:rFonts w:ascii="新細明體" w:hAnsi="新細明體" w:hint="eastAsia"/>
                <w:szCs w:val="24"/>
                <w:lang w:eastAsia="zh-TW"/>
              </w:rPr>
              <w:t>按照委任代表文書的條款投票或由法團正式授權代表作出的表決，即使委託人在表決前身故或患上精神錯亂，或撤銷委任代表或授權書或其他授權，或撤銷據以簽立委任代表文書的其他授權或轉讓有關委任代表所代表持有的股份，該表決仍屬有效；但如在行使該代表權的會議或延</w:t>
            </w:r>
            <w:r w:rsidRPr="00C1210D">
              <w:rPr>
                <w:rFonts w:ascii="新細明體" w:hAnsi="新細明體" w:hint="eastAsia"/>
                <w:szCs w:val="24"/>
                <w:lang w:eastAsia="zh-TW"/>
              </w:rPr>
              <w:lastRenderedPageBreak/>
              <w:t>會開始至少兩小時之前，本公司的註冊辦事處或根據細則第</w:t>
            </w:r>
            <w:r w:rsidR="00A73CD4" w:rsidRPr="00C1210D">
              <w:fldChar w:fldCharType="begin"/>
            </w:r>
            <w:r w:rsidR="00A73CD4" w:rsidRPr="00C1210D">
              <w:rPr>
                <w:lang w:eastAsia="zh-TW"/>
              </w:rPr>
              <w:instrText xml:space="preserve"> REF _Ref389147936 \w \h </w:instrText>
            </w:r>
            <w:r w:rsidR="00A73CD4" w:rsidRPr="00C1210D">
              <w:fldChar w:fldCharType="separate"/>
            </w:r>
            <w:r w:rsidR="00AE3CEA">
              <w:rPr>
                <w:lang w:eastAsia="zh-TW"/>
              </w:rPr>
              <w:t>88</w:t>
            </w:r>
            <w:r w:rsidR="00A73CD4" w:rsidRPr="00C1210D">
              <w:fldChar w:fldCharType="end"/>
            </w:r>
            <w:r w:rsidRPr="00C1210D">
              <w:rPr>
                <w:rFonts w:ascii="新細明體" w:hAnsi="新細明體" w:hint="eastAsia"/>
                <w:szCs w:val="24"/>
                <w:lang w:eastAsia="zh-TW"/>
              </w:rPr>
              <w:t>條所指定的其他地點已接獲前述身故、患上精神錯亂或撤銷或轉讓等事項的書面提示，則屬例外。</w:t>
            </w:r>
          </w:p>
        </w:tc>
        <w:tc>
          <w:tcPr>
            <w:tcW w:w="1276" w:type="dxa"/>
          </w:tcPr>
          <w:p w14:paraId="3C895B5E" w14:textId="77777777" w:rsidR="00A55CB7" w:rsidRPr="00C1210D" w:rsidRDefault="008D6BA3">
            <w:pPr>
              <w:pStyle w:val="Table1App"/>
              <w:rPr>
                <w:lang w:eastAsia="zh-TW"/>
              </w:rPr>
            </w:pPr>
            <w:r w:rsidRPr="00C1210D">
              <w:rPr>
                <w:rFonts w:ascii="新細明體" w:eastAsia="新細明體" w:hAnsi="新細明體" w:hint="eastAsia"/>
                <w:lang w:eastAsia="zh-TW"/>
              </w:rPr>
              <w:lastRenderedPageBreak/>
              <w:t>代表投票有效（即使撤銷授權）</w:t>
            </w:r>
          </w:p>
        </w:tc>
      </w:tr>
      <w:tr w:rsidR="00C1210D" w:rsidRPr="00C1210D" w14:paraId="396CE5E4" w14:textId="77777777">
        <w:tc>
          <w:tcPr>
            <w:tcW w:w="993" w:type="dxa"/>
          </w:tcPr>
          <w:p w14:paraId="48EFFC69" w14:textId="77777777" w:rsidR="00A55CB7" w:rsidRPr="00C1210D" w:rsidRDefault="00A55CB7">
            <w:pPr>
              <w:pStyle w:val="Table1App"/>
              <w:rPr>
                <w:lang w:eastAsia="zh-TW"/>
              </w:rPr>
            </w:pPr>
          </w:p>
        </w:tc>
        <w:tc>
          <w:tcPr>
            <w:tcW w:w="709" w:type="dxa"/>
          </w:tcPr>
          <w:p w14:paraId="39B3164C" w14:textId="77777777" w:rsidR="00A55CB7" w:rsidRPr="00C1210D" w:rsidRDefault="00A73CD4">
            <w:pPr>
              <w:pStyle w:val="NumAlt1App"/>
            </w:pPr>
            <w:r w:rsidRPr="00C1210D">
              <w:t>x</w:t>
            </w:r>
          </w:p>
        </w:tc>
        <w:tc>
          <w:tcPr>
            <w:tcW w:w="7654" w:type="dxa"/>
          </w:tcPr>
          <w:p w14:paraId="266B2665" w14:textId="77777777" w:rsidR="00A55CB7" w:rsidRPr="00C1210D" w:rsidRDefault="00972ABF" w:rsidP="00972ABF">
            <w:pPr>
              <w:pStyle w:val="NumAlt2App"/>
              <w:rPr>
                <w:lang w:eastAsia="zh-TW"/>
              </w:rPr>
            </w:pPr>
            <w:r w:rsidRPr="00C1210D">
              <w:rPr>
                <w:rFonts w:ascii="新細明體" w:hAnsi="新細明體" w:hint="eastAsia"/>
                <w:lang w:eastAsia="zh-TW"/>
              </w:rPr>
              <w:t>凡屬本公司股東的任何法團，可藉其董事或其他監管團體或授權書的決議，授權其認為適合的人士作為其代表，代其出席本公司或本公司任何類別股東的任何會議；如此獲授權的人士有權代其所代表的法團行使權利及權力，而該等權力猶如是本公司的個人股東時原可行使的權利及權力一樣。本細則凡提述親身出席會議的股東，除文意另有所指，否則須包括本身為股東並由正式授權代表出席會議的法團。</w:t>
            </w:r>
          </w:p>
        </w:tc>
        <w:tc>
          <w:tcPr>
            <w:tcW w:w="1276" w:type="dxa"/>
          </w:tcPr>
          <w:p w14:paraId="77ACC0C9" w14:textId="77777777" w:rsidR="00A55CB7" w:rsidRPr="00C1210D" w:rsidRDefault="00972ABF">
            <w:pPr>
              <w:pStyle w:val="Table1App"/>
              <w:rPr>
                <w:rFonts w:ascii="新細明體" w:eastAsia="新細明體" w:hAnsi="新細明體"/>
                <w:lang w:eastAsia="zh-TW"/>
              </w:rPr>
            </w:pPr>
            <w:r w:rsidRPr="00C1210D">
              <w:rPr>
                <w:rFonts w:ascii="新細明體" w:eastAsia="新細明體" w:hAnsi="新細明體" w:hint="eastAsia"/>
                <w:lang w:eastAsia="zh-TW"/>
              </w:rPr>
              <w:t>多個法團代表的委任</w:t>
            </w:r>
          </w:p>
        </w:tc>
      </w:tr>
      <w:tr w:rsidR="00C1210D" w:rsidRPr="00C1210D" w14:paraId="7EB7121B" w14:textId="77777777">
        <w:tc>
          <w:tcPr>
            <w:tcW w:w="993" w:type="dxa"/>
          </w:tcPr>
          <w:p w14:paraId="21BC33DF" w14:textId="77777777" w:rsidR="00972ABF" w:rsidRPr="00C1210D" w:rsidRDefault="00972ABF">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4C1EB5E5" w14:textId="77777777" w:rsidR="00A55CB7" w:rsidRPr="00C1210D" w:rsidRDefault="00A73CD4">
            <w:pPr>
              <w:pStyle w:val="Table1App"/>
            </w:pPr>
            <w:r w:rsidRPr="00C1210D">
              <w:t>B</w:t>
            </w:r>
            <w:r w:rsidR="00972ABF" w:rsidRPr="00C1210D">
              <w:rPr>
                <w:rFonts w:ascii="新細明體" w:eastAsia="新細明體" w:hAnsi="新細明體" w:hint="eastAsia"/>
                <w:lang w:eastAsia="zh-TW"/>
              </w:rPr>
              <w:t>部份</w:t>
            </w:r>
          </w:p>
          <w:p w14:paraId="513501C2" w14:textId="77777777" w:rsidR="00A55CB7" w:rsidRPr="00C1210D" w:rsidRDefault="00972ABF" w:rsidP="00972ABF">
            <w:pPr>
              <w:pStyle w:val="Table1App"/>
            </w:pPr>
            <w:r w:rsidRPr="00C1210D">
              <w:rPr>
                <w:rFonts w:ascii="新細明體" w:eastAsia="新細明體" w:hAnsi="新細明體" w:hint="eastAsia"/>
                <w:lang w:eastAsia="zh-TW"/>
              </w:rPr>
              <w:t>第</w:t>
            </w:r>
            <w:r w:rsidR="00A73CD4" w:rsidRPr="00C1210D">
              <w:t>6</w:t>
            </w:r>
            <w:r w:rsidRPr="00C1210D">
              <w:rPr>
                <w:rFonts w:ascii="新細明體" w:eastAsia="新細明體" w:hAnsi="新細明體" w:hint="eastAsia"/>
                <w:lang w:eastAsia="zh-TW"/>
              </w:rPr>
              <w:t>段</w:t>
            </w:r>
          </w:p>
        </w:tc>
        <w:tc>
          <w:tcPr>
            <w:tcW w:w="709" w:type="dxa"/>
          </w:tcPr>
          <w:p w14:paraId="79915B12" w14:textId="77777777" w:rsidR="00A55CB7" w:rsidRPr="00C1210D" w:rsidRDefault="00A55CB7">
            <w:pPr>
              <w:pStyle w:val="BodyTextApp"/>
            </w:pPr>
          </w:p>
        </w:tc>
        <w:tc>
          <w:tcPr>
            <w:tcW w:w="7654" w:type="dxa"/>
          </w:tcPr>
          <w:p w14:paraId="585FBB72" w14:textId="3C369445" w:rsidR="00A55CB7" w:rsidRPr="00C1210D" w:rsidRDefault="00972ABF" w:rsidP="00972ABF">
            <w:pPr>
              <w:pStyle w:val="NumAlt2App"/>
              <w:rPr>
                <w:lang w:eastAsia="zh-TW"/>
              </w:rPr>
            </w:pPr>
            <w:r w:rsidRPr="00C1210D">
              <w:rPr>
                <w:rFonts w:ascii="新細明體" w:hAnsi="新細明體" w:hint="eastAsia"/>
                <w:szCs w:val="24"/>
                <w:lang w:eastAsia="zh-TW"/>
              </w:rPr>
              <w:t>如本公司股東為結算所（或其代名人），則該股東（在本細則第</w:t>
            </w:r>
            <w:r w:rsidR="00A73CD4" w:rsidRPr="00C1210D">
              <w:fldChar w:fldCharType="begin"/>
            </w:r>
            <w:r w:rsidR="00A73CD4" w:rsidRPr="00C1210D">
              <w:rPr>
                <w:lang w:eastAsia="zh-TW"/>
              </w:rPr>
              <w:instrText xml:space="preserve"> REF _Ref389147949 \w \h </w:instrText>
            </w:r>
            <w:r w:rsidR="00A73CD4" w:rsidRPr="00C1210D">
              <w:fldChar w:fldCharType="separate"/>
            </w:r>
            <w:r w:rsidR="00AE3CEA">
              <w:rPr>
                <w:lang w:eastAsia="zh-TW"/>
              </w:rPr>
              <w:t>93</w:t>
            </w:r>
            <w:r w:rsidR="00A73CD4" w:rsidRPr="00C1210D">
              <w:fldChar w:fldCharType="end"/>
            </w:r>
            <w:r w:rsidRPr="00C1210D">
              <w:rPr>
                <w:rFonts w:ascii="新細明體" w:hAnsi="新細明體" w:hint="eastAsia"/>
                <w:szCs w:val="24"/>
                <w:lang w:eastAsia="zh-TW"/>
              </w:rPr>
              <w:t>條的規限下）可授權其認為適當之人士或多名人士作為在本公司任何股東大會或本公司任何類別股東大會</w:t>
            </w:r>
            <w:r w:rsidR="007C3F58" w:rsidRPr="007C3F58">
              <w:rPr>
                <w:rFonts w:ascii="新細明體" w:hAnsi="新細明體" w:hint="eastAsia"/>
                <w:szCs w:val="24"/>
                <w:lang w:eastAsia="zh-TW"/>
              </w:rPr>
              <w:t>或本公司任何債權人會議</w:t>
            </w:r>
            <w:r w:rsidR="007C3F58" w:rsidRPr="00C1210D">
              <w:rPr>
                <w:rFonts w:ascii="新細明體" w:hAnsi="新細明體" w:hint="eastAsia"/>
                <w:szCs w:val="24"/>
                <w:lang w:eastAsia="zh-TW"/>
              </w:rPr>
              <w:t>（</w:t>
            </w:r>
            <w:r w:rsidR="007C3F58" w:rsidRPr="007C3F58">
              <w:rPr>
                <w:rFonts w:ascii="新細明體" w:hAnsi="新細明體" w:hint="eastAsia"/>
                <w:szCs w:val="24"/>
                <w:lang w:eastAsia="zh-TW"/>
              </w:rPr>
              <w:t>如適用及在公司法的規限下</w:t>
            </w:r>
            <w:r w:rsidR="007C3F58" w:rsidRPr="00C1210D">
              <w:rPr>
                <w:rFonts w:ascii="新細明體" w:hAnsi="新細明體" w:hint="eastAsia"/>
                <w:szCs w:val="24"/>
                <w:lang w:eastAsia="zh-TW"/>
              </w:rPr>
              <w:t>）</w:t>
            </w:r>
            <w:r w:rsidRPr="00C1210D">
              <w:rPr>
                <w:rFonts w:ascii="新細明體" w:hAnsi="新細明體" w:hint="eastAsia"/>
                <w:szCs w:val="24"/>
                <w:lang w:eastAsia="zh-TW"/>
              </w:rPr>
              <w:t>之代表，但如授權超過一名人士，則須訂明每名代表所獲授權有關股份數目及類別。根據本細則的條文，獲授權之人士應毋須進一步的事實證明而被視為已獲正式授權並有權代表結算所（或其代名人）行使其代表結算所（或其代名人）可行使之相同權利及權力，猶如其為個別股東，包括以舉手方式個別表決之權利</w:t>
            </w:r>
            <w:r w:rsidR="007C3F58">
              <w:rPr>
                <w:rFonts w:ascii="新細明體" w:eastAsia="新細明體" w:hAnsi="新細明體" w:cs="新細明體" w:hint="eastAsia"/>
                <w:szCs w:val="24"/>
                <w:lang w:eastAsia="zh-TW"/>
              </w:rPr>
              <w:t>及發言之權利</w:t>
            </w:r>
            <w:r w:rsidRPr="00C1210D">
              <w:rPr>
                <w:rFonts w:ascii="新細明體" w:hAnsi="新細明體" w:hint="eastAsia"/>
                <w:szCs w:val="24"/>
                <w:lang w:eastAsia="zh-TW"/>
              </w:rPr>
              <w:t>。</w:t>
            </w:r>
          </w:p>
        </w:tc>
        <w:tc>
          <w:tcPr>
            <w:tcW w:w="1276" w:type="dxa"/>
          </w:tcPr>
          <w:p w14:paraId="6BA6F2A2" w14:textId="77777777" w:rsidR="00A55CB7" w:rsidRPr="00C1210D" w:rsidRDefault="00A55CB7">
            <w:pPr>
              <w:pStyle w:val="Table1App"/>
              <w:rPr>
                <w:lang w:eastAsia="zh-TW"/>
              </w:rPr>
            </w:pPr>
          </w:p>
        </w:tc>
      </w:tr>
      <w:tr w:rsidR="00C1210D" w:rsidRPr="00C1210D" w14:paraId="5E12B58B" w14:textId="77777777">
        <w:tc>
          <w:tcPr>
            <w:tcW w:w="993" w:type="dxa"/>
          </w:tcPr>
          <w:p w14:paraId="503E8D52" w14:textId="77777777" w:rsidR="00A55CB7" w:rsidRPr="00C1210D" w:rsidRDefault="00A55CB7">
            <w:pPr>
              <w:pStyle w:val="Table1App"/>
              <w:rPr>
                <w:lang w:eastAsia="zh-TW"/>
              </w:rPr>
            </w:pPr>
          </w:p>
        </w:tc>
        <w:tc>
          <w:tcPr>
            <w:tcW w:w="709" w:type="dxa"/>
          </w:tcPr>
          <w:p w14:paraId="0AC051D8" w14:textId="77777777" w:rsidR="00A55CB7" w:rsidRPr="00C1210D" w:rsidRDefault="00A73CD4">
            <w:pPr>
              <w:pStyle w:val="NumAlt1App"/>
            </w:pPr>
            <w:bookmarkStart w:id="58" w:name="_Ref389147949"/>
            <w:r w:rsidRPr="00C1210D">
              <w:t>x</w:t>
            </w:r>
            <w:bookmarkEnd w:id="58"/>
          </w:p>
        </w:tc>
        <w:tc>
          <w:tcPr>
            <w:tcW w:w="7654" w:type="dxa"/>
          </w:tcPr>
          <w:p w14:paraId="0F1070C9" w14:textId="77777777" w:rsidR="00A55CB7" w:rsidRPr="00C1210D" w:rsidRDefault="00FF60C7" w:rsidP="00FF60C7">
            <w:pPr>
              <w:pStyle w:val="BodyTextApp"/>
              <w:rPr>
                <w:lang w:eastAsia="zh-TW"/>
              </w:rPr>
            </w:pPr>
            <w:proofErr w:type="spellStart"/>
            <w:r w:rsidRPr="00C1210D">
              <w:rPr>
                <w:rFonts w:ascii="新細明體" w:hAnsi="新細明體" w:hint="eastAsia"/>
                <w:szCs w:val="24"/>
                <w:lang w:eastAsia="zh-TW"/>
              </w:rPr>
              <w:t>除非董事會另行同意，對本公司而言法團代表的委任不屬有效，但下列情況除外</w:t>
            </w:r>
            <w:proofErr w:type="spellEnd"/>
            <w:r w:rsidRPr="00C1210D">
              <w:rPr>
                <w:rFonts w:ascii="新細明體" w:hAnsi="新細明體" w:hint="eastAsia"/>
                <w:szCs w:val="24"/>
                <w:lang w:eastAsia="zh-TW"/>
              </w:rPr>
              <w:t>︰</w:t>
            </w:r>
          </w:p>
        </w:tc>
        <w:tc>
          <w:tcPr>
            <w:tcW w:w="1276" w:type="dxa"/>
          </w:tcPr>
          <w:p w14:paraId="04C39408" w14:textId="77777777" w:rsidR="00A55CB7" w:rsidRPr="00C1210D" w:rsidRDefault="00FF60C7">
            <w:pPr>
              <w:pStyle w:val="Table1App"/>
            </w:pPr>
            <w:r w:rsidRPr="00C1210D">
              <w:rPr>
                <w:rFonts w:ascii="新細明體" w:eastAsia="新細明體" w:hAnsi="新細明體" w:hint="eastAsia"/>
                <w:lang w:eastAsia="zh-TW"/>
              </w:rPr>
              <w:t>委任法團代表的條件</w:t>
            </w:r>
          </w:p>
        </w:tc>
      </w:tr>
      <w:tr w:rsidR="00C1210D" w:rsidRPr="00C1210D" w14:paraId="7DE49ACA" w14:textId="77777777">
        <w:tc>
          <w:tcPr>
            <w:tcW w:w="993" w:type="dxa"/>
          </w:tcPr>
          <w:p w14:paraId="0ECB9002" w14:textId="77777777" w:rsidR="00A55CB7" w:rsidRPr="00C1210D" w:rsidRDefault="00A55CB7">
            <w:pPr>
              <w:pStyle w:val="Table1App"/>
            </w:pPr>
          </w:p>
        </w:tc>
        <w:tc>
          <w:tcPr>
            <w:tcW w:w="709" w:type="dxa"/>
          </w:tcPr>
          <w:p w14:paraId="32604F87" w14:textId="77777777" w:rsidR="00A55CB7" w:rsidRPr="00C1210D" w:rsidRDefault="00A55CB7">
            <w:pPr>
              <w:pStyle w:val="BodyTextApp"/>
            </w:pPr>
          </w:p>
        </w:tc>
        <w:tc>
          <w:tcPr>
            <w:tcW w:w="7654" w:type="dxa"/>
          </w:tcPr>
          <w:p w14:paraId="33D7CDBA" w14:textId="77777777" w:rsidR="00A55CB7" w:rsidRPr="00C1210D" w:rsidRDefault="00EB7C1C">
            <w:pPr>
              <w:pStyle w:val="NumAlt2App"/>
              <w:rPr>
                <w:lang w:eastAsia="zh-TW"/>
              </w:rPr>
            </w:pPr>
            <w:r w:rsidRPr="00C1210D">
              <w:rPr>
                <w:rFonts w:ascii="新細明體" w:hAnsi="新細明體" w:hint="eastAsia"/>
                <w:szCs w:val="24"/>
                <w:lang w:eastAsia="zh-TW"/>
              </w:rPr>
              <w:t>在作出該委任的股東是結算所（或其代名人）的情況下，任何該名股東的董事、秘書或任何授權人員所簽發的書面通知已交付至本公司發出的會議通知或通知表格內指定之地點或其中一個指定地點（如有），或在會議當面交給有關會議的會議主席，或如沒有指定地點，則在召開該獲授權人士建議表決之有關會議或延會前交付至本公司不時在有關地區設立的主要營業地址或在會議上當面交給有關會議的會議主席；及</w:t>
            </w:r>
          </w:p>
        </w:tc>
        <w:tc>
          <w:tcPr>
            <w:tcW w:w="1276" w:type="dxa"/>
          </w:tcPr>
          <w:p w14:paraId="78FC30AF" w14:textId="77777777" w:rsidR="00A55CB7" w:rsidRPr="00C1210D" w:rsidRDefault="00A55CB7">
            <w:pPr>
              <w:pStyle w:val="Table1App"/>
              <w:rPr>
                <w:lang w:eastAsia="zh-TW"/>
              </w:rPr>
            </w:pPr>
          </w:p>
        </w:tc>
      </w:tr>
      <w:tr w:rsidR="00C1210D" w:rsidRPr="00C1210D" w14:paraId="3D062885" w14:textId="77777777">
        <w:tc>
          <w:tcPr>
            <w:tcW w:w="993" w:type="dxa"/>
          </w:tcPr>
          <w:p w14:paraId="461322E8" w14:textId="77777777" w:rsidR="00A55CB7" w:rsidRPr="00C1210D" w:rsidRDefault="00A55CB7">
            <w:pPr>
              <w:pStyle w:val="Table1App"/>
              <w:rPr>
                <w:lang w:eastAsia="zh-TW"/>
              </w:rPr>
            </w:pPr>
          </w:p>
        </w:tc>
        <w:tc>
          <w:tcPr>
            <w:tcW w:w="709" w:type="dxa"/>
          </w:tcPr>
          <w:p w14:paraId="672EEAEE" w14:textId="77777777" w:rsidR="00A55CB7" w:rsidRPr="00C1210D" w:rsidRDefault="00A55CB7">
            <w:pPr>
              <w:pStyle w:val="BodyTextApp"/>
              <w:rPr>
                <w:lang w:eastAsia="zh-TW"/>
              </w:rPr>
            </w:pPr>
          </w:p>
        </w:tc>
        <w:tc>
          <w:tcPr>
            <w:tcW w:w="7654" w:type="dxa"/>
          </w:tcPr>
          <w:p w14:paraId="0DF7A5B3" w14:textId="77777777" w:rsidR="00A55CB7" w:rsidRPr="00C1210D" w:rsidRDefault="00EB7C1C" w:rsidP="00EB7C1C">
            <w:pPr>
              <w:pStyle w:val="NumAlt2App"/>
              <w:rPr>
                <w:lang w:eastAsia="zh-TW"/>
              </w:rPr>
            </w:pPr>
            <w:r w:rsidRPr="00C1210D">
              <w:rPr>
                <w:rFonts w:ascii="新細明體" w:hAnsi="新細明體" w:hint="eastAsia"/>
                <w:szCs w:val="24"/>
                <w:lang w:eastAsia="zh-TW"/>
              </w:rPr>
              <w:t>在任何其他法團股東作出該委任的情況下，以其董事或其他股東的監管團體之決議案副本，授權委任法團代表，或本公司因該目的而發出的委任法團代表通知表格或有關授權書副本，連同一份最新股東組成文件及截至該決議案日期之董事名單或股東監管團體之股東名單或授權書（視乎情況而定）。每項均需經董事、秘書或該股東的監管團體成員認証及公證簽署證明；如上述乃本公司發出的委任通知表格，則須根據指示已填妥及簽署；如屬已簽署之授權書，則須加上公證簽署證明有關授權簽署之副本，於法團代表擬進行投票的大會或其延會或以投票方式（視乎情況而定）表決之會議舉行時間前四十八小時送達本公司發出的會議通知或通知表格內指定之地點或其中一個指定地點（如有）（或，如沒有指定地點，則為註冊辦事處）。</w:t>
            </w:r>
          </w:p>
        </w:tc>
        <w:tc>
          <w:tcPr>
            <w:tcW w:w="1276" w:type="dxa"/>
          </w:tcPr>
          <w:p w14:paraId="709C7374" w14:textId="77777777" w:rsidR="00A55CB7" w:rsidRPr="00C1210D" w:rsidRDefault="00A55CB7">
            <w:pPr>
              <w:pStyle w:val="Table1App"/>
              <w:rPr>
                <w:lang w:eastAsia="zh-TW"/>
              </w:rPr>
            </w:pPr>
          </w:p>
        </w:tc>
      </w:tr>
      <w:tr w:rsidR="00C1210D" w:rsidRPr="00C1210D" w14:paraId="37D7FB81" w14:textId="77777777">
        <w:tc>
          <w:tcPr>
            <w:tcW w:w="993" w:type="dxa"/>
          </w:tcPr>
          <w:p w14:paraId="304D4811" w14:textId="77777777" w:rsidR="00A55CB7" w:rsidRPr="00C1210D" w:rsidRDefault="00A55CB7">
            <w:pPr>
              <w:pStyle w:val="Table1App"/>
              <w:rPr>
                <w:lang w:eastAsia="zh-TW"/>
              </w:rPr>
            </w:pPr>
          </w:p>
        </w:tc>
        <w:tc>
          <w:tcPr>
            <w:tcW w:w="709" w:type="dxa"/>
          </w:tcPr>
          <w:p w14:paraId="1FD26E2C" w14:textId="77777777" w:rsidR="00A55CB7" w:rsidRPr="00C1210D" w:rsidRDefault="00A73CD4">
            <w:pPr>
              <w:pStyle w:val="NumAlt1App"/>
            </w:pPr>
            <w:r w:rsidRPr="00C1210D">
              <w:t>x</w:t>
            </w:r>
          </w:p>
        </w:tc>
        <w:tc>
          <w:tcPr>
            <w:tcW w:w="7654" w:type="dxa"/>
          </w:tcPr>
          <w:p w14:paraId="66D95816" w14:textId="77777777" w:rsidR="00A55CB7" w:rsidRPr="00C1210D" w:rsidRDefault="008C1CBB" w:rsidP="008C1CBB">
            <w:pPr>
              <w:pStyle w:val="BodyTextApp"/>
              <w:rPr>
                <w:lang w:eastAsia="zh-TW"/>
              </w:rPr>
            </w:pPr>
            <w:r w:rsidRPr="00C1210D">
              <w:rPr>
                <w:rFonts w:ascii="新細明體" w:hAnsi="新細明體" w:hint="eastAsia"/>
                <w:szCs w:val="24"/>
                <w:lang w:eastAsia="zh-TW"/>
              </w:rPr>
              <w:t>除非列明該人士獲委任為委任人之代表及委任人的名稱，否則該法團代表之委任不屬有效。除非聲稱作為法團代表行事的人士的名稱在有關文書中列明已被委任為法團代表，否則董事會可拒絕該人士參與會議及/或拒絕該人士投票或其提出以投票方式表決之要求，且股東就董事會於上述情況下行使任何權力而受影響者，均不可向董事會或任何一名董事索償；且有關董事會已行使的任何權力，不得使會議議事程序失效或於大會上通過或否決之任何決議案失效。</w:t>
            </w:r>
          </w:p>
        </w:tc>
        <w:tc>
          <w:tcPr>
            <w:tcW w:w="1276" w:type="dxa"/>
          </w:tcPr>
          <w:p w14:paraId="3B15367C" w14:textId="77777777" w:rsidR="00A55CB7" w:rsidRPr="00C1210D" w:rsidRDefault="00A55CB7">
            <w:pPr>
              <w:pStyle w:val="Table1App"/>
              <w:rPr>
                <w:lang w:eastAsia="zh-TW"/>
              </w:rPr>
            </w:pPr>
          </w:p>
        </w:tc>
      </w:tr>
      <w:tr w:rsidR="00C1210D" w:rsidRPr="00C1210D" w14:paraId="70BA5EC0" w14:textId="77777777">
        <w:tc>
          <w:tcPr>
            <w:tcW w:w="993" w:type="dxa"/>
          </w:tcPr>
          <w:p w14:paraId="73D85023" w14:textId="77777777" w:rsidR="00A55CB7" w:rsidRPr="00C1210D" w:rsidRDefault="00A55CB7">
            <w:pPr>
              <w:pStyle w:val="Table1App"/>
              <w:keepNext/>
              <w:rPr>
                <w:lang w:eastAsia="zh-TW"/>
              </w:rPr>
            </w:pPr>
          </w:p>
        </w:tc>
        <w:tc>
          <w:tcPr>
            <w:tcW w:w="709" w:type="dxa"/>
          </w:tcPr>
          <w:p w14:paraId="4C874B78" w14:textId="77777777" w:rsidR="00A55CB7" w:rsidRPr="00C1210D" w:rsidRDefault="00A55CB7">
            <w:pPr>
              <w:pStyle w:val="BodyTextApp"/>
              <w:keepNext/>
              <w:spacing w:line="240" w:lineRule="auto"/>
              <w:rPr>
                <w:lang w:eastAsia="zh-TW"/>
              </w:rPr>
            </w:pPr>
          </w:p>
        </w:tc>
        <w:tc>
          <w:tcPr>
            <w:tcW w:w="7654" w:type="dxa"/>
          </w:tcPr>
          <w:p w14:paraId="7D672510" w14:textId="77777777" w:rsidR="00A55CB7" w:rsidRPr="00C1210D" w:rsidRDefault="008C1CBB">
            <w:pPr>
              <w:pStyle w:val="Heading1CentreToCApp"/>
            </w:pPr>
            <w:bookmarkStart w:id="59" w:name="_Toc348090174"/>
            <w:bookmarkStart w:id="60" w:name="_Toc403982761"/>
            <w:bookmarkStart w:id="61" w:name="_Toc419906910"/>
            <w:proofErr w:type="spellStart"/>
            <w:r w:rsidRPr="00C1210D">
              <w:rPr>
                <w:rFonts w:ascii="新細明體" w:hAnsi="新細明體" w:hint="eastAsia"/>
                <w:szCs w:val="24"/>
              </w:rPr>
              <w:t>註冊辦事處</w:t>
            </w:r>
            <w:bookmarkEnd w:id="59"/>
            <w:bookmarkEnd w:id="60"/>
            <w:bookmarkEnd w:id="61"/>
            <w:proofErr w:type="spellEnd"/>
          </w:p>
        </w:tc>
        <w:tc>
          <w:tcPr>
            <w:tcW w:w="1276" w:type="dxa"/>
          </w:tcPr>
          <w:p w14:paraId="7905DB48" w14:textId="77777777" w:rsidR="00A55CB7" w:rsidRPr="00C1210D" w:rsidRDefault="00A55CB7">
            <w:pPr>
              <w:pStyle w:val="Table1App"/>
              <w:keepNext/>
            </w:pPr>
          </w:p>
        </w:tc>
      </w:tr>
      <w:tr w:rsidR="00C1210D" w:rsidRPr="00C1210D" w14:paraId="12B83817" w14:textId="77777777">
        <w:tc>
          <w:tcPr>
            <w:tcW w:w="993" w:type="dxa"/>
          </w:tcPr>
          <w:p w14:paraId="38D1E6DC" w14:textId="77777777" w:rsidR="00A55CB7" w:rsidRPr="00C1210D" w:rsidRDefault="00A55CB7">
            <w:pPr>
              <w:pStyle w:val="Table1App"/>
            </w:pPr>
          </w:p>
        </w:tc>
        <w:tc>
          <w:tcPr>
            <w:tcW w:w="709" w:type="dxa"/>
          </w:tcPr>
          <w:p w14:paraId="67924A2E" w14:textId="77777777" w:rsidR="00A55CB7" w:rsidRPr="00C1210D" w:rsidRDefault="00A73CD4">
            <w:pPr>
              <w:pStyle w:val="NumAlt1App"/>
            </w:pPr>
            <w:r w:rsidRPr="00C1210D">
              <w:t>x</w:t>
            </w:r>
          </w:p>
        </w:tc>
        <w:tc>
          <w:tcPr>
            <w:tcW w:w="7654" w:type="dxa"/>
          </w:tcPr>
          <w:p w14:paraId="7234B2C1" w14:textId="77777777" w:rsidR="00A55CB7" w:rsidRPr="00C1210D" w:rsidRDefault="008C1CBB" w:rsidP="008C1CBB">
            <w:pPr>
              <w:pStyle w:val="BodyTextApp"/>
              <w:rPr>
                <w:lang w:eastAsia="zh-TW"/>
              </w:rPr>
            </w:pPr>
            <w:proofErr w:type="spellStart"/>
            <w:r w:rsidRPr="00C1210D">
              <w:rPr>
                <w:rFonts w:ascii="新細明體" w:hAnsi="新細明體" w:hint="eastAsia"/>
                <w:szCs w:val="24"/>
                <w:lang w:eastAsia="zh-TW"/>
              </w:rPr>
              <w:t>本公司註冊辦事處須設於董事會不時指定在開曼群島的地點</w:t>
            </w:r>
            <w:proofErr w:type="spellEnd"/>
            <w:r w:rsidRPr="00C1210D">
              <w:rPr>
                <w:rFonts w:ascii="新細明體" w:hAnsi="新細明體" w:hint="eastAsia"/>
                <w:szCs w:val="24"/>
                <w:lang w:eastAsia="zh-TW"/>
              </w:rPr>
              <w:t>。</w:t>
            </w:r>
          </w:p>
        </w:tc>
        <w:tc>
          <w:tcPr>
            <w:tcW w:w="1276" w:type="dxa"/>
          </w:tcPr>
          <w:p w14:paraId="6ABA9377" w14:textId="77777777" w:rsidR="00A55CB7" w:rsidRPr="00C1210D" w:rsidRDefault="008C1CBB">
            <w:pPr>
              <w:pStyle w:val="Table1App"/>
              <w:rPr>
                <w:szCs w:val="14"/>
              </w:rPr>
            </w:pPr>
            <w:proofErr w:type="spellStart"/>
            <w:r w:rsidRPr="00C1210D">
              <w:rPr>
                <w:rFonts w:ascii="新細明體" w:hAnsi="新細明體" w:hint="eastAsia"/>
                <w:szCs w:val="14"/>
              </w:rPr>
              <w:t>註冊辦事處</w:t>
            </w:r>
            <w:proofErr w:type="spellEnd"/>
          </w:p>
        </w:tc>
      </w:tr>
      <w:tr w:rsidR="00C1210D" w:rsidRPr="00C1210D" w14:paraId="59944331" w14:textId="77777777">
        <w:tc>
          <w:tcPr>
            <w:tcW w:w="993" w:type="dxa"/>
          </w:tcPr>
          <w:p w14:paraId="404C877F" w14:textId="77777777" w:rsidR="00A55CB7" w:rsidRPr="00C1210D" w:rsidRDefault="00A55CB7">
            <w:pPr>
              <w:pStyle w:val="Table1App"/>
              <w:keepNext/>
            </w:pPr>
          </w:p>
        </w:tc>
        <w:tc>
          <w:tcPr>
            <w:tcW w:w="709" w:type="dxa"/>
          </w:tcPr>
          <w:p w14:paraId="52F6F55E" w14:textId="77777777" w:rsidR="00A55CB7" w:rsidRPr="00C1210D" w:rsidRDefault="00A55CB7">
            <w:pPr>
              <w:pStyle w:val="BodyTextApp"/>
              <w:keepNext/>
              <w:spacing w:line="240" w:lineRule="auto"/>
            </w:pPr>
          </w:p>
        </w:tc>
        <w:tc>
          <w:tcPr>
            <w:tcW w:w="7654" w:type="dxa"/>
          </w:tcPr>
          <w:p w14:paraId="672FF601" w14:textId="77777777" w:rsidR="00A55CB7" w:rsidRPr="00C1210D" w:rsidRDefault="00D11705">
            <w:pPr>
              <w:pStyle w:val="Heading1CentreToCApp"/>
            </w:pPr>
            <w:bookmarkStart w:id="62" w:name="_Toc348090175"/>
            <w:bookmarkStart w:id="63" w:name="_Toc403982762"/>
            <w:bookmarkStart w:id="64" w:name="_Toc419906911"/>
            <w:r w:rsidRPr="00C1210D">
              <w:rPr>
                <w:rFonts w:ascii="細明體" w:eastAsia="細明體" w:hAnsi="細明體" w:cs="細明體" w:hint="eastAsia"/>
                <w:lang w:eastAsia="zh-TW"/>
              </w:rPr>
              <w:t>董事會</w:t>
            </w:r>
            <w:bookmarkEnd w:id="62"/>
            <w:bookmarkEnd w:id="63"/>
            <w:bookmarkEnd w:id="64"/>
          </w:p>
        </w:tc>
        <w:tc>
          <w:tcPr>
            <w:tcW w:w="1276" w:type="dxa"/>
          </w:tcPr>
          <w:p w14:paraId="35FD82EB" w14:textId="77777777" w:rsidR="00A55CB7" w:rsidRPr="00C1210D" w:rsidRDefault="00A55CB7">
            <w:pPr>
              <w:pStyle w:val="Table1App"/>
              <w:keepNext/>
            </w:pPr>
          </w:p>
        </w:tc>
      </w:tr>
      <w:tr w:rsidR="00C1210D" w:rsidRPr="00C1210D" w14:paraId="44D74702" w14:textId="77777777">
        <w:tc>
          <w:tcPr>
            <w:tcW w:w="993" w:type="dxa"/>
          </w:tcPr>
          <w:p w14:paraId="27E29621" w14:textId="77777777" w:rsidR="00A55CB7" w:rsidRPr="00C1210D" w:rsidRDefault="00A55CB7">
            <w:pPr>
              <w:pStyle w:val="Table1App"/>
            </w:pPr>
          </w:p>
        </w:tc>
        <w:tc>
          <w:tcPr>
            <w:tcW w:w="709" w:type="dxa"/>
          </w:tcPr>
          <w:p w14:paraId="3AA635F9" w14:textId="77777777" w:rsidR="00A55CB7" w:rsidRPr="00C1210D" w:rsidRDefault="00A73CD4">
            <w:pPr>
              <w:pStyle w:val="NumAlt1App"/>
            </w:pPr>
            <w:r w:rsidRPr="00C1210D">
              <w:t>x</w:t>
            </w:r>
          </w:p>
        </w:tc>
        <w:tc>
          <w:tcPr>
            <w:tcW w:w="7654" w:type="dxa"/>
          </w:tcPr>
          <w:p w14:paraId="15715DF6" w14:textId="77777777" w:rsidR="00A55CB7" w:rsidRPr="00C1210D" w:rsidRDefault="000D22F2" w:rsidP="000D22F2">
            <w:pPr>
              <w:pStyle w:val="BodyTextApp"/>
              <w:rPr>
                <w:b/>
                <w:lang w:eastAsia="zh-TW"/>
              </w:rPr>
            </w:pPr>
            <w:proofErr w:type="spellStart"/>
            <w:r w:rsidRPr="00C1210D">
              <w:rPr>
                <w:rFonts w:ascii="新細明體" w:hAnsi="新細明體" w:hint="eastAsia"/>
                <w:szCs w:val="24"/>
                <w:lang w:eastAsia="zh-TW"/>
              </w:rPr>
              <w:t>董事人數不可少於兩</w:t>
            </w:r>
            <w:proofErr w:type="spellEnd"/>
            <w:r w:rsidRPr="00C1210D">
              <w:rPr>
                <w:lang w:eastAsia="zh-TW"/>
              </w:rPr>
              <w:t>(2)</w:t>
            </w:r>
            <w:proofErr w:type="spellStart"/>
            <w:r w:rsidRPr="00C1210D">
              <w:rPr>
                <w:rFonts w:ascii="新細明體" w:hAnsi="新細明體" w:hint="eastAsia"/>
                <w:szCs w:val="24"/>
                <w:lang w:eastAsia="zh-TW"/>
              </w:rPr>
              <w:t>人。本公司須根據公司法在其註冊辦事處備存一份董事及高級人員之登記冊</w:t>
            </w:r>
            <w:proofErr w:type="spellEnd"/>
            <w:r w:rsidRPr="00C1210D">
              <w:rPr>
                <w:rFonts w:ascii="新細明體" w:hAnsi="新細明體" w:hint="eastAsia"/>
                <w:szCs w:val="24"/>
                <w:lang w:eastAsia="zh-TW"/>
              </w:rPr>
              <w:t>。</w:t>
            </w:r>
          </w:p>
        </w:tc>
        <w:tc>
          <w:tcPr>
            <w:tcW w:w="1276" w:type="dxa"/>
          </w:tcPr>
          <w:p w14:paraId="392E6B4D" w14:textId="77777777" w:rsidR="00A55CB7" w:rsidRPr="00C1210D" w:rsidRDefault="000D22F2">
            <w:pPr>
              <w:pStyle w:val="Table1App"/>
            </w:pPr>
            <w:proofErr w:type="spellStart"/>
            <w:r w:rsidRPr="00C1210D">
              <w:rPr>
                <w:rFonts w:ascii="新細明體" w:hAnsi="新細明體" w:hint="eastAsia"/>
                <w:szCs w:val="14"/>
              </w:rPr>
              <w:t>董事人數</w:t>
            </w:r>
            <w:proofErr w:type="spellEnd"/>
          </w:p>
        </w:tc>
      </w:tr>
      <w:tr w:rsidR="00C1210D" w:rsidRPr="00C1210D" w14:paraId="3D743254" w14:textId="77777777">
        <w:tc>
          <w:tcPr>
            <w:tcW w:w="993" w:type="dxa"/>
          </w:tcPr>
          <w:p w14:paraId="11CBEFFF" w14:textId="77777777" w:rsidR="00A55CB7" w:rsidRPr="00C1210D" w:rsidRDefault="00A55CB7">
            <w:pPr>
              <w:pStyle w:val="Table1App"/>
            </w:pPr>
          </w:p>
        </w:tc>
        <w:tc>
          <w:tcPr>
            <w:tcW w:w="709" w:type="dxa"/>
          </w:tcPr>
          <w:p w14:paraId="57C2BC10" w14:textId="77777777" w:rsidR="00A55CB7" w:rsidRPr="00C1210D" w:rsidRDefault="00A73CD4">
            <w:pPr>
              <w:pStyle w:val="NumAlt1App"/>
            </w:pPr>
            <w:r w:rsidRPr="00C1210D">
              <w:t>x</w:t>
            </w:r>
          </w:p>
        </w:tc>
        <w:tc>
          <w:tcPr>
            <w:tcW w:w="7654" w:type="dxa"/>
          </w:tcPr>
          <w:p w14:paraId="64B59504" w14:textId="77777777" w:rsidR="00A55CB7" w:rsidRPr="00C1210D" w:rsidRDefault="000D22F2" w:rsidP="000D22F2">
            <w:pPr>
              <w:pStyle w:val="BodyTextApp"/>
            </w:pPr>
            <w:r w:rsidRPr="00C1210D">
              <w:rPr>
                <w:rFonts w:ascii="新細明體" w:hAnsi="新細明體" w:hint="eastAsia"/>
                <w:szCs w:val="24"/>
                <w:lang w:eastAsia="zh-TW"/>
              </w:rPr>
              <w:t>董事可在任何時間由其簽署書面通知交付予註冊辦事處或總辦事處或在董事會會議上，委任任何人士（包括另一名董事）在其缺席時，擔任其候補董事，並可以同樣的方式於任何時間決定該委任。若受委任人不是另一名董事，除非在委任之前經董事會批准，則必須獲董事會批准委任才具有效力。候補董事的委任將視乎候補董事屬為董事時可能致使其須離任，或如其委任人不再為董事時的任何情况而定。候補董事可為多於一名董事擔任候補人。</w:t>
            </w:r>
          </w:p>
        </w:tc>
        <w:tc>
          <w:tcPr>
            <w:tcW w:w="1276" w:type="dxa"/>
          </w:tcPr>
          <w:p w14:paraId="2522A72D" w14:textId="77777777" w:rsidR="00A55CB7" w:rsidRPr="00C1210D" w:rsidRDefault="000D22F2">
            <w:pPr>
              <w:pStyle w:val="Table1App"/>
            </w:pPr>
            <w:proofErr w:type="spellStart"/>
            <w:r w:rsidRPr="00C1210D">
              <w:rPr>
                <w:rFonts w:ascii="新細明體" w:hAnsi="新細明體" w:hint="eastAsia"/>
                <w:szCs w:val="14"/>
              </w:rPr>
              <w:t>候補董事</w:t>
            </w:r>
            <w:proofErr w:type="spellEnd"/>
          </w:p>
        </w:tc>
      </w:tr>
      <w:tr w:rsidR="00C1210D" w:rsidRPr="00C1210D" w14:paraId="5C149A7E" w14:textId="77777777">
        <w:tc>
          <w:tcPr>
            <w:tcW w:w="993" w:type="dxa"/>
          </w:tcPr>
          <w:p w14:paraId="2DBB9736" w14:textId="77777777" w:rsidR="00A55CB7" w:rsidRPr="00C1210D" w:rsidRDefault="00A55CB7">
            <w:pPr>
              <w:pStyle w:val="Table1App"/>
            </w:pPr>
          </w:p>
        </w:tc>
        <w:tc>
          <w:tcPr>
            <w:tcW w:w="709" w:type="dxa"/>
          </w:tcPr>
          <w:p w14:paraId="10A4AC2A" w14:textId="77777777" w:rsidR="00A55CB7" w:rsidRPr="00C1210D" w:rsidRDefault="00A73CD4">
            <w:pPr>
              <w:pStyle w:val="NumAlt1App"/>
            </w:pPr>
            <w:r w:rsidRPr="00C1210D">
              <w:t>x</w:t>
            </w:r>
          </w:p>
        </w:tc>
        <w:tc>
          <w:tcPr>
            <w:tcW w:w="7654" w:type="dxa"/>
          </w:tcPr>
          <w:p w14:paraId="186D8DEB" w14:textId="77777777" w:rsidR="00A55CB7" w:rsidRPr="00C1210D" w:rsidRDefault="000D22F2" w:rsidP="000D22F2">
            <w:pPr>
              <w:pStyle w:val="NumAlt2App"/>
              <w:rPr>
                <w:lang w:eastAsia="zh-TW"/>
              </w:rPr>
            </w:pPr>
            <w:r w:rsidRPr="00C1210D">
              <w:rPr>
                <w:rFonts w:ascii="新細明體" w:hAnsi="新細明體" w:hint="eastAsia"/>
                <w:szCs w:val="24"/>
                <w:lang w:eastAsia="zh-TW"/>
              </w:rPr>
              <w:t>候補董事（受其當時就本公司向其發出通知而向本公司提供在總辦事處境內的地址、電話及傳真號碼的規限下，不在總辦事處當時所在地區除外）（除其委任人之外）有權接收董事會議通知，及（其委任人）放棄董事會會議通知或董事會任何委員會會議的通知(如其委任人是該委員會成員)，並有權作為董事出席任何委任其為候補董事的董事所不能親身出席的該等會議及投票，並在會議上在一般的情況下於該等會議履行其委任人身為董事的所有職能；且就於該等會議的議事程序而言，本細則的條文為適用，猶如該候補董事（而非其委任人）為董事一樣。如屬本身為董事或須作為為一名或以上董事的候補人出席任何有關會議，則其投票權應予以累計。如其委任人當時不在總辦事處當時所在地區或在其他情況下不能出席或不能作為董事行事，候補董事就有關董事或任何委員會之任何書面決議案的簽署應如其委任人的簽署般有效。該名候補董事對有關蓋上印章的證明須如同其委任人對有關蓋上印章的證明般有效。除上述者外，一名候補董事不得因本細則而有權作為一名董事行事或被視為一名董事。</w:t>
            </w:r>
          </w:p>
        </w:tc>
        <w:tc>
          <w:tcPr>
            <w:tcW w:w="1276" w:type="dxa"/>
          </w:tcPr>
          <w:p w14:paraId="3DEA2EDD" w14:textId="77777777" w:rsidR="00A55CB7" w:rsidRPr="00C1210D" w:rsidRDefault="000D22F2">
            <w:pPr>
              <w:pStyle w:val="Table1App"/>
              <w:rPr>
                <w:rFonts w:ascii="新細明體" w:hAnsi="新細明體"/>
                <w:szCs w:val="14"/>
              </w:rPr>
            </w:pPr>
            <w:proofErr w:type="spellStart"/>
            <w:r w:rsidRPr="00C1210D">
              <w:rPr>
                <w:rFonts w:ascii="新細明體" w:hAnsi="新細明體" w:hint="eastAsia"/>
                <w:szCs w:val="14"/>
              </w:rPr>
              <w:t>候補董事的權利</w:t>
            </w:r>
            <w:proofErr w:type="spellEnd"/>
          </w:p>
        </w:tc>
      </w:tr>
      <w:tr w:rsidR="00C1210D" w:rsidRPr="00C1210D" w14:paraId="2D782F38" w14:textId="77777777">
        <w:tc>
          <w:tcPr>
            <w:tcW w:w="993" w:type="dxa"/>
          </w:tcPr>
          <w:p w14:paraId="1D77B52F" w14:textId="77777777" w:rsidR="00A55CB7" w:rsidRPr="00C1210D" w:rsidRDefault="00A55CB7">
            <w:pPr>
              <w:pStyle w:val="Table1App"/>
            </w:pPr>
          </w:p>
        </w:tc>
        <w:tc>
          <w:tcPr>
            <w:tcW w:w="709" w:type="dxa"/>
          </w:tcPr>
          <w:p w14:paraId="146E84A6" w14:textId="77777777" w:rsidR="00A55CB7" w:rsidRPr="00C1210D" w:rsidRDefault="00A55CB7">
            <w:pPr>
              <w:pStyle w:val="BodyTextApp"/>
            </w:pPr>
          </w:p>
        </w:tc>
        <w:tc>
          <w:tcPr>
            <w:tcW w:w="7654" w:type="dxa"/>
          </w:tcPr>
          <w:p w14:paraId="6EE38D19" w14:textId="77777777" w:rsidR="00A55CB7" w:rsidRPr="00C1210D" w:rsidRDefault="000C77F9" w:rsidP="000C77F9">
            <w:pPr>
              <w:pStyle w:val="NumAlt2App"/>
              <w:rPr>
                <w:lang w:eastAsia="zh-TW"/>
              </w:rPr>
            </w:pPr>
            <w:r w:rsidRPr="00C1210D">
              <w:rPr>
                <w:rFonts w:ascii="新細明體" w:hAnsi="新細明體" w:hint="eastAsia"/>
                <w:szCs w:val="24"/>
                <w:lang w:eastAsia="zh-TW"/>
              </w:rPr>
              <w:t>一名候補董事有權以其猶如一名董事</w:t>
            </w:r>
            <w:r w:rsidRPr="00C1210D">
              <w:rPr>
                <w:rFonts w:ascii="新細明體" w:hAnsi="新細明體" w:hint="eastAsia"/>
                <w:i/>
                <w:szCs w:val="24"/>
                <w:lang w:eastAsia="zh-TW"/>
              </w:rPr>
              <w:t>（作出該等必須之修改後）</w:t>
            </w:r>
            <w:r w:rsidRPr="00C1210D">
              <w:rPr>
                <w:rFonts w:ascii="新細明體" w:hAnsi="新細明體" w:hint="eastAsia"/>
                <w:szCs w:val="24"/>
                <w:lang w:eastAsia="zh-TW"/>
              </w:rPr>
              <w:t>之地位訂立合約及於合約或安排或交易中擁有權益及據此獲得利益及獲本公司償付開支及彌償保證，但其不得以其獲委任為候補董事之身分收取本公司任何酬金，由其委任人不時以書面通知指示本公司原應支付予該名委任人之該等酬金部分（如有）則除外</w:t>
            </w:r>
            <w:r w:rsidRPr="00C1210D">
              <w:rPr>
                <w:rFonts w:ascii="新細明體" w:hAnsi="新細明體" w:hint="eastAsia"/>
                <w:sz w:val="20"/>
                <w:lang w:eastAsia="zh-TW"/>
              </w:rPr>
              <w:t>。</w:t>
            </w:r>
          </w:p>
        </w:tc>
        <w:tc>
          <w:tcPr>
            <w:tcW w:w="1276" w:type="dxa"/>
          </w:tcPr>
          <w:p w14:paraId="2AA8EC26" w14:textId="77777777" w:rsidR="00A55CB7" w:rsidRPr="00C1210D" w:rsidRDefault="00A55CB7">
            <w:pPr>
              <w:pStyle w:val="Table1App"/>
              <w:rPr>
                <w:lang w:eastAsia="zh-TW"/>
              </w:rPr>
            </w:pPr>
          </w:p>
        </w:tc>
      </w:tr>
      <w:tr w:rsidR="00C1210D" w:rsidRPr="00C1210D" w14:paraId="1D86AB27" w14:textId="77777777">
        <w:tc>
          <w:tcPr>
            <w:tcW w:w="993" w:type="dxa"/>
          </w:tcPr>
          <w:p w14:paraId="76B840C5" w14:textId="77777777" w:rsidR="00A55CB7" w:rsidRPr="00C1210D" w:rsidRDefault="00A55CB7">
            <w:pPr>
              <w:pStyle w:val="Table1App"/>
              <w:rPr>
                <w:lang w:eastAsia="zh-TW"/>
              </w:rPr>
            </w:pPr>
          </w:p>
        </w:tc>
        <w:tc>
          <w:tcPr>
            <w:tcW w:w="709" w:type="dxa"/>
          </w:tcPr>
          <w:p w14:paraId="1599C612" w14:textId="77777777" w:rsidR="00A55CB7" w:rsidRPr="00C1210D" w:rsidRDefault="00A55CB7">
            <w:pPr>
              <w:pStyle w:val="BodyTextApp"/>
              <w:rPr>
                <w:lang w:eastAsia="zh-TW"/>
              </w:rPr>
            </w:pPr>
          </w:p>
        </w:tc>
        <w:tc>
          <w:tcPr>
            <w:tcW w:w="7654" w:type="dxa"/>
          </w:tcPr>
          <w:p w14:paraId="475067CC" w14:textId="60A6A7CA" w:rsidR="00A55CB7" w:rsidRPr="00C1210D" w:rsidRDefault="00024612" w:rsidP="00024612">
            <w:pPr>
              <w:pStyle w:val="NumAlt2App"/>
              <w:rPr>
                <w:lang w:eastAsia="zh-TW"/>
              </w:rPr>
            </w:pPr>
            <w:bookmarkStart w:id="65" w:name="_Ref389149276"/>
            <w:r w:rsidRPr="00C1210D">
              <w:rPr>
                <w:rFonts w:ascii="新細明體" w:hAnsi="新細明體" w:hint="eastAsia"/>
                <w:szCs w:val="24"/>
                <w:lang w:eastAsia="zh-TW"/>
              </w:rPr>
              <w:t>由一位董事（就本</w:t>
            </w:r>
            <w:r w:rsidR="00A73CD4" w:rsidRPr="00C1210D">
              <w:fldChar w:fldCharType="begin"/>
            </w:r>
            <w:r w:rsidR="00A73CD4" w:rsidRPr="00C1210D">
              <w:rPr>
                <w:lang w:eastAsia="zh-TW"/>
              </w:rPr>
              <w:instrText xml:space="preserve"> REF _Ref389149276 \r \h </w:instrText>
            </w:r>
            <w:r w:rsidR="00A73CD4" w:rsidRPr="00C1210D">
              <w:fldChar w:fldCharType="separate"/>
            </w:r>
            <w:r w:rsidR="00AE3CEA">
              <w:rPr>
                <w:lang w:eastAsia="zh-TW"/>
              </w:rPr>
              <w:t>(c)</w:t>
            </w:r>
            <w:r w:rsidR="00A73CD4" w:rsidRPr="00C1210D">
              <w:fldChar w:fldCharType="end"/>
            </w:r>
            <w:r w:rsidRPr="00C1210D">
              <w:rPr>
                <w:rFonts w:ascii="新細明體" w:hAnsi="新細明體" w:hint="eastAsia"/>
                <w:szCs w:val="24"/>
                <w:lang w:eastAsia="zh-TW"/>
              </w:rPr>
              <w:t>段的目的而言包括候補董事）或秘書所發出的證書，證明其中董事（可為簽署該證書的人士）在董事決議或任何委員會決議時</w:t>
            </w:r>
            <w:r w:rsidRPr="00C1210D">
              <w:rPr>
                <w:rFonts w:ascii="新細明體" w:hAnsi="新細明體" w:hint="eastAsia"/>
                <w:szCs w:val="24"/>
                <w:lang w:val="en-US" w:eastAsia="zh-TW"/>
              </w:rPr>
              <w:t>不在總辦事處所在地區或在其他情況下不能出席或不能作為董事行事，或未能提供就向其發出通知為目的而提供在總辦事處所在地區內的地址、電話號碼及傳真號碼，</w:t>
            </w:r>
            <w:proofErr w:type="spellStart"/>
            <w:r w:rsidRPr="00C1210D">
              <w:rPr>
                <w:rFonts w:ascii="新細明體" w:hAnsi="新細明體" w:hint="eastAsia"/>
                <w:szCs w:val="24"/>
                <w:lang w:eastAsia="zh-TW"/>
              </w:rPr>
              <w:t>就所有人士之利益而言在沒有獲得相反明確通知的情況下，該證書對經核證的事項為不可推翻的證明</w:t>
            </w:r>
            <w:proofErr w:type="spellEnd"/>
            <w:r w:rsidRPr="00C1210D">
              <w:rPr>
                <w:rFonts w:ascii="新細明體" w:hAnsi="新細明體" w:hint="eastAsia"/>
                <w:szCs w:val="24"/>
                <w:lang w:eastAsia="zh-TW"/>
              </w:rPr>
              <w:t>。</w:t>
            </w:r>
            <w:bookmarkEnd w:id="65"/>
          </w:p>
        </w:tc>
        <w:tc>
          <w:tcPr>
            <w:tcW w:w="1276" w:type="dxa"/>
          </w:tcPr>
          <w:p w14:paraId="72AACCFB" w14:textId="77777777" w:rsidR="00A55CB7" w:rsidRPr="00C1210D" w:rsidRDefault="00A55CB7">
            <w:pPr>
              <w:pStyle w:val="Table1App"/>
              <w:rPr>
                <w:lang w:eastAsia="zh-TW"/>
              </w:rPr>
            </w:pPr>
          </w:p>
        </w:tc>
      </w:tr>
      <w:tr w:rsidR="00C1210D" w:rsidRPr="00C1210D" w14:paraId="123F78CE" w14:textId="77777777">
        <w:tc>
          <w:tcPr>
            <w:tcW w:w="993" w:type="dxa"/>
          </w:tcPr>
          <w:p w14:paraId="5260B548" w14:textId="77777777" w:rsidR="00A55CB7" w:rsidRPr="00C1210D" w:rsidRDefault="00A55CB7">
            <w:pPr>
              <w:pStyle w:val="Table1App"/>
              <w:rPr>
                <w:lang w:eastAsia="zh-TW"/>
              </w:rPr>
            </w:pPr>
          </w:p>
        </w:tc>
        <w:tc>
          <w:tcPr>
            <w:tcW w:w="709" w:type="dxa"/>
          </w:tcPr>
          <w:p w14:paraId="63177B3F" w14:textId="77777777" w:rsidR="00A55CB7" w:rsidRPr="00C1210D" w:rsidRDefault="00A73CD4">
            <w:pPr>
              <w:pStyle w:val="NumAlt1App"/>
            </w:pPr>
            <w:r w:rsidRPr="00C1210D">
              <w:t>x</w:t>
            </w:r>
          </w:p>
        </w:tc>
        <w:tc>
          <w:tcPr>
            <w:tcW w:w="7654" w:type="dxa"/>
          </w:tcPr>
          <w:p w14:paraId="16E015E7" w14:textId="77777777" w:rsidR="00A55CB7" w:rsidRPr="00C1210D" w:rsidRDefault="00564B88" w:rsidP="00564B88">
            <w:pPr>
              <w:pStyle w:val="BodyTextApp"/>
              <w:rPr>
                <w:lang w:eastAsia="zh-TW"/>
              </w:rPr>
            </w:pPr>
            <w:proofErr w:type="spellStart"/>
            <w:r w:rsidRPr="00C1210D">
              <w:rPr>
                <w:rFonts w:ascii="新細明體" w:hAnsi="新細明體" w:hint="eastAsia"/>
                <w:szCs w:val="24"/>
                <w:lang w:val="en-US" w:eastAsia="zh-TW"/>
              </w:rPr>
              <w:t>董事或</w:t>
            </w:r>
            <w:r w:rsidRPr="00C1210D">
              <w:rPr>
                <w:rFonts w:ascii="新細明體" w:hAnsi="新細明體" w:hint="eastAsia"/>
                <w:szCs w:val="24"/>
                <w:lang w:eastAsia="zh-TW"/>
              </w:rPr>
              <w:t>候補董事毋須持有任何合資格的股份，但仍須有權出席本公司所有股東大會及本公司任何類別股份的所有會議，並有權在此等會議中發言</w:t>
            </w:r>
            <w:proofErr w:type="spellEnd"/>
            <w:r w:rsidRPr="00C1210D">
              <w:rPr>
                <w:rFonts w:ascii="新細明體" w:hAnsi="新細明體" w:hint="eastAsia"/>
                <w:szCs w:val="24"/>
                <w:lang w:eastAsia="zh-TW"/>
              </w:rPr>
              <w:t>。</w:t>
            </w:r>
          </w:p>
        </w:tc>
        <w:tc>
          <w:tcPr>
            <w:tcW w:w="1276" w:type="dxa"/>
          </w:tcPr>
          <w:p w14:paraId="2DB4F59E" w14:textId="77777777" w:rsidR="00A55CB7" w:rsidRPr="00C1210D" w:rsidRDefault="00564B88" w:rsidP="00564B88">
            <w:pPr>
              <w:pStyle w:val="Table1App"/>
              <w:rPr>
                <w:szCs w:val="14"/>
                <w:lang w:eastAsia="zh-TW"/>
              </w:rPr>
            </w:pPr>
            <w:proofErr w:type="spellStart"/>
            <w:r w:rsidRPr="00C1210D">
              <w:rPr>
                <w:rFonts w:ascii="新細明體" w:hAnsi="新細明體" w:hint="eastAsia"/>
                <w:szCs w:val="14"/>
                <w:lang w:eastAsia="zh-TW"/>
              </w:rPr>
              <w:t>董事或候補董事的合資格股份</w:t>
            </w:r>
            <w:proofErr w:type="spellEnd"/>
            <w:r w:rsidR="00A73CD4" w:rsidRPr="00C1210D">
              <w:rPr>
                <w:szCs w:val="14"/>
                <w:lang w:eastAsia="zh-TW"/>
              </w:rPr>
              <w:t xml:space="preserve"> </w:t>
            </w:r>
          </w:p>
        </w:tc>
      </w:tr>
      <w:tr w:rsidR="00C1210D" w:rsidRPr="00C1210D" w14:paraId="3E660AC0" w14:textId="77777777">
        <w:tc>
          <w:tcPr>
            <w:tcW w:w="993" w:type="dxa"/>
          </w:tcPr>
          <w:p w14:paraId="280A387A" w14:textId="77777777" w:rsidR="00A55CB7" w:rsidRPr="00C1210D" w:rsidRDefault="00A55CB7">
            <w:pPr>
              <w:pStyle w:val="Table1App"/>
              <w:rPr>
                <w:lang w:eastAsia="zh-TW"/>
              </w:rPr>
            </w:pPr>
          </w:p>
        </w:tc>
        <w:tc>
          <w:tcPr>
            <w:tcW w:w="709" w:type="dxa"/>
          </w:tcPr>
          <w:p w14:paraId="2B25584B" w14:textId="77777777" w:rsidR="00A55CB7" w:rsidRPr="00C1210D" w:rsidRDefault="00A73CD4">
            <w:pPr>
              <w:pStyle w:val="NumAlt1App"/>
            </w:pPr>
            <w:bookmarkStart w:id="66" w:name="_Ref389148008"/>
            <w:r w:rsidRPr="00C1210D">
              <w:t>x</w:t>
            </w:r>
            <w:bookmarkEnd w:id="66"/>
          </w:p>
        </w:tc>
        <w:tc>
          <w:tcPr>
            <w:tcW w:w="7654" w:type="dxa"/>
          </w:tcPr>
          <w:p w14:paraId="52B90305" w14:textId="77777777" w:rsidR="00A55CB7" w:rsidRPr="00C1210D" w:rsidRDefault="00564B88">
            <w:pPr>
              <w:pStyle w:val="BodyTextApp"/>
              <w:rPr>
                <w:lang w:eastAsia="zh-TW"/>
              </w:rPr>
            </w:pPr>
            <w:r w:rsidRPr="00C1210D">
              <w:rPr>
                <w:rFonts w:ascii="新細明體" w:hAnsi="新細明體" w:hint="eastAsia"/>
                <w:szCs w:val="24"/>
                <w:lang w:eastAsia="zh-TW"/>
              </w:rPr>
              <w:t>董事可就其任職為董事的服務收取酬金，有關酬金由本公司於股東大會或由董事會不時釐定，除通過表決釐定酬金之決議案另行規定外，酬金概按董事之間可能同意之比例及方式分發予各董事。如未能達成協議，則由各董事平分，但任職時間短於整段有關受薪期間之任何董事僅可按任職時間比例收取酬金。上述酬金為在本公司擔任任何受薪工作或職位的董事原應收取之任何其他酬金以外的額外報酬。</w:t>
            </w:r>
          </w:p>
        </w:tc>
        <w:tc>
          <w:tcPr>
            <w:tcW w:w="1276" w:type="dxa"/>
          </w:tcPr>
          <w:p w14:paraId="1EB5C57D" w14:textId="77777777" w:rsidR="00A55CB7" w:rsidRPr="00C1210D" w:rsidRDefault="00564B88" w:rsidP="00564B88">
            <w:pPr>
              <w:pStyle w:val="Table1App"/>
            </w:pPr>
            <w:r w:rsidRPr="00C1210D">
              <w:rPr>
                <w:rFonts w:ascii="新細明體" w:eastAsia="新細明體" w:hAnsi="新細明體" w:hint="eastAsia"/>
                <w:lang w:eastAsia="zh-TW"/>
              </w:rPr>
              <w:t>董事酬金</w:t>
            </w:r>
          </w:p>
        </w:tc>
      </w:tr>
      <w:tr w:rsidR="00C1210D" w:rsidRPr="00C1210D" w14:paraId="777A273D" w14:textId="77777777">
        <w:tc>
          <w:tcPr>
            <w:tcW w:w="993" w:type="dxa"/>
          </w:tcPr>
          <w:p w14:paraId="6BB74662" w14:textId="77777777" w:rsidR="00A55CB7" w:rsidRPr="00C1210D" w:rsidRDefault="00A55CB7">
            <w:pPr>
              <w:pStyle w:val="Table1App"/>
            </w:pPr>
          </w:p>
        </w:tc>
        <w:tc>
          <w:tcPr>
            <w:tcW w:w="709" w:type="dxa"/>
          </w:tcPr>
          <w:p w14:paraId="7114073F" w14:textId="77777777" w:rsidR="00A55CB7" w:rsidRPr="00C1210D" w:rsidRDefault="00A73CD4">
            <w:pPr>
              <w:pStyle w:val="NumAlt1App"/>
            </w:pPr>
            <w:bookmarkStart w:id="67" w:name="_Ref389148013"/>
            <w:bookmarkEnd w:id="67"/>
            <w:r w:rsidRPr="00C1210D">
              <w:t>x</w:t>
            </w:r>
          </w:p>
        </w:tc>
        <w:tc>
          <w:tcPr>
            <w:tcW w:w="7654" w:type="dxa"/>
          </w:tcPr>
          <w:p w14:paraId="28670096" w14:textId="77777777" w:rsidR="00A55CB7" w:rsidRPr="00C1210D" w:rsidRDefault="00D12594" w:rsidP="00D12594">
            <w:pPr>
              <w:pStyle w:val="BodyTextApp"/>
              <w:rPr>
                <w:lang w:eastAsia="zh-TW"/>
              </w:rPr>
            </w:pPr>
            <w:r w:rsidRPr="00C1210D">
              <w:rPr>
                <w:rFonts w:ascii="新細明體" w:hAnsi="新細明體" w:hint="eastAsia"/>
                <w:szCs w:val="24"/>
                <w:lang w:eastAsia="zh-TW"/>
              </w:rPr>
              <w:t>董事有權報銷因履行董事職務而分別合理產生的所有旅費、酒店費及其他開支，包括出席董事會會議、委員會會議、股東大會之往返交通費，或處理本公司業務或執行董事職務所產生的其</w:t>
            </w:r>
            <w:r w:rsidRPr="00C1210D">
              <w:rPr>
                <w:rFonts w:ascii="新細明體" w:hAnsi="新細明體" w:hint="eastAsia"/>
                <w:szCs w:val="24"/>
                <w:lang w:eastAsia="zh-TW"/>
              </w:rPr>
              <w:lastRenderedPageBreak/>
              <w:t>他費用。</w:t>
            </w:r>
          </w:p>
        </w:tc>
        <w:tc>
          <w:tcPr>
            <w:tcW w:w="1276" w:type="dxa"/>
          </w:tcPr>
          <w:p w14:paraId="128E4859" w14:textId="77777777" w:rsidR="00A55CB7" w:rsidRPr="00C1210D" w:rsidRDefault="00D12594">
            <w:pPr>
              <w:pStyle w:val="Table1App"/>
              <w:rPr>
                <w:rFonts w:ascii="新細明體" w:eastAsia="新細明體" w:hAnsi="新細明體"/>
                <w:lang w:eastAsia="zh-TW"/>
              </w:rPr>
            </w:pPr>
            <w:r w:rsidRPr="00C1210D">
              <w:rPr>
                <w:rFonts w:ascii="新細明體" w:eastAsia="新細明體" w:hAnsi="新細明體" w:hint="eastAsia"/>
                <w:lang w:eastAsia="zh-TW"/>
              </w:rPr>
              <w:lastRenderedPageBreak/>
              <w:t>董事開支</w:t>
            </w:r>
          </w:p>
        </w:tc>
      </w:tr>
      <w:tr w:rsidR="00C1210D" w:rsidRPr="00C1210D" w14:paraId="42BB8C09" w14:textId="77777777">
        <w:tc>
          <w:tcPr>
            <w:tcW w:w="993" w:type="dxa"/>
          </w:tcPr>
          <w:p w14:paraId="2440561C" w14:textId="77777777" w:rsidR="00A55CB7" w:rsidRPr="00C1210D" w:rsidRDefault="00A55CB7">
            <w:pPr>
              <w:pStyle w:val="Table1App"/>
            </w:pPr>
          </w:p>
        </w:tc>
        <w:tc>
          <w:tcPr>
            <w:tcW w:w="709" w:type="dxa"/>
          </w:tcPr>
          <w:p w14:paraId="533428E4" w14:textId="77777777" w:rsidR="00A55CB7" w:rsidRPr="00C1210D" w:rsidRDefault="00A73CD4">
            <w:pPr>
              <w:pStyle w:val="NumAlt1App"/>
            </w:pPr>
            <w:bookmarkStart w:id="68" w:name="_Ref389148019"/>
            <w:r w:rsidRPr="00C1210D">
              <w:t>x</w:t>
            </w:r>
            <w:bookmarkEnd w:id="68"/>
          </w:p>
        </w:tc>
        <w:tc>
          <w:tcPr>
            <w:tcW w:w="7654" w:type="dxa"/>
          </w:tcPr>
          <w:p w14:paraId="13119FED" w14:textId="77777777" w:rsidR="00A55CB7" w:rsidRPr="00C1210D" w:rsidRDefault="00D12594" w:rsidP="00D12594">
            <w:pPr>
              <w:pStyle w:val="BodyTextApp"/>
              <w:rPr>
                <w:lang w:eastAsia="zh-TW"/>
              </w:rPr>
            </w:pPr>
            <w:r w:rsidRPr="00C1210D">
              <w:rPr>
                <w:rFonts w:ascii="新細明體" w:hAnsi="新細明體" w:hint="eastAsia"/>
                <w:szCs w:val="24"/>
                <w:lang w:eastAsia="zh-TW"/>
              </w:rPr>
              <w:t>如任何董事應本公司要求須向本公司提供或已向本公司提供任何特殊或額外服務，董事會可向該名董事支付額外酬金。有關此類額外酬金可以薪金、佣金或分享盈利或可能安排的其他方式支付予該名董事，作為其擔任董事所得一般酬金外之額外報酬或代替其一般酬金。</w:t>
            </w:r>
          </w:p>
        </w:tc>
        <w:tc>
          <w:tcPr>
            <w:tcW w:w="1276" w:type="dxa"/>
          </w:tcPr>
          <w:p w14:paraId="26310C8F" w14:textId="77777777" w:rsidR="00A55CB7" w:rsidRPr="00C1210D" w:rsidRDefault="00D12594">
            <w:pPr>
              <w:pStyle w:val="Table1App"/>
              <w:rPr>
                <w:rFonts w:ascii="新細明體" w:eastAsia="新細明體" w:hAnsi="新細明體"/>
                <w:lang w:eastAsia="zh-TW"/>
              </w:rPr>
            </w:pPr>
            <w:r w:rsidRPr="00C1210D">
              <w:rPr>
                <w:rFonts w:ascii="新細明體" w:eastAsia="新細明體" w:hAnsi="新細明體" w:hint="eastAsia"/>
                <w:lang w:eastAsia="zh-TW"/>
              </w:rPr>
              <w:t>特別酬金</w:t>
            </w:r>
          </w:p>
        </w:tc>
      </w:tr>
      <w:tr w:rsidR="00C1210D" w:rsidRPr="00C1210D" w14:paraId="680615AB" w14:textId="77777777">
        <w:tc>
          <w:tcPr>
            <w:tcW w:w="993" w:type="dxa"/>
          </w:tcPr>
          <w:p w14:paraId="2FF8170D" w14:textId="77777777" w:rsidR="00A55CB7" w:rsidRPr="00C1210D" w:rsidRDefault="00A55CB7">
            <w:pPr>
              <w:pStyle w:val="Table1App"/>
            </w:pPr>
          </w:p>
        </w:tc>
        <w:tc>
          <w:tcPr>
            <w:tcW w:w="709" w:type="dxa"/>
          </w:tcPr>
          <w:p w14:paraId="5B992922" w14:textId="77777777" w:rsidR="00A55CB7" w:rsidRPr="00C1210D" w:rsidRDefault="00A73CD4">
            <w:pPr>
              <w:pStyle w:val="NumAlt1App"/>
            </w:pPr>
            <w:bookmarkStart w:id="69" w:name="_Ref389148106"/>
            <w:r w:rsidRPr="00C1210D">
              <w:t>x</w:t>
            </w:r>
            <w:bookmarkEnd w:id="69"/>
          </w:p>
        </w:tc>
        <w:tc>
          <w:tcPr>
            <w:tcW w:w="7654" w:type="dxa"/>
          </w:tcPr>
          <w:p w14:paraId="1DCBEE45" w14:textId="508A947F" w:rsidR="00A55CB7" w:rsidRPr="00C1210D" w:rsidRDefault="00F64EDC" w:rsidP="00F64EDC">
            <w:pPr>
              <w:pStyle w:val="BodyTextApp"/>
              <w:jc w:val="left"/>
              <w:rPr>
                <w:lang w:eastAsia="zh-TW"/>
              </w:rPr>
            </w:pPr>
            <w:r w:rsidRPr="00C1210D">
              <w:rPr>
                <w:rFonts w:ascii="新細明體" w:hAnsi="新細明體" w:hint="eastAsia"/>
                <w:szCs w:val="24"/>
                <w:lang w:eastAsia="zh-TW"/>
              </w:rPr>
              <w:t>儘管受細則第</w:t>
            </w:r>
            <w:r w:rsidR="00A73CD4" w:rsidRPr="00C1210D">
              <w:fldChar w:fldCharType="begin"/>
            </w:r>
            <w:r w:rsidR="00A73CD4" w:rsidRPr="00C1210D">
              <w:rPr>
                <w:lang w:eastAsia="zh-TW"/>
              </w:rPr>
              <w:instrText xml:space="preserve"> REF _Ref389148008 \w \h </w:instrText>
            </w:r>
            <w:r w:rsidR="00A73CD4" w:rsidRPr="00C1210D">
              <w:fldChar w:fldCharType="separate"/>
            </w:r>
            <w:r w:rsidR="00AE3CEA">
              <w:rPr>
                <w:lang w:eastAsia="zh-TW"/>
              </w:rPr>
              <w:t>100</w:t>
            </w:r>
            <w:r w:rsidR="00A73CD4" w:rsidRPr="00C1210D">
              <w:fldChar w:fldCharType="end"/>
            </w:r>
            <w:r w:rsidRPr="00C1210D">
              <w:rPr>
                <w:rFonts w:ascii="新細明體" w:eastAsia="新細明體" w:hAnsi="新細明體" w:hint="eastAsia"/>
                <w:lang w:eastAsia="zh-TW"/>
              </w:rPr>
              <w:t>條、第</w:t>
            </w:r>
            <w:r w:rsidR="00A73CD4" w:rsidRPr="00C1210D">
              <w:fldChar w:fldCharType="begin"/>
            </w:r>
            <w:r w:rsidR="00A73CD4" w:rsidRPr="00C1210D">
              <w:rPr>
                <w:lang w:eastAsia="zh-TW"/>
              </w:rPr>
              <w:instrText xml:space="preserve"> REF _Ref389148013 \w \h </w:instrText>
            </w:r>
            <w:r w:rsidR="00A73CD4" w:rsidRPr="00C1210D">
              <w:fldChar w:fldCharType="separate"/>
            </w:r>
            <w:r w:rsidR="00AE3CEA">
              <w:rPr>
                <w:lang w:eastAsia="zh-TW"/>
              </w:rPr>
              <w:t>101</w:t>
            </w:r>
            <w:r w:rsidR="00A73CD4" w:rsidRPr="00C1210D">
              <w:fldChar w:fldCharType="end"/>
            </w:r>
            <w:r w:rsidRPr="00C1210D">
              <w:rPr>
                <w:rFonts w:ascii="新細明體" w:eastAsia="新細明體" w:hAnsi="新細明體" w:hint="eastAsia"/>
                <w:lang w:eastAsia="zh-TW"/>
              </w:rPr>
              <w:t>條及第</w:t>
            </w:r>
            <w:r w:rsidR="00A73CD4" w:rsidRPr="00C1210D">
              <w:fldChar w:fldCharType="begin"/>
            </w:r>
            <w:r w:rsidR="00A73CD4" w:rsidRPr="00C1210D">
              <w:rPr>
                <w:lang w:eastAsia="zh-TW"/>
              </w:rPr>
              <w:instrText xml:space="preserve"> REF _Ref389148019 \w \h </w:instrText>
            </w:r>
            <w:r w:rsidR="00A73CD4" w:rsidRPr="00C1210D">
              <w:fldChar w:fldCharType="separate"/>
            </w:r>
            <w:r w:rsidR="00AE3CEA">
              <w:rPr>
                <w:lang w:eastAsia="zh-TW"/>
              </w:rPr>
              <w:t>102</w:t>
            </w:r>
            <w:r w:rsidR="00A73CD4" w:rsidRPr="00C1210D">
              <w:fldChar w:fldCharType="end"/>
            </w:r>
            <w:r w:rsidRPr="00C1210D">
              <w:rPr>
                <w:rFonts w:ascii="新細明體" w:eastAsia="新細明體" w:hAnsi="新細明體" w:hint="eastAsia"/>
                <w:lang w:eastAsia="zh-TW"/>
              </w:rPr>
              <w:t>條</w:t>
            </w:r>
            <w:r w:rsidRPr="00C1210D">
              <w:rPr>
                <w:rFonts w:ascii="Times New Roman" w:eastAsia="新細明體" w:hAnsi="Times New Roman" w:hint="eastAsia"/>
                <w:lang w:eastAsia="zh-TW"/>
              </w:rPr>
              <w:t>的規限，董事會可不時釐定董事總經理、聯席董事總經理、副董事總經理或執行董事或獲本公司委任執行本公司任何其他辦事處之管理職務的董事之酬金，並可以薪金、佣金或分享盈利或其他方式或以上全部或任何方式支付，並包括董事會不時決定之其他福利（包括退休金及</w:t>
            </w:r>
            <w:r w:rsidRPr="00C1210D">
              <w:rPr>
                <w:rFonts w:ascii="Times New Roman" w:eastAsia="新細明體" w:hAnsi="Times New Roman" w:hint="eastAsia"/>
                <w:lang w:eastAsia="zh-TW"/>
              </w:rPr>
              <w:t>/</w:t>
            </w:r>
            <w:r w:rsidRPr="00C1210D">
              <w:rPr>
                <w:rFonts w:ascii="Times New Roman" w:eastAsia="新細明體" w:hAnsi="Times New Roman" w:hint="eastAsia"/>
                <w:lang w:eastAsia="zh-TW"/>
              </w:rPr>
              <w:t>或撫恤金及</w:t>
            </w:r>
            <w:r w:rsidRPr="00C1210D">
              <w:rPr>
                <w:rFonts w:ascii="Times New Roman" w:eastAsia="新細明體" w:hAnsi="Times New Roman" w:hint="eastAsia"/>
                <w:lang w:eastAsia="zh-TW"/>
              </w:rPr>
              <w:t>/</w:t>
            </w:r>
            <w:r w:rsidRPr="00C1210D">
              <w:rPr>
                <w:rFonts w:ascii="Times New Roman" w:eastAsia="新細明體" w:hAnsi="Times New Roman" w:hint="eastAsia"/>
                <w:lang w:eastAsia="zh-TW"/>
              </w:rPr>
              <w:t>或其他退休福利）及津貼。上述酬金為董事原應收取之酬金以外的額外報酬。</w:t>
            </w:r>
          </w:p>
        </w:tc>
        <w:tc>
          <w:tcPr>
            <w:tcW w:w="1276" w:type="dxa"/>
          </w:tcPr>
          <w:p w14:paraId="33809CA4" w14:textId="77777777" w:rsidR="00A55CB7" w:rsidRPr="00C1210D" w:rsidRDefault="004B3813" w:rsidP="00757137">
            <w:pPr>
              <w:pStyle w:val="Table1App"/>
              <w:rPr>
                <w:lang w:eastAsia="zh-TW"/>
              </w:rPr>
            </w:pPr>
            <w:r w:rsidRPr="00C1210D">
              <w:rPr>
                <w:rFonts w:ascii="新細明體" w:eastAsia="新細明體" w:hAnsi="新細明體" w:hint="eastAsia"/>
                <w:lang w:eastAsia="zh-TW"/>
              </w:rPr>
              <w:t>董事總經理</w:t>
            </w:r>
            <w:r w:rsidR="00757137" w:rsidRPr="00C1210D">
              <w:rPr>
                <w:rFonts w:ascii="新細明體" w:eastAsia="新細明體" w:hAnsi="新細明體" w:hint="eastAsia"/>
                <w:lang w:eastAsia="zh-TW"/>
              </w:rPr>
              <w:t>等等</w:t>
            </w:r>
            <w:r w:rsidR="00292354" w:rsidRPr="00C1210D">
              <w:rPr>
                <w:rFonts w:ascii="新細明體" w:eastAsia="新細明體" w:hAnsi="新細明體" w:hint="eastAsia"/>
                <w:lang w:eastAsia="zh-TW"/>
              </w:rPr>
              <w:t>的</w:t>
            </w:r>
            <w:r w:rsidRPr="00C1210D">
              <w:rPr>
                <w:rFonts w:ascii="新細明體" w:eastAsia="新細明體" w:hAnsi="新細明體" w:hint="eastAsia"/>
                <w:lang w:eastAsia="zh-TW"/>
              </w:rPr>
              <w:t>酬金</w:t>
            </w:r>
          </w:p>
        </w:tc>
      </w:tr>
      <w:tr w:rsidR="00C1210D" w:rsidRPr="00C1210D" w14:paraId="61FEEBEB" w14:textId="77777777">
        <w:tc>
          <w:tcPr>
            <w:tcW w:w="993" w:type="dxa"/>
          </w:tcPr>
          <w:p w14:paraId="4C7A3602" w14:textId="77777777" w:rsidR="004B3813" w:rsidRPr="00C1210D" w:rsidRDefault="004B3813">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0776D25B" w14:textId="77777777" w:rsidR="00A55CB7" w:rsidRPr="00C1210D" w:rsidRDefault="00A73CD4">
            <w:pPr>
              <w:pStyle w:val="Table1App"/>
            </w:pPr>
            <w:r w:rsidRPr="00C1210D">
              <w:t>B</w:t>
            </w:r>
            <w:r w:rsidR="004B3813" w:rsidRPr="00C1210D">
              <w:rPr>
                <w:rFonts w:ascii="新細明體" w:eastAsia="新細明體" w:hAnsi="新細明體" w:hint="eastAsia"/>
                <w:lang w:eastAsia="zh-TW"/>
              </w:rPr>
              <w:t>部份</w:t>
            </w:r>
          </w:p>
          <w:p w14:paraId="7470A88C" w14:textId="77777777" w:rsidR="00A55CB7" w:rsidRPr="00C1210D" w:rsidRDefault="004B3813" w:rsidP="004B3813">
            <w:pPr>
              <w:pStyle w:val="Table1App"/>
            </w:pPr>
            <w:r w:rsidRPr="00C1210D">
              <w:rPr>
                <w:rFonts w:ascii="新細明體" w:eastAsia="新細明體" w:hAnsi="新細明體" w:hint="eastAsia"/>
                <w:lang w:eastAsia="zh-TW"/>
              </w:rPr>
              <w:t>第</w:t>
            </w:r>
            <w:r w:rsidR="00A73CD4" w:rsidRPr="00C1210D">
              <w:t>5(4)</w:t>
            </w:r>
            <w:r w:rsidRPr="00C1210D">
              <w:rPr>
                <w:rFonts w:ascii="新細明體" w:eastAsia="新細明體" w:hAnsi="新細明體" w:hint="eastAsia"/>
                <w:lang w:eastAsia="zh-TW"/>
              </w:rPr>
              <w:t>段</w:t>
            </w:r>
          </w:p>
        </w:tc>
        <w:tc>
          <w:tcPr>
            <w:tcW w:w="709" w:type="dxa"/>
          </w:tcPr>
          <w:p w14:paraId="20FF0B9B" w14:textId="77777777" w:rsidR="00A55CB7" w:rsidRPr="00C1210D" w:rsidRDefault="00A73CD4">
            <w:pPr>
              <w:pStyle w:val="NumAlt1App"/>
            </w:pPr>
            <w:r w:rsidRPr="00C1210D">
              <w:t>x</w:t>
            </w:r>
          </w:p>
        </w:tc>
        <w:tc>
          <w:tcPr>
            <w:tcW w:w="7654" w:type="dxa"/>
          </w:tcPr>
          <w:p w14:paraId="736CFFD0" w14:textId="77777777" w:rsidR="00A55CB7" w:rsidRPr="00C1210D" w:rsidRDefault="004B3813" w:rsidP="00BD6ACD">
            <w:pPr>
              <w:pStyle w:val="NumAlt2App"/>
              <w:ind w:left="503" w:hanging="477"/>
              <w:rPr>
                <w:lang w:eastAsia="zh-TW"/>
              </w:rPr>
            </w:pPr>
            <w:bookmarkStart w:id="70" w:name="_Ref389148035"/>
            <w:r w:rsidRPr="00C1210D">
              <w:rPr>
                <w:rFonts w:ascii="新細明體" w:hAnsi="新細明體" w:hint="eastAsia"/>
                <w:szCs w:val="24"/>
                <w:lang w:eastAsia="zh-TW"/>
              </w:rPr>
              <w:t>凡向本公司任何董事或前任董事支付任何款項作為離職補償或作為其退任的代價或對其退任的相關付款（並非合約規定或法定有權收取而須付予本公司董事或前任董事者），必須事先獲本公司於股東大會批准。</w:t>
            </w:r>
            <w:bookmarkEnd w:id="70"/>
          </w:p>
        </w:tc>
        <w:tc>
          <w:tcPr>
            <w:tcW w:w="1276" w:type="dxa"/>
          </w:tcPr>
          <w:p w14:paraId="379ECBD8" w14:textId="77777777" w:rsidR="00A55CB7" w:rsidRPr="00C1210D" w:rsidRDefault="004B3813">
            <w:pPr>
              <w:pStyle w:val="Table1App"/>
            </w:pPr>
            <w:r w:rsidRPr="00C1210D">
              <w:rPr>
                <w:rFonts w:ascii="新細明體" w:eastAsia="新細明體" w:hAnsi="新細明體" w:hint="eastAsia"/>
                <w:lang w:eastAsia="zh-TW"/>
              </w:rPr>
              <w:t>繳付離職補償金</w:t>
            </w:r>
          </w:p>
        </w:tc>
      </w:tr>
      <w:tr w:rsidR="00C1210D" w:rsidRPr="00C1210D" w14:paraId="0C9197F0" w14:textId="77777777">
        <w:tc>
          <w:tcPr>
            <w:tcW w:w="993" w:type="dxa"/>
          </w:tcPr>
          <w:p w14:paraId="0BAD7708" w14:textId="77777777" w:rsidR="004B3813" w:rsidRPr="00C1210D" w:rsidRDefault="004B3813">
            <w:pPr>
              <w:pStyle w:val="Table1App"/>
              <w:rPr>
                <w:rFonts w:eastAsia="新細明體"/>
                <w:lang w:eastAsia="zh-TW"/>
              </w:rPr>
            </w:pPr>
            <w:r w:rsidRPr="00C1210D">
              <w:rPr>
                <w:rFonts w:ascii="新細明體" w:eastAsia="新細明體" w:hAnsi="新細明體" w:hint="eastAsia"/>
                <w:lang w:eastAsia="zh-TW"/>
              </w:rPr>
              <w:t>附錄</w:t>
            </w:r>
            <w:r w:rsidRPr="00C1210D">
              <w:t>1</w:t>
            </w:r>
            <w:r w:rsidR="00031A40">
              <w:t>3</w:t>
            </w:r>
            <w:r w:rsidRPr="00C1210D">
              <w:t xml:space="preserve"> </w:t>
            </w:r>
          </w:p>
          <w:p w14:paraId="18BC2D86" w14:textId="77777777" w:rsidR="00A55CB7" w:rsidRPr="00C1210D" w:rsidRDefault="00A73CD4">
            <w:pPr>
              <w:pStyle w:val="Table1App"/>
            </w:pPr>
            <w:r w:rsidRPr="00C1210D">
              <w:t>B</w:t>
            </w:r>
            <w:r w:rsidR="004B3813" w:rsidRPr="00C1210D">
              <w:rPr>
                <w:rFonts w:ascii="新細明體" w:eastAsia="新細明體" w:hAnsi="新細明體" w:hint="eastAsia"/>
                <w:lang w:eastAsia="zh-TW"/>
              </w:rPr>
              <w:t>部份</w:t>
            </w:r>
          </w:p>
          <w:p w14:paraId="062B2954" w14:textId="77777777" w:rsidR="00A55CB7" w:rsidRPr="00C1210D" w:rsidRDefault="004B3813" w:rsidP="004B3813">
            <w:pPr>
              <w:pStyle w:val="Table1App"/>
            </w:pPr>
            <w:r w:rsidRPr="00C1210D">
              <w:rPr>
                <w:rFonts w:ascii="新細明體" w:eastAsia="新細明體" w:hAnsi="新細明體" w:hint="eastAsia"/>
                <w:lang w:eastAsia="zh-TW"/>
              </w:rPr>
              <w:t>第</w:t>
            </w:r>
            <w:r w:rsidR="00A73CD4" w:rsidRPr="00C1210D">
              <w:t>5(2)</w:t>
            </w:r>
            <w:r w:rsidRPr="00C1210D">
              <w:rPr>
                <w:rFonts w:ascii="新細明體" w:eastAsia="新細明體" w:hAnsi="新細明體" w:hint="eastAsia"/>
                <w:lang w:eastAsia="zh-TW"/>
              </w:rPr>
              <w:t>段</w:t>
            </w:r>
          </w:p>
        </w:tc>
        <w:tc>
          <w:tcPr>
            <w:tcW w:w="709" w:type="dxa"/>
          </w:tcPr>
          <w:p w14:paraId="40DD1F1B" w14:textId="77777777" w:rsidR="00A55CB7" w:rsidRPr="00C1210D" w:rsidRDefault="00A55CB7">
            <w:pPr>
              <w:pStyle w:val="BodyTextApp"/>
            </w:pPr>
          </w:p>
        </w:tc>
        <w:tc>
          <w:tcPr>
            <w:tcW w:w="7654" w:type="dxa"/>
          </w:tcPr>
          <w:p w14:paraId="7DFF335C" w14:textId="77777777" w:rsidR="00A55CB7" w:rsidRPr="00C1210D" w:rsidRDefault="004B3813" w:rsidP="004B3813">
            <w:pPr>
              <w:pStyle w:val="afe"/>
              <w:numPr>
                <w:ilvl w:val="1"/>
                <w:numId w:val="6"/>
              </w:numPr>
              <w:ind w:left="522" w:hanging="522"/>
              <w:rPr>
                <w:sz w:val="18"/>
                <w:szCs w:val="18"/>
                <w:lang w:eastAsia="zh-TW"/>
              </w:rPr>
            </w:pPr>
            <w:bookmarkStart w:id="71" w:name="_Ref389148050"/>
            <w:r w:rsidRPr="00C1210D">
              <w:rPr>
                <w:rFonts w:hint="eastAsia"/>
                <w:sz w:val="18"/>
                <w:szCs w:val="18"/>
                <w:lang w:eastAsia="zh-TW"/>
              </w:rPr>
              <w:t>除非如本公司為香港註冊成立的公司，並受在採納本細則之日起有效的公司條例的許可之例外情況，以及獲公司法許可的例外情況規限下，公司不得直接或間接︰</w:t>
            </w:r>
            <w:bookmarkEnd w:id="71"/>
          </w:p>
          <w:p w14:paraId="4262477C" w14:textId="77777777" w:rsidR="00625FE6" w:rsidRPr="00C1210D" w:rsidRDefault="00625FE6" w:rsidP="00625FE6">
            <w:pPr>
              <w:pStyle w:val="afe"/>
              <w:ind w:left="522"/>
              <w:rPr>
                <w:sz w:val="18"/>
                <w:szCs w:val="18"/>
                <w:lang w:eastAsia="zh-TW"/>
              </w:rPr>
            </w:pPr>
          </w:p>
          <w:p w14:paraId="4F5D2BA6" w14:textId="77777777" w:rsidR="00A55CB7" w:rsidRPr="00C1210D" w:rsidRDefault="004B3813">
            <w:pPr>
              <w:pStyle w:val="NumAlt3App"/>
              <w:rPr>
                <w:lang w:eastAsia="zh-TW"/>
              </w:rPr>
            </w:pPr>
            <w:proofErr w:type="spellStart"/>
            <w:r w:rsidRPr="00C1210D">
              <w:rPr>
                <w:rFonts w:ascii="新細明體" w:hAnsi="新細明體" w:hint="eastAsia"/>
                <w:szCs w:val="24"/>
                <w:lang w:eastAsia="zh-TW"/>
              </w:rPr>
              <w:t>向董事或本公司的任何控股公司的董事或其各自的任何緊密聯繫人士作出貸款</w:t>
            </w:r>
            <w:proofErr w:type="spellEnd"/>
            <w:r w:rsidRPr="00C1210D">
              <w:rPr>
                <w:rFonts w:ascii="新細明體" w:hAnsi="新細明體" w:hint="eastAsia"/>
                <w:szCs w:val="24"/>
                <w:lang w:eastAsia="zh-TW"/>
              </w:rPr>
              <w:t>；</w:t>
            </w:r>
          </w:p>
          <w:p w14:paraId="446063B5" w14:textId="77777777" w:rsidR="00A55CB7" w:rsidRPr="00C1210D" w:rsidRDefault="004B3813">
            <w:pPr>
              <w:pStyle w:val="NumAlt3App"/>
              <w:rPr>
                <w:lang w:eastAsia="zh-TW"/>
              </w:rPr>
            </w:pPr>
            <w:proofErr w:type="spellStart"/>
            <w:r w:rsidRPr="00C1210D">
              <w:rPr>
                <w:rFonts w:ascii="新細明體" w:hAnsi="新細明體" w:hint="eastAsia"/>
                <w:szCs w:val="24"/>
                <w:lang w:eastAsia="zh-TW"/>
              </w:rPr>
              <w:t>就任何人士借予董事或本公司的任何控股公司的董事或其各自的任何緊密聯繫人士的貸款訂立擔保或提供任何保證；或</w:t>
            </w:r>
            <w:proofErr w:type="spellEnd"/>
          </w:p>
          <w:p w14:paraId="40DDFFE1" w14:textId="77777777" w:rsidR="00A55CB7" w:rsidRPr="00C1210D" w:rsidRDefault="004B3813">
            <w:pPr>
              <w:pStyle w:val="NumAlt3App"/>
              <w:rPr>
                <w:lang w:eastAsia="zh-TW"/>
              </w:rPr>
            </w:pPr>
            <w:r w:rsidRPr="00C1210D">
              <w:rPr>
                <w:rFonts w:ascii="新細明體" w:hAnsi="新細明體" w:hint="eastAsia"/>
                <w:szCs w:val="24"/>
                <w:lang w:eastAsia="zh-TW"/>
              </w:rPr>
              <w:t>如任何一名或多於一名的董事（共同或各別、直接或間接）持有另一間公司的控制權益，向該另一間公司作出貸款或就任何人士借予該另一間公司的貸款訂立擔保或提供任何保證</w:t>
            </w:r>
            <w:r w:rsidRPr="00C1210D">
              <w:rPr>
                <w:rFonts w:ascii="新細明體" w:hAnsi="新細明體" w:hint="eastAsia"/>
                <w:szCs w:val="24"/>
                <w:lang w:val="en-US" w:eastAsia="zh-TW"/>
              </w:rPr>
              <w:t>。</w:t>
            </w:r>
          </w:p>
          <w:p w14:paraId="1FAE2E83" w14:textId="6E0CF324" w:rsidR="00A55CB7" w:rsidRPr="00C1210D" w:rsidRDefault="004B3813" w:rsidP="004B3813">
            <w:pPr>
              <w:pStyle w:val="NumAlt2App"/>
              <w:rPr>
                <w:lang w:eastAsia="zh-TW"/>
              </w:rPr>
            </w:pPr>
            <w:r w:rsidRPr="00C1210D">
              <w:rPr>
                <w:rFonts w:ascii="新細明體" w:hAnsi="新細明體" w:hint="eastAsia"/>
                <w:szCs w:val="24"/>
                <w:lang w:eastAsia="zh-TW"/>
              </w:rPr>
              <w:t>本細則第</w:t>
            </w:r>
            <w:r w:rsidR="00A73CD4" w:rsidRPr="00C1210D">
              <w:fldChar w:fldCharType="begin"/>
            </w:r>
            <w:r w:rsidR="00A73CD4" w:rsidRPr="00C1210D">
              <w:rPr>
                <w:lang w:eastAsia="zh-TW"/>
              </w:rPr>
              <w:instrText xml:space="preserve"> REF _Ref389148035 \w \h </w:instrText>
            </w:r>
            <w:r w:rsidR="00A73CD4" w:rsidRPr="00C1210D">
              <w:fldChar w:fldCharType="separate"/>
            </w:r>
            <w:r w:rsidR="00AE3CEA">
              <w:rPr>
                <w:lang w:eastAsia="zh-TW"/>
              </w:rPr>
              <w:t>104(a)</w:t>
            </w:r>
            <w:r w:rsidR="00A73CD4" w:rsidRPr="00C1210D">
              <w:fldChar w:fldCharType="end"/>
            </w:r>
            <w:r w:rsidRPr="00C1210D">
              <w:rPr>
                <w:rFonts w:ascii="新細明體" w:eastAsia="新細明體" w:hAnsi="新細明體" w:hint="eastAsia"/>
                <w:lang w:eastAsia="zh-TW"/>
              </w:rPr>
              <w:t>條及</w:t>
            </w:r>
            <w:r w:rsidR="00A73CD4" w:rsidRPr="00C1210D">
              <w:fldChar w:fldCharType="begin"/>
            </w:r>
            <w:r w:rsidR="00A73CD4" w:rsidRPr="00C1210D">
              <w:rPr>
                <w:lang w:eastAsia="zh-TW"/>
              </w:rPr>
              <w:instrText xml:space="preserve"> REF _Ref389148050 \r \h </w:instrText>
            </w:r>
            <w:r w:rsidR="00A73CD4" w:rsidRPr="00C1210D">
              <w:fldChar w:fldCharType="separate"/>
            </w:r>
            <w:r w:rsidR="00AE3CEA">
              <w:rPr>
                <w:lang w:eastAsia="zh-TW"/>
              </w:rPr>
              <w:t>(b)</w:t>
            </w:r>
            <w:proofErr w:type="spellStart"/>
            <w:r w:rsidR="00A73CD4" w:rsidRPr="00C1210D">
              <w:fldChar w:fldCharType="end"/>
            </w:r>
            <w:r w:rsidRPr="00C1210D">
              <w:rPr>
                <w:rFonts w:ascii="新細明體" w:hAnsi="新細明體" w:hint="eastAsia"/>
                <w:szCs w:val="24"/>
                <w:lang w:eastAsia="zh-TW"/>
              </w:rPr>
              <w:t>條僅在有關期間內為適用</w:t>
            </w:r>
            <w:proofErr w:type="spellEnd"/>
            <w:r w:rsidRPr="00C1210D">
              <w:rPr>
                <w:rFonts w:ascii="新細明體" w:hAnsi="新細明體" w:hint="eastAsia"/>
                <w:szCs w:val="24"/>
                <w:lang w:eastAsia="zh-TW"/>
              </w:rPr>
              <w:t>。</w:t>
            </w:r>
          </w:p>
        </w:tc>
        <w:tc>
          <w:tcPr>
            <w:tcW w:w="1276" w:type="dxa"/>
          </w:tcPr>
          <w:p w14:paraId="783B0DE9" w14:textId="77777777" w:rsidR="00A55CB7" w:rsidRPr="00C1210D" w:rsidRDefault="004B3813">
            <w:pPr>
              <w:pStyle w:val="Table1App"/>
            </w:pPr>
            <w:r w:rsidRPr="00C1210D">
              <w:rPr>
                <w:rFonts w:ascii="新細明體" w:eastAsia="新細明體" w:hAnsi="新細明體" w:hint="eastAsia"/>
                <w:lang w:eastAsia="zh-TW"/>
              </w:rPr>
              <w:t>向董事作出借貸</w:t>
            </w:r>
          </w:p>
        </w:tc>
      </w:tr>
      <w:tr w:rsidR="00C1210D" w:rsidRPr="00C1210D" w14:paraId="737E72C6" w14:textId="77777777">
        <w:tc>
          <w:tcPr>
            <w:tcW w:w="993" w:type="dxa"/>
          </w:tcPr>
          <w:p w14:paraId="487E8211" w14:textId="77777777" w:rsidR="00A55CB7" w:rsidRPr="00C1210D" w:rsidRDefault="00A55CB7">
            <w:pPr>
              <w:pStyle w:val="Table1App"/>
            </w:pPr>
          </w:p>
        </w:tc>
        <w:tc>
          <w:tcPr>
            <w:tcW w:w="709" w:type="dxa"/>
          </w:tcPr>
          <w:p w14:paraId="3850A2A3" w14:textId="77777777" w:rsidR="00A55CB7" w:rsidRPr="00C1210D" w:rsidRDefault="00A73CD4">
            <w:pPr>
              <w:pStyle w:val="NumAlt1App"/>
            </w:pPr>
            <w:r w:rsidRPr="00C1210D">
              <w:t>x</w:t>
            </w:r>
          </w:p>
        </w:tc>
        <w:tc>
          <w:tcPr>
            <w:tcW w:w="7654" w:type="dxa"/>
          </w:tcPr>
          <w:p w14:paraId="087C269A" w14:textId="77777777" w:rsidR="00A55CB7" w:rsidRPr="00C1210D" w:rsidRDefault="004B3813" w:rsidP="004B3813">
            <w:pPr>
              <w:pStyle w:val="BodyTextApp"/>
              <w:rPr>
                <w:lang w:eastAsia="zh-TW"/>
              </w:rPr>
            </w:pPr>
            <w:proofErr w:type="spellStart"/>
            <w:r w:rsidRPr="00C1210D">
              <w:rPr>
                <w:rFonts w:ascii="新細明體" w:hAnsi="新細明體" w:hint="eastAsia"/>
                <w:szCs w:val="24"/>
                <w:lang w:eastAsia="zh-TW"/>
              </w:rPr>
              <w:t>董事須於以下情況離職</w:t>
            </w:r>
            <w:proofErr w:type="spellEnd"/>
            <w:r w:rsidRPr="00C1210D">
              <w:rPr>
                <w:rFonts w:ascii="新細明體" w:hAnsi="新細明體" w:hint="eastAsia"/>
                <w:szCs w:val="24"/>
                <w:lang w:eastAsia="zh-TW"/>
              </w:rPr>
              <w:t>︰</w:t>
            </w:r>
          </w:p>
        </w:tc>
        <w:tc>
          <w:tcPr>
            <w:tcW w:w="1276" w:type="dxa"/>
          </w:tcPr>
          <w:p w14:paraId="1DE19E31" w14:textId="77777777" w:rsidR="00A55CB7" w:rsidRPr="00C1210D" w:rsidRDefault="004B3813">
            <w:pPr>
              <w:pStyle w:val="Table1App"/>
            </w:pPr>
            <w:r w:rsidRPr="00C1210D">
              <w:rPr>
                <w:rFonts w:ascii="新細明體" w:eastAsia="新細明體" w:hAnsi="新細明體" w:hint="eastAsia"/>
                <w:lang w:eastAsia="zh-TW"/>
              </w:rPr>
              <w:t>當在職董事離職</w:t>
            </w:r>
          </w:p>
        </w:tc>
      </w:tr>
      <w:tr w:rsidR="00C1210D" w:rsidRPr="00C1210D" w14:paraId="5872D245" w14:textId="77777777">
        <w:tc>
          <w:tcPr>
            <w:tcW w:w="993" w:type="dxa"/>
          </w:tcPr>
          <w:p w14:paraId="5505FFE1" w14:textId="77777777" w:rsidR="00A55CB7" w:rsidRPr="00C1210D" w:rsidRDefault="00A55CB7">
            <w:pPr>
              <w:pStyle w:val="Table1App"/>
            </w:pPr>
          </w:p>
        </w:tc>
        <w:tc>
          <w:tcPr>
            <w:tcW w:w="709" w:type="dxa"/>
          </w:tcPr>
          <w:p w14:paraId="62362E95" w14:textId="77777777" w:rsidR="00A55CB7" w:rsidRPr="00C1210D" w:rsidRDefault="00A55CB7">
            <w:pPr>
              <w:pStyle w:val="BodyTextApp"/>
            </w:pPr>
          </w:p>
        </w:tc>
        <w:tc>
          <w:tcPr>
            <w:tcW w:w="7654" w:type="dxa"/>
          </w:tcPr>
          <w:p w14:paraId="53A5EDC8" w14:textId="77777777" w:rsidR="00A55CB7" w:rsidRPr="00C1210D" w:rsidRDefault="000D53A1" w:rsidP="000D53A1">
            <w:pPr>
              <w:pStyle w:val="NumAlt2App"/>
              <w:rPr>
                <w:lang w:eastAsia="zh-TW"/>
              </w:rPr>
            </w:pPr>
            <w:proofErr w:type="spellStart"/>
            <w:r w:rsidRPr="00C1210D">
              <w:rPr>
                <w:rFonts w:ascii="新細明體" w:hAnsi="新細明體" w:hint="eastAsia"/>
                <w:szCs w:val="24"/>
                <w:lang w:eastAsia="zh-TW"/>
              </w:rPr>
              <w:t>破產或接獲接管令或暫停還債或與債權人達成協議；或</w:t>
            </w:r>
            <w:proofErr w:type="spellEnd"/>
          </w:p>
        </w:tc>
        <w:tc>
          <w:tcPr>
            <w:tcW w:w="1276" w:type="dxa"/>
          </w:tcPr>
          <w:p w14:paraId="1FA001D4" w14:textId="77777777" w:rsidR="00A55CB7" w:rsidRPr="00C1210D" w:rsidRDefault="00A55CB7">
            <w:pPr>
              <w:pStyle w:val="Table1App"/>
              <w:rPr>
                <w:lang w:eastAsia="zh-TW"/>
              </w:rPr>
            </w:pPr>
          </w:p>
        </w:tc>
      </w:tr>
      <w:tr w:rsidR="00C1210D" w:rsidRPr="00C1210D" w14:paraId="04EAE5AE" w14:textId="77777777">
        <w:tc>
          <w:tcPr>
            <w:tcW w:w="993" w:type="dxa"/>
          </w:tcPr>
          <w:p w14:paraId="47F97A02" w14:textId="77777777" w:rsidR="00A55CB7" w:rsidRPr="00C1210D" w:rsidRDefault="00A55CB7">
            <w:pPr>
              <w:pStyle w:val="Table1App"/>
              <w:rPr>
                <w:lang w:eastAsia="zh-TW"/>
              </w:rPr>
            </w:pPr>
          </w:p>
        </w:tc>
        <w:tc>
          <w:tcPr>
            <w:tcW w:w="709" w:type="dxa"/>
          </w:tcPr>
          <w:p w14:paraId="48CA6981" w14:textId="77777777" w:rsidR="00A55CB7" w:rsidRPr="00C1210D" w:rsidRDefault="00A55CB7">
            <w:pPr>
              <w:pStyle w:val="BodyTextApp"/>
              <w:rPr>
                <w:lang w:eastAsia="zh-TW"/>
              </w:rPr>
            </w:pPr>
          </w:p>
        </w:tc>
        <w:tc>
          <w:tcPr>
            <w:tcW w:w="7654" w:type="dxa"/>
          </w:tcPr>
          <w:p w14:paraId="183E5E58" w14:textId="77777777" w:rsidR="00A55CB7" w:rsidRPr="00C1210D" w:rsidRDefault="000D53A1">
            <w:pPr>
              <w:pStyle w:val="NumAlt2App"/>
              <w:rPr>
                <w:lang w:eastAsia="zh-TW"/>
              </w:rPr>
            </w:pPr>
            <w:r w:rsidRPr="00C1210D">
              <w:rPr>
                <w:rFonts w:ascii="新細明體" w:hAnsi="新細明體" w:hint="eastAsia"/>
                <w:szCs w:val="24"/>
                <w:lang w:eastAsia="zh-TW"/>
              </w:rPr>
              <w:t>董事身故或根據任何有管轄權之法院或官員以或可能以精神失常或因其他原因而無能力處理本身事務為由頒令判定其神智失常，而董事會議決將其撤職；或</w:t>
            </w:r>
          </w:p>
        </w:tc>
        <w:tc>
          <w:tcPr>
            <w:tcW w:w="1276" w:type="dxa"/>
          </w:tcPr>
          <w:p w14:paraId="2BB61FB3" w14:textId="77777777" w:rsidR="00A55CB7" w:rsidRPr="00C1210D" w:rsidRDefault="00A55CB7">
            <w:pPr>
              <w:pStyle w:val="Table1App"/>
              <w:rPr>
                <w:lang w:eastAsia="zh-TW"/>
              </w:rPr>
            </w:pPr>
          </w:p>
        </w:tc>
      </w:tr>
      <w:tr w:rsidR="00C1210D" w:rsidRPr="00C1210D" w14:paraId="63938240" w14:textId="77777777">
        <w:tc>
          <w:tcPr>
            <w:tcW w:w="993" w:type="dxa"/>
          </w:tcPr>
          <w:p w14:paraId="4279FAE9" w14:textId="77777777" w:rsidR="00A55CB7" w:rsidRPr="00C1210D" w:rsidRDefault="00A55CB7">
            <w:pPr>
              <w:pStyle w:val="Table1App"/>
              <w:rPr>
                <w:lang w:eastAsia="zh-TW"/>
              </w:rPr>
            </w:pPr>
          </w:p>
        </w:tc>
        <w:tc>
          <w:tcPr>
            <w:tcW w:w="709" w:type="dxa"/>
          </w:tcPr>
          <w:p w14:paraId="5C9B870C" w14:textId="77777777" w:rsidR="00A55CB7" w:rsidRPr="00C1210D" w:rsidRDefault="00A55CB7">
            <w:pPr>
              <w:pStyle w:val="BodyTextApp"/>
              <w:rPr>
                <w:lang w:eastAsia="zh-TW"/>
              </w:rPr>
            </w:pPr>
          </w:p>
        </w:tc>
        <w:tc>
          <w:tcPr>
            <w:tcW w:w="7654" w:type="dxa"/>
          </w:tcPr>
          <w:p w14:paraId="5598BF5C" w14:textId="77777777" w:rsidR="00A55CB7" w:rsidRPr="00C1210D" w:rsidRDefault="000D53A1" w:rsidP="000D53A1">
            <w:pPr>
              <w:pStyle w:val="NumAlt2App"/>
              <w:rPr>
                <w:lang w:eastAsia="zh-TW"/>
              </w:rPr>
            </w:pPr>
            <w:r w:rsidRPr="00C1210D">
              <w:rPr>
                <w:rFonts w:ascii="新細明體" w:hAnsi="新細明體" w:hint="eastAsia"/>
                <w:szCs w:val="24"/>
                <w:lang w:eastAsia="zh-TW"/>
              </w:rPr>
              <w:t>連續六個月缺席董事會會議，且並無獲得董事會特別批准，而其候補董事（如有）亦無在上述期間代其出席，並因而遭董事會通過決議案將其撤職；或</w:t>
            </w:r>
          </w:p>
        </w:tc>
        <w:tc>
          <w:tcPr>
            <w:tcW w:w="1276" w:type="dxa"/>
          </w:tcPr>
          <w:p w14:paraId="5FF20AC1" w14:textId="77777777" w:rsidR="00A55CB7" w:rsidRPr="00C1210D" w:rsidRDefault="00A55CB7">
            <w:pPr>
              <w:pStyle w:val="Table1App"/>
              <w:rPr>
                <w:lang w:eastAsia="zh-TW"/>
              </w:rPr>
            </w:pPr>
          </w:p>
        </w:tc>
      </w:tr>
      <w:tr w:rsidR="00C1210D" w:rsidRPr="00C1210D" w14:paraId="2D381E0F" w14:textId="77777777">
        <w:tc>
          <w:tcPr>
            <w:tcW w:w="993" w:type="dxa"/>
          </w:tcPr>
          <w:p w14:paraId="2CF8BFEC" w14:textId="77777777" w:rsidR="00A55CB7" w:rsidRPr="00C1210D" w:rsidRDefault="00A55CB7">
            <w:pPr>
              <w:pStyle w:val="Table1App"/>
              <w:rPr>
                <w:lang w:eastAsia="zh-TW"/>
              </w:rPr>
            </w:pPr>
          </w:p>
        </w:tc>
        <w:tc>
          <w:tcPr>
            <w:tcW w:w="709" w:type="dxa"/>
          </w:tcPr>
          <w:p w14:paraId="5DE77F13" w14:textId="77777777" w:rsidR="00A55CB7" w:rsidRPr="00C1210D" w:rsidRDefault="00A55CB7">
            <w:pPr>
              <w:pStyle w:val="BodyTextApp"/>
              <w:rPr>
                <w:lang w:eastAsia="zh-TW"/>
              </w:rPr>
            </w:pPr>
          </w:p>
        </w:tc>
        <w:tc>
          <w:tcPr>
            <w:tcW w:w="7654" w:type="dxa"/>
          </w:tcPr>
          <w:p w14:paraId="1502DA8A" w14:textId="77777777" w:rsidR="00A55CB7" w:rsidRPr="00C1210D" w:rsidRDefault="000D53A1">
            <w:pPr>
              <w:pStyle w:val="NumAlt2App"/>
              <w:rPr>
                <w:lang w:eastAsia="zh-TW"/>
              </w:rPr>
            </w:pPr>
            <w:proofErr w:type="spellStart"/>
            <w:r w:rsidRPr="00C1210D">
              <w:rPr>
                <w:rFonts w:ascii="新細明體" w:hAnsi="新細明體" w:hint="eastAsia"/>
                <w:szCs w:val="24"/>
                <w:lang w:eastAsia="zh-TW"/>
              </w:rPr>
              <w:t>被法例禁止出任董事；或根據任何法例之條文不再出任董事或根據本細則而被免職；或</w:t>
            </w:r>
            <w:proofErr w:type="spellEnd"/>
          </w:p>
        </w:tc>
        <w:tc>
          <w:tcPr>
            <w:tcW w:w="1276" w:type="dxa"/>
          </w:tcPr>
          <w:p w14:paraId="2986A36C" w14:textId="77777777" w:rsidR="00A55CB7" w:rsidRPr="00C1210D" w:rsidRDefault="00A55CB7">
            <w:pPr>
              <w:pStyle w:val="Table1App"/>
              <w:rPr>
                <w:lang w:eastAsia="zh-TW"/>
              </w:rPr>
            </w:pPr>
          </w:p>
        </w:tc>
      </w:tr>
      <w:tr w:rsidR="00C1210D" w:rsidRPr="00C1210D" w14:paraId="041252D1" w14:textId="77777777">
        <w:tc>
          <w:tcPr>
            <w:tcW w:w="993" w:type="dxa"/>
          </w:tcPr>
          <w:p w14:paraId="5CE5E549" w14:textId="77777777" w:rsidR="00A55CB7" w:rsidRPr="00C1210D" w:rsidRDefault="00A55CB7">
            <w:pPr>
              <w:pStyle w:val="Table1App"/>
              <w:rPr>
                <w:lang w:eastAsia="zh-TW"/>
              </w:rPr>
            </w:pPr>
          </w:p>
        </w:tc>
        <w:tc>
          <w:tcPr>
            <w:tcW w:w="709" w:type="dxa"/>
          </w:tcPr>
          <w:p w14:paraId="7A9A186D" w14:textId="77777777" w:rsidR="00A55CB7" w:rsidRPr="00C1210D" w:rsidRDefault="00A55CB7">
            <w:pPr>
              <w:pStyle w:val="BodyTextApp"/>
              <w:rPr>
                <w:lang w:eastAsia="zh-TW"/>
              </w:rPr>
            </w:pPr>
          </w:p>
        </w:tc>
        <w:tc>
          <w:tcPr>
            <w:tcW w:w="7654" w:type="dxa"/>
          </w:tcPr>
          <w:p w14:paraId="04A817EB" w14:textId="77777777" w:rsidR="00A55CB7" w:rsidRPr="00C1210D" w:rsidRDefault="000D53A1">
            <w:pPr>
              <w:pStyle w:val="NumAlt2App"/>
              <w:rPr>
                <w:lang w:eastAsia="zh-TW"/>
              </w:rPr>
            </w:pPr>
            <w:r w:rsidRPr="00C1210D">
              <w:rPr>
                <w:rFonts w:ascii="新細明體" w:hAnsi="新細明體" w:hint="eastAsia"/>
                <w:szCs w:val="24"/>
                <w:lang w:eastAsia="zh-TW"/>
              </w:rPr>
              <w:t>有關地區證券交易所有效規定該董事不得再出任董事，而申請重審或上訴該等規定之有關時期已屆滿及並無申請重審或上訴該等規定，或正進行申請重審或上訴該等規定；或</w:t>
            </w:r>
          </w:p>
        </w:tc>
        <w:tc>
          <w:tcPr>
            <w:tcW w:w="1276" w:type="dxa"/>
          </w:tcPr>
          <w:p w14:paraId="3FAA51D6" w14:textId="77777777" w:rsidR="00A55CB7" w:rsidRPr="00C1210D" w:rsidRDefault="00A55CB7">
            <w:pPr>
              <w:pStyle w:val="Table1App"/>
              <w:rPr>
                <w:lang w:eastAsia="zh-TW"/>
              </w:rPr>
            </w:pPr>
          </w:p>
        </w:tc>
      </w:tr>
      <w:tr w:rsidR="00C1210D" w:rsidRPr="00C1210D" w14:paraId="5EE94326" w14:textId="77777777">
        <w:tc>
          <w:tcPr>
            <w:tcW w:w="993" w:type="dxa"/>
          </w:tcPr>
          <w:p w14:paraId="4DFFC7C2" w14:textId="77777777" w:rsidR="00A55CB7" w:rsidRPr="00C1210D" w:rsidRDefault="00A55CB7">
            <w:pPr>
              <w:pStyle w:val="Table1App"/>
              <w:rPr>
                <w:lang w:eastAsia="zh-TW"/>
              </w:rPr>
            </w:pPr>
          </w:p>
        </w:tc>
        <w:tc>
          <w:tcPr>
            <w:tcW w:w="709" w:type="dxa"/>
          </w:tcPr>
          <w:p w14:paraId="689F4147" w14:textId="77777777" w:rsidR="00A55CB7" w:rsidRPr="00C1210D" w:rsidRDefault="00A55CB7">
            <w:pPr>
              <w:pStyle w:val="BodyTextApp"/>
              <w:rPr>
                <w:lang w:eastAsia="zh-TW"/>
              </w:rPr>
            </w:pPr>
          </w:p>
        </w:tc>
        <w:tc>
          <w:tcPr>
            <w:tcW w:w="7654" w:type="dxa"/>
          </w:tcPr>
          <w:p w14:paraId="40983EE6" w14:textId="77777777" w:rsidR="00A55CB7" w:rsidRPr="00C1210D" w:rsidRDefault="000D53A1">
            <w:pPr>
              <w:pStyle w:val="NumAlt2App"/>
              <w:rPr>
                <w:lang w:eastAsia="zh-TW"/>
              </w:rPr>
            </w:pPr>
            <w:proofErr w:type="spellStart"/>
            <w:r w:rsidRPr="00C1210D">
              <w:rPr>
                <w:rFonts w:ascii="新細明體" w:hAnsi="新細明體" w:hint="eastAsia"/>
                <w:szCs w:val="24"/>
                <w:lang w:eastAsia="zh-TW"/>
              </w:rPr>
              <w:t>書面通知已交付至本公司的註冊辦事處或總辦事處或已在董事會會議上呈辭；或</w:t>
            </w:r>
            <w:proofErr w:type="spellEnd"/>
          </w:p>
        </w:tc>
        <w:tc>
          <w:tcPr>
            <w:tcW w:w="1276" w:type="dxa"/>
          </w:tcPr>
          <w:p w14:paraId="2BB1CBEE" w14:textId="77777777" w:rsidR="00A55CB7" w:rsidRPr="00C1210D" w:rsidRDefault="00A55CB7">
            <w:pPr>
              <w:pStyle w:val="Table1App"/>
              <w:rPr>
                <w:lang w:eastAsia="zh-TW"/>
              </w:rPr>
            </w:pPr>
          </w:p>
        </w:tc>
      </w:tr>
      <w:tr w:rsidR="00C1210D" w:rsidRPr="00C1210D" w14:paraId="434B094B" w14:textId="77777777">
        <w:tc>
          <w:tcPr>
            <w:tcW w:w="993" w:type="dxa"/>
          </w:tcPr>
          <w:p w14:paraId="35C1F2E7" w14:textId="77777777" w:rsidR="00A55CB7" w:rsidRPr="00C1210D" w:rsidRDefault="00A55CB7">
            <w:pPr>
              <w:pStyle w:val="Table1App"/>
              <w:rPr>
                <w:lang w:eastAsia="zh-TW"/>
              </w:rPr>
            </w:pPr>
          </w:p>
        </w:tc>
        <w:tc>
          <w:tcPr>
            <w:tcW w:w="709" w:type="dxa"/>
          </w:tcPr>
          <w:p w14:paraId="6C90698C" w14:textId="77777777" w:rsidR="00A55CB7" w:rsidRPr="00C1210D" w:rsidRDefault="00A55CB7">
            <w:pPr>
              <w:pStyle w:val="BodyTextApp"/>
              <w:rPr>
                <w:lang w:eastAsia="zh-TW"/>
              </w:rPr>
            </w:pPr>
          </w:p>
        </w:tc>
        <w:tc>
          <w:tcPr>
            <w:tcW w:w="7654" w:type="dxa"/>
          </w:tcPr>
          <w:p w14:paraId="7B2E13B2" w14:textId="6CAD0210" w:rsidR="00A55CB7" w:rsidRPr="00C1210D" w:rsidRDefault="000D53A1">
            <w:pPr>
              <w:pStyle w:val="NumAlt2App"/>
              <w:rPr>
                <w:lang w:eastAsia="zh-TW"/>
              </w:rPr>
            </w:pPr>
            <w:r w:rsidRPr="00C1210D">
              <w:rPr>
                <w:rFonts w:ascii="新細明體" w:hAnsi="新細明體" w:hint="eastAsia"/>
                <w:szCs w:val="24"/>
                <w:lang w:eastAsia="zh-TW"/>
              </w:rPr>
              <w:t>根據細則第</w:t>
            </w:r>
            <w:r w:rsidR="00A73CD4" w:rsidRPr="00C1210D">
              <w:fldChar w:fldCharType="begin"/>
            </w:r>
            <w:r w:rsidR="00A73CD4" w:rsidRPr="00C1210D">
              <w:rPr>
                <w:lang w:eastAsia="zh-TW"/>
              </w:rPr>
              <w:instrText xml:space="preserve"> REF _Ref389148070 \r \h </w:instrText>
            </w:r>
            <w:r w:rsidR="00A73CD4" w:rsidRPr="00C1210D">
              <w:fldChar w:fldCharType="separate"/>
            </w:r>
            <w:r w:rsidR="00AE3CEA">
              <w:rPr>
                <w:lang w:eastAsia="zh-TW"/>
              </w:rPr>
              <w:t>114</w:t>
            </w:r>
            <w:r w:rsidR="00A73CD4" w:rsidRPr="00C1210D">
              <w:fldChar w:fldCharType="end"/>
            </w:r>
            <w:r w:rsidRPr="00C1210D">
              <w:rPr>
                <w:rFonts w:ascii="新細明體" w:hAnsi="新細明體" w:hint="eastAsia"/>
                <w:szCs w:val="24"/>
                <w:lang w:eastAsia="zh-TW"/>
              </w:rPr>
              <w:t>條藉本公司普通決議案將其罷免；或</w:t>
            </w:r>
          </w:p>
        </w:tc>
        <w:tc>
          <w:tcPr>
            <w:tcW w:w="1276" w:type="dxa"/>
          </w:tcPr>
          <w:p w14:paraId="31B68CF9" w14:textId="77777777" w:rsidR="00A55CB7" w:rsidRPr="00C1210D" w:rsidRDefault="00A55CB7">
            <w:pPr>
              <w:pStyle w:val="Table1App"/>
              <w:rPr>
                <w:lang w:eastAsia="zh-TW"/>
              </w:rPr>
            </w:pPr>
          </w:p>
        </w:tc>
      </w:tr>
      <w:tr w:rsidR="00C1210D" w:rsidRPr="00C1210D" w14:paraId="26130DA0" w14:textId="77777777">
        <w:tc>
          <w:tcPr>
            <w:tcW w:w="993" w:type="dxa"/>
          </w:tcPr>
          <w:p w14:paraId="30B05E1C" w14:textId="77777777" w:rsidR="00A55CB7" w:rsidRPr="00C1210D" w:rsidRDefault="00A55CB7">
            <w:pPr>
              <w:pStyle w:val="Table1App"/>
              <w:rPr>
                <w:lang w:eastAsia="zh-TW"/>
              </w:rPr>
            </w:pPr>
          </w:p>
        </w:tc>
        <w:tc>
          <w:tcPr>
            <w:tcW w:w="709" w:type="dxa"/>
          </w:tcPr>
          <w:p w14:paraId="7917262B" w14:textId="77777777" w:rsidR="00A55CB7" w:rsidRPr="00C1210D" w:rsidRDefault="00A55CB7">
            <w:pPr>
              <w:pStyle w:val="BodyTextApp"/>
              <w:rPr>
                <w:lang w:eastAsia="zh-TW"/>
              </w:rPr>
            </w:pPr>
          </w:p>
        </w:tc>
        <w:tc>
          <w:tcPr>
            <w:tcW w:w="7654" w:type="dxa"/>
          </w:tcPr>
          <w:p w14:paraId="08204333" w14:textId="77777777" w:rsidR="00A55CB7" w:rsidRPr="00C1210D" w:rsidRDefault="000D53A1" w:rsidP="000D53A1">
            <w:pPr>
              <w:pStyle w:val="NumAlt2App"/>
              <w:rPr>
                <w:lang w:eastAsia="zh-TW"/>
              </w:rPr>
            </w:pPr>
            <w:proofErr w:type="spellStart"/>
            <w:r w:rsidRPr="00C1210D">
              <w:rPr>
                <w:rFonts w:ascii="新細明體" w:hAnsi="新細明體" w:hint="eastAsia"/>
                <w:szCs w:val="24"/>
                <w:lang w:eastAsia="zh-TW"/>
              </w:rPr>
              <w:t>由不少於四分之三人數（倘該人數並非整數，則以最接近之較小整數為準）當時在職的董事（包括該名董事）以書面通知該董事被免職</w:t>
            </w:r>
            <w:proofErr w:type="spellEnd"/>
            <w:r w:rsidRPr="00C1210D">
              <w:rPr>
                <w:rFonts w:ascii="新細明體" w:hAnsi="新細明體" w:hint="eastAsia"/>
                <w:szCs w:val="24"/>
                <w:lang w:eastAsia="zh-TW"/>
              </w:rPr>
              <w:t>。</w:t>
            </w:r>
          </w:p>
        </w:tc>
        <w:tc>
          <w:tcPr>
            <w:tcW w:w="1276" w:type="dxa"/>
          </w:tcPr>
          <w:p w14:paraId="58BEAD81" w14:textId="77777777" w:rsidR="00A55CB7" w:rsidRPr="00C1210D" w:rsidRDefault="00A55CB7">
            <w:pPr>
              <w:pStyle w:val="Table1App"/>
              <w:rPr>
                <w:lang w:eastAsia="zh-TW"/>
              </w:rPr>
            </w:pPr>
          </w:p>
        </w:tc>
      </w:tr>
      <w:tr w:rsidR="00C1210D" w:rsidRPr="00C1210D" w14:paraId="5E88EC41" w14:textId="77777777">
        <w:tc>
          <w:tcPr>
            <w:tcW w:w="993" w:type="dxa"/>
          </w:tcPr>
          <w:p w14:paraId="43FE6BD9" w14:textId="77777777" w:rsidR="00A55CB7" w:rsidRPr="00C1210D" w:rsidRDefault="00A55CB7">
            <w:pPr>
              <w:pStyle w:val="Table1App"/>
              <w:rPr>
                <w:lang w:eastAsia="zh-TW"/>
              </w:rPr>
            </w:pPr>
          </w:p>
        </w:tc>
        <w:tc>
          <w:tcPr>
            <w:tcW w:w="709" w:type="dxa"/>
          </w:tcPr>
          <w:p w14:paraId="127C2A91" w14:textId="77777777" w:rsidR="00A55CB7" w:rsidRPr="00C1210D" w:rsidRDefault="00A73CD4">
            <w:pPr>
              <w:pStyle w:val="NumAlt1App"/>
            </w:pPr>
            <w:r w:rsidRPr="00C1210D">
              <w:t>x</w:t>
            </w:r>
          </w:p>
        </w:tc>
        <w:tc>
          <w:tcPr>
            <w:tcW w:w="7654" w:type="dxa"/>
          </w:tcPr>
          <w:p w14:paraId="4079C222" w14:textId="77777777" w:rsidR="00A55CB7" w:rsidRPr="00C1210D" w:rsidRDefault="000D53A1" w:rsidP="000D53A1">
            <w:pPr>
              <w:pStyle w:val="BodyTextApp"/>
              <w:rPr>
                <w:lang w:eastAsia="zh-TW"/>
              </w:rPr>
            </w:pPr>
            <w:r w:rsidRPr="00C1210D">
              <w:rPr>
                <w:rFonts w:ascii="新細明體" w:hAnsi="新細明體" w:hint="eastAsia"/>
                <w:szCs w:val="24"/>
                <w:lang w:val="en-US" w:eastAsia="zh-TW"/>
              </w:rPr>
              <w:t>任何董事概不會僅因已屆任何某一年齡而須退任董事職位或失去重選或重獲委任為董事的資格，且任何人士概不會僅因已屆任何某一年齡而須失去獲委任為董事的資格。</w:t>
            </w:r>
          </w:p>
        </w:tc>
        <w:tc>
          <w:tcPr>
            <w:tcW w:w="1276" w:type="dxa"/>
          </w:tcPr>
          <w:p w14:paraId="1A197ACE" w14:textId="77777777" w:rsidR="00A55CB7" w:rsidRPr="00C1210D" w:rsidRDefault="00A55CB7">
            <w:pPr>
              <w:pStyle w:val="Table1App"/>
              <w:rPr>
                <w:lang w:eastAsia="zh-TW"/>
              </w:rPr>
            </w:pPr>
          </w:p>
        </w:tc>
      </w:tr>
      <w:tr w:rsidR="00C1210D" w:rsidRPr="00C1210D" w14:paraId="54639BB5" w14:textId="77777777">
        <w:tc>
          <w:tcPr>
            <w:tcW w:w="993" w:type="dxa"/>
          </w:tcPr>
          <w:p w14:paraId="45DC5507" w14:textId="77777777" w:rsidR="000D53A1" w:rsidRPr="00C1210D" w:rsidRDefault="000D53A1">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30B6B819" w14:textId="77777777" w:rsidR="00A55CB7" w:rsidRPr="00C1210D" w:rsidRDefault="00A73CD4">
            <w:pPr>
              <w:pStyle w:val="Table1App"/>
            </w:pPr>
            <w:r w:rsidRPr="00C1210D">
              <w:t>B</w:t>
            </w:r>
            <w:r w:rsidR="000D53A1" w:rsidRPr="00C1210D">
              <w:rPr>
                <w:rFonts w:ascii="新細明體" w:eastAsia="新細明體" w:hAnsi="新細明體" w:hint="eastAsia"/>
                <w:lang w:eastAsia="zh-TW"/>
              </w:rPr>
              <w:t>部份</w:t>
            </w:r>
          </w:p>
          <w:p w14:paraId="6CC166A7" w14:textId="77777777" w:rsidR="00A55CB7" w:rsidRPr="00C1210D" w:rsidRDefault="000D53A1">
            <w:pPr>
              <w:pStyle w:val="Table1App"/>
            </w:pPr>
            <w:r w:rsidRPr="00C1210D">
              <w:rPr>
                <w:rFonts w:ascii="新細明體" w:eastAsia="新細明體" w:hAnsi="新細明體" w:hint="eastAsia"/>
                <w:lang w:eastAsia="zh-TW"/>
              </w:rPr>
              <w:t>第</w:t>
            </w:r>
            <w:r w:rsidR="00A73CD4" w:rsidRPr="00C1210D">
              <w:t>5(3)</w:t>
            </w:r>
            <w:r w:rsidRPr="00C1210D">
              <w:rPr>
                <w:rFonts w:ascii="新細明體" w:eastAsia="新細明體" w:hAnsi="新細明體" w:hint="eastAsia"/>
                <w:lang w:eastAsia="zh-TW"/>
              </w:rPr>
              <w:t>段</w:t>
            </w:r>
          </w:p>
        </w:tc>
        <w:tc>
          <w:tcPr>
            <w:tcW w:w="709" w:type="dxa"/>
          </w:tcPr>
          <w:p w14:paraId="528C1120" w14:textId="77777777" w:rsidR="00A55CB7" w:rsidRPr="00C1210D" w:rsidRDefault="00A73CD4">
            <w:pPr>
              <w:pStyle w:val="NumAlt1App"/>
            </w:pPr>
            <w:bookmarkStart w:id="72" w:name="_Ref389148216"/>
            <w:bookmarkEnd w:id="72"/>
            <w:r w:rsidRPr="00C1210D">
              <w:t>x</w:t>
            </w:r>
          </w:p>
        </w:tc>
        <w:tc>
          <w:tcPr>
            <w:tcW w:w="7654" w:type="dxa"/>
          </w:tcPr>
          <w:p w14:paraId="6279C739" w14:textId="77777777" w:rsidR="00A55CB7" w:rsidRPr="00C1210D" w:rsidRDefault="000D53A1" w:rsidP="000D53A1">
            <w:pPr>
              <w:pStyle w:val="NumAlt2App"/>
              <w:rPr>
                <w:lang w:eastAsia="zh-TW"/>
              </w:rPr>
            </w:pPr>
            <w:r w:rsidRPr="00C1210D">
              <w:rPr>
                <w:rFonts w:ascii="新細明體" w:hAnsi="新細明體" w:hint="eastAsia"/>
                <w:szCs w:val="24"/>
                <w:lang w:val="en-US" w:eastAsia="zh-TW"/>
              </w:rPr>
              <w:t>任何董事或候補董事不得因其職位而失去以賣方、買方或任何其他身分與本公司訂立合約之資格，由本公司或本公司之代表與任何董事身為股東或以其他方式有利益關係的人士、公司或合夥人訂立之任何合約或安排亦不需因此避免。參加訂約或身為股東或有上述利益關係之任何董事毋須因其董事職務或由此而建立之受託關係，向本公司交代因任何此等合約或安排所獲得之利潤，但如該董事於該等合約或安排中擁有重大權益，則須在切實可行範圍盡早於董事會會議上，以特別申報或以一般通告方式（表明鑑於通告所列之事實，其被視為於本公司或會訂立之特定類別之任何合約中擁有權益）申明權益性質。</w:t>
            </w:r>
          </w:p>
        </w:tc>
        <w:tc>
          <w:tcPr>
            <w:tcW w:w="1276" w:type="dxa"/>
          </w:tcPr>
          <w:p w14:paraId="74DCC44C" w14:textId="77777777" w:rsidR="00A55CB7" w:rsidRPr="00C1210D" w:rsidRDefault="000D53A1" w:rsidP="000D53A1">
            <w:pPr>
              <w:pStyle w:val="Table1App"/>
            </w:pPr>
            <w:r w:rsidRPr="00C1210D">
              <w:rPr>
                <w:rFonts w:ascii="新細明體" w:eastAsia="新細明體" w:hAnsi="新細明體" w:hint="eastAsia"/>
                <w:lang w:eastAsia="zh-TW"/>
              </w:rPr>
              <w:t>董事權益</w:t>
            </w:r>
          </w:p>
        </w:tc>
      </w:tr>
      <w:tr w:rsidR="00C1210D" w:rsidRPr="00C1210D" w14:paraId="5BD2AF12" w14:textId="77777777">
        <w:tc>
          <w:tcPr>
            <w:tcW w:w="993" w:type="dxa"/>
          </w:tcPr>
          <w:p w14:paraId="0C595196" w14:textId="77777777" w:rsidR="00A55CB7" w:rsidRPr="00C1210D" w:rsidRDefault="00A55CB7">
            <w:pPr>
              <w:pStyle w:val="Table1App"/>
            </w:pPr>
          </w:p>
        </w:tc>
        <w:tc>
          <w:tcPr>
            <w:tcW w:w="709" w:type="dxa"/>
          </w:tcPr>
          <w:p w14:paraId="599BB15F" w14:textId="77777777" w:rsidR="00A55CB7" w:rsidRPr="00C1210D" w:rsidRDefault="00A55CB7">
            <w:pPr>
              <w:pStyle w:val="BodyTextApp"/>
            </w:pPr>
          </w:p>
        </w:tc>
        <w:tc>
          <w:tcPr>
            <w:tcW w:w="7654" w:type="dxa"/>
          </w:tcPr>
          <w:p w14:paraId="44F06719" w14:textId="77777777" w:rsidR="00A55CB7" w:rsidRPr="00C1210D" w:rsidRDefault="000D53A1" w:rsidP="000D53A1">
            <w:pPr>
              <w:pStyle w:val="NumAlt2App"/>
              <w:rPr>
                <w:lang w:eastAsia="zh-TW"/>
              </w:rPr>
            </w:pPr>
            <w:r w:rsidRPr="00C1210D">
              <w:rPr>
                <w:rFonts w:ascii="新細明體" w:hAnsi="新細明體" w:hint="eastAsia"/>
                <w:szCs w:val="24"/>
                <w:lang w:val="en-US" w:eastAsia="zh-TW"/>
              </w:rPr>
              <w:t>任何董事可繼續擔任或成為本公司擁有權益之任何其他公司的董事、董事總經理、聯席董事總經理、副董事總經理、執行董事、經理、其他高級人員或成員，且（除非本公司及董事另有協定），董事毋須就其在任何該等其他公司兼任董事、董事總經理、聯席董事總經理、副董事總經理、執行董事、經理、其他高級人員或成員而收取之任何酬金或其他利益向本公司或股東交代。董事可按其認為合適的方式行使本公司所持有或擁有任何其他公司股份所賦予之投票權，或其作為該等其他公司的董事的投票權（包括投票通過任何決議案贊成委任其自身或其中任何一名人士作為該公司的董事、董事總經理、聯席董事總經理、副董事總經理、執行董事、經理或其他高級人員），且任何董事可按上述方式表決贊成行使該等投票權，即使該名董事可或將被委任為該公司的董事、董事總經理、聯席董事總經理、副董事總經理、執行董事、經理或其他高級人員，且該名董事可或將在按上述方式行使投票權上擁有利益。</w:t>
            </w:r>
          </w:p>
        </w:tc>
        <w:tc>
          <w:tcPr>
            <w:tcW w:w="1276" w:type="dxa"/>
          </w:tcPr>
          <w:p w14:paraId="55AFFEE6" w14:textId="77777777" w:rsidR="00A55CB7" w:rsidRPr="00C1210D" w:rsidRDefault="00A55CB7">
            <w:pPr>
              <w:pStyle w:val="Table1App"/>
              <w:rPr>
                <w:lang w:eastAsia="zh-TW"/>
              </w:rPr>
            </w:pPr>
          </w:p>
        </w:tc>
      </w:tr>
      <w:tr w:rsidR="00C1210D" w:rsidRPr="00C1210D" w14:paraId="7060DFF1" w14:textId="77777777">
        <w:tc>
          <w:tcPr>
            <w:tcW w:w="993" w:type="dxa"/>
          </w:tcPr>
          <w:p w14:paraId="3C93267F" w14:textId="77777777" w:rsidR="00A55CB7" w:rsidRPr="00C1210D" w:rsidRDefault="00A55CB7">
            <w:pPr>
              <w:pStyle w:val="Table1App"/>
              <w:rPr>
                <w:lang w:eastAsia="zh-TW"/>
              </w:rPr>
            </w:pPr>
          </w:p>
        </w:tc>
        <w:tc>
          <w:tcPr>
            <w:tcW w:w="709" w:type="dxa"/>
          </w:tcPr>
          <w:p w14:paraId="7438B19F" w14:textId="77777777" w:rsidR="00A55CB7" w:rsidRPr="00C1210D" w:rsidRDefault="00A55CB7">
            <w:pPr>
              <w:pStyle w:val="BodyTextApp"/>
              <w:rPr>
                <w:lang w:eastAsia="zh-TW"/>
              </w:rPr>
            </w:pPr>
          </w:p>
        </w:tc>
        <w:tc>
          <w:tcPr>
            <w:tcW w:w="7654" w:type="dxa"/>
          </w:tcPr>
          <w:p w14:paraId="3E0318A6" w14:textId="77777777" w:rsidR="00A55CB7" w:rsidRPr="00C1210D" w:rsidRDefault="00E61DB9" w:rsidP="00E61DB9">
            <w:pPr>
              <w:pStyle w:val="NumAlt2App"/>
              <w:rPr>
                <w:lang w:eastAsia="zh-TW"/>
              </w:rPr>
            </w:pPr>
            <w:r w:rsidRPr="00C1210D">
              <w:rPr>
                <w:rFonts w:ascii="新細明體" w:hAnsi="新細明體" w:hint="eastAsia"/>
                <w:szCs w:val="24"/>
                <w:lang w:val="en-US" w:eastAsia="zh-TW"/>
              </w:rPr>
              <w:t>董事可在任職董事期間兼任本公司任何其他帶薪職位或崗位（但不可擔任核數師），有關該兼任的職位或崗位的任期及條款由董事會決定；該名董事並可為此收取由董事會釐定之額外酬金（不論以薪金、佣金或分享盈利或其他方式支付），且上述酬金為或按照任何其他細則所規定支付之任何酬金以外的額外報酬。</w:t>
            </w:r>
          </w:p>
        </w:tc>
        <w:tc>
          <w:tcPr>
            <w:tcW w:w="1276" w:type="dxa"/>
          </w:tcPr>
          <w:p w14:paraId="17D563C3" w14:textId="77777777" w:rsidR="00A55CB7" w:rsidRPr="00C1210D" w:rsidRDefault="00A55CB7">
            <w:pPr>
              <w:pStyle w:val="Table1App"/>
              <w:rPr>
                <w:lang w:eastAsia="zh-TW"/>
              </w:rPr>
            </w:pPr>
          </w:p>
        </w:tc>
      </w:tr>
      <w:tr w:rsidR="00C1210D" w:rsidRPr="00C1210D" w14:paraId="63AF6D9E" w14:textId="77777777">
        <w:tc>
          <w:tcPr>
            <w:tcW w:w="993" w:type="dxa"/>
          </w:tcPr>
          <w:p w14:paraId="4F7C11EB" w14:textId="77777777" w:rsidR="00A55CB7" w:rsidRPr="00C1210D" w:rsidRDefault="00E61DB9">
            <w:pPr>
              <w:pStyle w:val="Table1App"/>
            </w:pPr>
            <w:r w:rsidRPr="00C1210D">
              <w:rPr>
                <w:rFonts w:ascii="新細明體" w:eastAsia="新細明體" w:hAnsi="新細明體" w:hint="eastAsia"/>
                <w:lang w:eastAsia="zh-TW"/>
              </w:rPr>
              <w:t>附錄</w:t>
            </w:r>
            <w:r w:rsidR="00A73CD4" w:rsidRPr="00C1210D">
              <w:t>3</w:t>
            </w:r>
          </w:p>
          <w:p w14:paraId="65C83777" w14:textId="77777777" w:rsidR="00A55CB7" w:rsidRPr="00C1210D" w:rsidRDefault="00E61DB9">
            <w:pPr>
              <w:pStyle w:val="Table1App"/>
            </w:pPr>
            <w:r w:rsidRPr="00C1210D">
              <w:rPr>
                <w:rFonts w:ascii="新細明體" w:eastAsia="新細明體" w:hAnsi="新細明體" w:hint="eastAsia"/>
                <w:lang w:eastAsia="zh-TW"/>
              </w:rPr>
              <w:t>第</w:t>
            </w:r>
            <w:r w:rsidR="00A73CD4" w:rsidRPr="00C1210D">
              <w:t>4(1)</w:t>
            </w:r>
            <w:r w:rsidRPr="00C1210D">
              <w:rPr>
                <w:rFonts w:ascii="新細明體" w:eastAsia="新細明體" w:hAnsi="新細明體" w:hint="eastAsia"/>
                <w:lang w:eastAsia="zh-TW"/>
              </w:rPr>
              <w:t>段</w:t>
            </w:r>
            <w:r w:rsidR="00A73CD4" w:rsidRPr="00C1210D">
              <w:t xml:space="preserve"> </w:t>
            </w:r>
          </w:p>
          <w:p w14:paraId="4D04BAEE" w14:textId="77777777" w:rsidR="00E61DB9" w:rsidRPr="00C1210D" w:rsidRDefault="00E61DB9">
            <w:pPr>
              <w:pStyle w:val="Table1App"/>
              <w:rPr>
                <w:rFonts w:eastAsia="新細明體"/>
                <w:lang w:eastAsia="zh-TW"/>
              </w:rPr>
            </w:pPr>
            <w:r w:rsidRPr="00C1210D">
              <w:rPr>
                <w:rFonts w:ascii="新細明體" w:eastAsia="新細明體" w:hAnsi="新細明體" w:hint="eastAsia"/>
                <w:lang w:eastAsia="zh-TW"/>
              </w:rPr>
              <w:t>附錄</w:t>
            </w:r>
            <w:r w:rsidR="00A73CD4" w:rsidRPr="00C1210D">
              <w:t>3</w:t>
            </w:r>
          </w:p>
          <w:p w14:paraId="4984091D" w14:textId="77777777" w:rsidR="00A55CB7" w:rsidRPr="00C1210D" w:rsidRDefault="00E61DB9" w:rsidP="00E61DB9">
            <w:pPr>
              <w:pStyle w:val="Table1App"/>
            </w:pPr>
            <w:r w:rsidRPr="00C1210D">
              <w:rPr>
                <w:rFonts w:ascii="新細明體" w:eastAsia="新細明體" w:hAnsi="新細明體" w:hint="eastAsia"/>
                <w:lang w:eastAsia="zh-TW"/>
              </w:rPr>
              <w:t>附註</w:t>
            </w:r>
            <w:r w:rsidR="00A73CD4" w:rsidRPr="00C1210D">
              <w:t>1</w:t>
            </w:r>
          </w:p>
        </w:tc>
        <w:tc>
          <w:tcPr>
            <w:tcW w:w="709" w:type="dxa"/>
          </w:tcPr>
          <w:p w14:paraId="695E7067" w14:textId="77777777" w:rsidR="00A55CB7" w:rsidRPr="00C1210D" w:rsidRDefault="00A55CB7">
            <w:pPr>
              <w:pStyle w:val="BodyTextApp"/>
            </w:pPr>
          </w:p>
        </w:tc>
        <w:tc>
          <w:tcPr>
            <w:tcW w:w="7654" w:type="dxa"/>
          </w:tcPr>
          <w:p w14:paraId="670B1B92" w14:textId="77777777" w:rsidR="00A55CB7" w:rsidRPr="00C1210D" w:rsidRDefault="00E61DB9" w:rsidP="00E61DB9">
            <w:pPr>
              <w:pStyle w:val="NumAlt2App"/>
              <w:rPr>
                <w:lang w:eastAsia="zh-TW"/>
              </w:rPr>
            </w:pPr>
            <w:bookmarkStart w:id="73" w:name="_Ref389149290"/>
            <w:r w:rsidRPr="00C1210D">
              <w:rPr>
                <w:rFonts w:ascii="新細明體" w:hAnsi="新細明體" w:hint="eastAsia"/>
                <w:szCs w:val="24"/>
                <w:lang w:val="en-US" w:eastAsia="zh-TW"/>
              </w:rPr>
              <w:t>董事不得就本身或其任何緊密聯繫人士有重大利益之合約或安排或任何其他建議之任何董事決議案投票（亦不得計入該法定人數）。如董事在上述情況下投票，則投票不被點算（亦不計入決議案法定人數），但此項限制不適用於下列任何情況，包括：</w:t>
            </w:r>
            <w:bookmarkEnd w:id="73"/>
          </w:p>
        </w:tc>
        <w:tc>
          <w:tcPr>
            <w:tcW w:w="1276" w:type="dxa"/>
          </w:tcPr>
          <w:p w14:paraId="302DAF6B" w14:textId="77777777" w:rsidR="00A55CB7" w:rsidRPr="00C1210D" w:rsidRDefault="00A55CB7">
            <w:pPr>
              <w:pStyle w:val="Table1App"/>
              <w:rPr>
                <w:lang w:eastAsia="zh-TW"/>
              </w:rPr>
            </w:pPr>
          </w:p>
        </w:tc>
      </w:tr>
      <w:tr w:rsidR="00C1210D" w:rsidRPr="00C1210D" w14:paraId="71121282" w14:textId="77777777">
        <w:tc>
          <w:tcPr>
            <w:tcW w:w="993" w:type="dxa"/>
          </w:tcPr>
          <w:p w14:paraId="5C0D26C1" w14:textId="77777777" w:rsidR="00A55CB7" w:rsidRPr="00C1210D" w:rsidRDefault="00A55CB7">
            <w:pPr>
              <w:pStyle w:val="Table1App"/>
              <w:rPr>
                <w:lang w:eastAsia="zh-TW"/>
              </w:rPr>
            </w:pPr>
          </w:p>
        </w:tc>
        <w:tc>
          <w:tcPr>
            <w:tcW w:w="709" w:type="dxa"/>
          </w:tcPr>
          <w:p w14:paraId="7F94AA94" w14:textId="77777777" w:rsidR="00A55CB7" w:rsidRPr="00C1210D" w:rsidRDefault="00A55CB7">
            <w:pPr>
              <w:pStyle w:val="BodyTextApp"/>
              <w:rPr>
                <w:lang w:eastAsia="zh-TW"/>
              </w:rPr>
            </w:pPr>
          </w:p>
        </w:tc>
        <w:tc>
          <w:tcPr>
            <w:tcW w:w="7654" w:type="dxa"/>
          </w:tcPr>
          <w:p w14:paraId="0560E243" w14:textId="77777777" w:rsidR="00A55CB7" w:rsidRPr="00C1210D" w:rsidRDefault="00E61DB9">
            <w:pPr>
              <w:pStyle w:val="NumAlt3App"/>
              <w:rPr>
                <w:lang w:eastAsia="zh-TW"/>
              </w:rPr>
            </w:pPr>
            <w:proofErr w:type="spellStart"/>
            <w:r w:rsidRPr="00C1210D">
              <w:rPr>
                <w:rFonts w:ascii="新細明體" w:hAnsi="新細明體" w:hint="eastAsia"/>
                <w:szCs w:val="24"/>
                <w:lang w:val="en-US" w:eastAsia="zh-TW"/>
              </w:rPr>
              <w:t>提供任何抵押或彌償保證予</w:t>
            </w:r>
            <w:proofErr w:type="spellEnd"/>
            <w:r w:rsidRPr="00C1210D">
              <w:rPr>
                <w:rFonts w:ascii="新細明體" w:hAnsi="新細明體" w:hint="eastAsia"/>
                <w:szCs w:val="24"/>
                <w:lang w:val="en-US" w:eastAsia="zh-TW"/>
              </w:rPr>
              <w:t>︰</w:t>
            </w:r>
          </w:p>
          <w:p w14:paraId="70D4C66E" w14:textId="77777777" w:rsidR="00A55CB7" w:rsidRPr="00C1210D" w:rsidRDefault="00E61DB9">
            <w:pPr>
              <w:pStyle w:val="NumAlt4App"/>
              <w:rPr>
                <w:lang w:eastAsia="zh-TW"/>
              </w:rPr>
            </w:pPr>
            <w:proofErr w:type="spellStart"/>
            <w:r w:rsidRPr="00C1210D">
              <w:rPr>
                <w:rFonts w:ascii="新細明體" w:hAnsi="新細明體" w:hint="eastAsia"/>
                <w:szCs w:val="24"/>
                <w:lang w:val="en-US" w:eastAsia="zh-TW"/>
              </w:rPr>
              <w:t>董事或任何其緊密聯繫人士就其應本公司或其任何附屬公司要求或為本公司或其任何附屬公司的利益借出款項或承擔責任；或</w:t>
            </w:r>
            <w:proofErr w:type="spellEnd"/>
          </w:p>
          <w:p w14:paraId="2DCD5C9A" w14:textId="77777777" w:rsidR="00A55CB7" w:rsidRPr="00C1210D" w:rsidRDefault="00E61DB9">
            <w:pPr>
              <w:pStyle w:val="NumAlt4App"/>
              <w:rPr>
                <w:lang w:eastAsia="zh-TW"/>
              </w:rPr>
            </w:pPr>
            <w:r w:rsidRPr="00C1210D">
              <w:rPr>
                <w:rFonts w:ascii="新細明體" w:hAnsi="新細明體" w:hint="eastAsia"/>
                <w:szCs w:val="24"/>
                <w:lang w:val="en-US" w:eastAsia="zh-TW"/>
              </w:rPr>
              <w:t>第三者就本公司或其任何附屬公司的債項或承擔而為此董事或其緊密聯繫人士根據擔保或彌償保證或透過提供抵押而承擔全部或部分</w:t>
            </w:r>
            <w:r w:rsidRPr="00C1210D">
              <w:rPr>
                <w:rFonts w:ascii="新細明體" w:hAnsi="新細明體" w:hint="eastAsia"/>
                <w:szCs w:val="24"/>
                <w:lang w:val="en-US" w:eastAsia="zh-TW"/>
              </w:rPr>
              <w:lastRenderedPageBreak/>
              <w:t>責任（不論個別或共同承擔）；</w:t>
            </w:r>
          </w:p>
          <w:p w14:paraId="3A66567D" w14:textId="77777777" w:rsidR="00A55CB7" w:rsidRPr="00C1210D" w:rsidRDefault="00E61DB9">
            <w:pPr>
              <w:pStyle w:val="NumAlt3App"/>
              <w:rPr>
                <w:lang w:eastAsia="zh-TW"/>
              </w:rPr>
            </w:pPr>
            <w:r w:rsidRPr="00C1210D">
              <w:rPr>
                <w:rFonts w:ascii="新細明體" w:hAnsi="新細明體" w:hint="eastAsia"/>
                <w:szCs w:val="24"/>
                <w:lang w:val="en-US" w:eastAsia="zh-TW"/>
              </w:rPr>
              <w:t>有關發售本公司或本公司可能發起或擁有權益的任何其他公司的股份、債券或其他證券，本公司發起或有興趣認購或購買該等其他公司所發售的股份、債券或其他證券，而董事或其緊密聯繫人士因參與售股的包銷或分包銷而擁有或將擁有權益的任何建議；</w:t>
            </w:r>
          </w:p>
          <w:p w14:paraId="0310CB63" w14:textId="77777777" w:rsidR="00A55CB7" w:rsidRPr="00C1210D" w:rsidRDefault="00E61DB9">
            <w:pPr>
              <w:pStyle w:val="NumAlt3App"/>
              <w:rPr>
                <w:lang w:eastAsia="zh-TW"/>
              </w:rPr>
            </w:pPr>
            <w:proofErr w:type="spellStart"/>
            <w:r w:rsidRPr="00C1210D">
              <w:rPr>
                <w:rFonts w:ascii="新細明體" w:hAnsi="新細明體" w:hint="eastAsia"/>
                <w:szCs w:val="24"/>
                <w:lang w:val="en-US" w:eastAsia="zh-TW"/>
              </w:rPr>
              <w:t>有關本公司或其任何附屬公司僱員利益之任何建議或安排，包括</w:t>
            </w:r>
            <w:proofErr w:type="spellEnd"/>
            <w:r w:rsidRPr="00C1210D">
              <w:rPr>
                <w:rFonts w:ascii="新細明體" w:hAnsi="新細明體" w:hint="eastAsia"/>
                <w:szCs w:val="24"/>
                <w:lang w:val="en-US" w:eastAsia="zh-TW"/>
              </w:rPr>
              <w:t>：</w:t>
            </w:r>
          </w:p>
          <w:p w14:paraId="36573D81" w14:textId="77777777" w:rsidR="00A55CB7" w:rsidRPr="00C1210D" w:rsidRDefault="0047419F">
            <w:pPr>
              <w:pStyle w:val="NumAlt4App"/>
              <w:rPr>
                <w:lang w:eastAsia="zh-TW"/>
              </w:rPr>
            </w:pPr>
            <w:proofErr w:type="spellStart"/>
            <w:r w:rsidRPr="00C1210D">
              <w:rPr>
                <w:rFonts w:ascii="新細明體" w:hAnsi="新細明體" w:hint="eastAsia"/>
                <w:szCs w:val="24"/>
                <w:lang w:val="en-US" w:eastAsia="zh-TW"/>
              </w:rPr>
              <w:t>採納、修改或執行董事或其緊密聯繫人士可能有利益之任何僱員購股權計劃或任何股份獎勵計劃或購股權計劃；或</w:t>
            </w:r>
            <w:proofErr w:type="spellEnd"/>
          </w:p>
          <w:p w14:paraId="4BDF3B9B" w14:textId="77777777" w:rsidR="00A55CB7" w:rsidRPr="00C1210D" w:rsidRDefault="0047419F">
            <w:pPr>
              <w:pStyle w:val="NumAlt4App"/>
              <w:rPr>
                <w:lang w:eastAsia="zh-TW"/>
              </w:rPr>
            </w:pPr>
            <w:r w:rsidRPr="00C1210D">
              <w:rPr>
                <w:rFonts w:ascii="新細明體" w:hAnsi="新細明體" w:hint="eastAsia"/>
                <w:szCs w:val="24"/>
                <w:lang w:val="en-US" w:eastAsia="zh-TW"/>
              </w:rPr>
              <w:t>採納、修改或執行與本公司或其任何附屬公司之董事、此等董事的緊密聯繫人士及僱員之養老金或退休金、身故或傷殘撫恤計劃，而其中並無給予任何董事或其緊密聯繫人士與該計劃或基金有關之人士一般並不享有之任何特權或利益；及</w:t>
            </w:r>
          </w:p>
          <w:p w14:paraId="4DFE8D90" w14:textId="77777777" w:rsidR="00A55CB7" w:rsidRPr="00C1210D" w:rsidRDefault="00D75797">
            <w:pPr>
              <w:pStyle w:val="NumAlt3App"/>
              <w:rPr>
                <w:lang w:eastAsia="zh-TW"/>
              </w:rPr>
            </w:pPr>
            <w:r w:rsidRPr="00C1210D">
              <w:rPr>
                <w:rFonts w:ascii="新細明體" w:hAnsi="新細明體" w:hint="eastAsia"/>
                <w:szCs w:val="24"/>
                <w:lang w:val="en-US" w:eastAsia="zh-TW"/>
              </w:rPr>
              <w:t>董事或其緊密聯繫人士僅因持有本公司的股份或債券或其他證券的權益而與其他持有本公司的股份或債券或其他證券的人士以相同方式擁有權益的任何合約或安排</w:t>
            </w:r>
            <w:r w:rsidRPr="00C1210D">
              <w:rPr>
                <w:rFonts w:ascii="細明體" w:eastAsia="細明體" w:hAnsi="細明體" w:cs="細明體" w:hint="eastAsia"/>
                <w:szCs w:val="24"/>
                <w:lang w:eastAsia="zh-TW"/>
              </w:rPr>
              <w:t>。</w:t>
            </w:r>
          </w:p>
        </w:tc>
        <w:tc>
          <w:tcPr>
            <w:tcW w:w="1276" w:type="dxa"/>
          </w:tcPr>
          <w:p w14:paraId="3989A880" w14:textId="77777777" w:rsidR="00A55CB7" w:rsidRPr="00C1210D" w:rsidRDefault="00A55CB7">
            <w:pPr>
              <w:pStyle w:val="Table1App"/>
              <w:rPr>
                <w:lang w:eastAsia="zh-TW"/>
              </w:rPr>
            </w:pPr>
          </w:p>
        </w:tc>
      </w:tr>
      <w:tr w:rsidR="00C1210D" w:rsidRPr="00C1210D" w14:paraId="17233739" w14:textId="77777777">
        <w:tc>
          <w:tcPr>
            <w:tcW w:w="993" w:type="dxa"/>
          </w:tcPr>
          <w:p w14:paraId="5D5D0787" w14:textId="77777777" w:rsidR="00A55CB7" w:rsidRPr="00C1210D" w:rsidRDefault="00A55CB7">
            <w:pPr>
              <w:pStyle w:val="Table1App"/>
              <w:rPr>
                <w:lang w:eastAsia="zh-TW"/>
              </w:rPr>
            </w:pPr>
          </w:p>
        </w:tc>
        <w:tc>
          <w:tcPr>
            <w:tcW w:w="709" w:type="dxa"/>
          </w:tcPr>
          <w:p w14:paraId="54F69B16" w14:textId="77777777" w:rsidR="00A55CB7" w:rsidRPr="00C1210D" w:rsidRDefault="00A55CB7">
            <w:pPr>
              <w:pStyle w:val="BodyTextApp"/>
              <w:rPr>
                <w:lang w:eastAsia="zh-TW"/>
              </w:rPr>
            </w:pPr>
          </w:p>
        </w:tc>
        <w:tc>
          <w:tcPr>
            <w:tcW w:w="7654" w:type="dxa"/>
          </w:tcPr>
          <w:p w14:paraId="13A87B0E" w14:textId="407137E0" w:rsidR="00A55CB7" w:rsidRPr="00C1210D" w:rsidRDefault="00D75797">
            <w:pPr>
              <w:pStyle w:val="NumAlt2App"/>
              <w:rPr>
                <w:lang w:eastAsia="zh-TW"/>
              </w:rPr>
            </w:pPr>
            <w:proofErr w:type="spellStart"/>
            <w:r w:rsidRPr="00C1210D">
              <w:rPr>
                <w:rFonts w:ascii="新細明體" w:hAnsi="新細明體" w:hint="eastAsia"/>
                <w:lang w:eastAsia="zh-TW"/>
              </w:rPr>
              <w:t>如董事正考慮委任兩位或以上的董事擔任本公司或本公司持有權益之任何其他公司之任何職位或受僱從中享有收益之建議</w:t>
            </w:r>
            <w:proofErr w:type="spellEnd"/>
            <w:r w:rsidRPr="00C1210D">
              <w:rPr>
                <w:rFonts w:ascii="新細明體" w:hAnsi="新細明體" w:hint="eastAsia"/>
                <w:lang w:val="en-US" w:eastAsia="zh-TW"/>
              </w:rPr>
              <w:t>（</w:t>
            </w:r>
            <w:proofErr w:type="spellStart"/>
            <w:r w:rsidRPr="00C1210D">
              <w:rPr>
                <w:rFonts w:ascii="新細明體" w:hAnsi="新細明體" w:hint="eastAsia"/>
                <w:lang w:eastAsia="zh-TW"/>
              </w:rPr>
              <w:t>包括安排或更改相關委任條款或終止委任</w:t>
            </w:r>
            <w:proofErr w:type="spellEnd"/>
            <w:r w:rsidRPr="00C1210D">
              <w:rPr>
                <w:rFonts w:ascii="新細明體" w:hAnsi="新細明體" w:hint="eastAsia"/>
                <w:lang w:val="en-US" w:eastAsia="zh-TW"/>
              </w:rPr>
              <w:t>）</w:t>
            </w:r>
            <w:r w:rsidRPr="00C1210D">
              <w:rPr>
                <w:rFonts w:ascii="新細明體" w:hAnsi="新細明體" w:hint="eastAsia"/>
                <w:lang w:eastAsia="zh-TW"/>
              </w:rPr>
              <w:t>，</w:t>
            </w:r>
            <w:proofErr w:type="spellStart"/>
            <w:r w:rsidRPr="00C1210D">
              <w:rPr>
                <w:rFonts w:ascii="新細明體" w:hAnsi="新細明體" w:hint="eastAsia"/>
                <w:lang w:eastAsia="zh-TW"/>
              </w:rPr>
              <w:t>各有關董事之決議案必須分別提呈及考慮，且在該情況下，各有關董事</w:t>
            </w:r>
            <w:proofErr w:type="spellEnd"/>
            <w:r w:rsidRPr="00C1210D">
              <w:rPr>
                <w:rFonts w:ascii="新細明體" w:hAnsi="新細明體" w:hint="eastAsia"/>
                <w:lang w:val="en-US" w:eastAsia="zh-TW"/>
              </w:rPr>
              <w:t>（</w:t>
            </w:r>
            <w:proofErr w:type="spellStart"/>
            <w:r w:rsidRPr="00C1210D">
              <w:rPr>
                <w:rFonts w:ascii="新細明體" w:hAnsi="新細明體" w:hint="eastAsia"/>
                <w:lang w:eastAsia="zh-TW"/>
              </w:rPr>
              <w:t>如不被本</w:t>
            </w:r>
            <w:proofErr w:type="spellEnd"/>
            <w:r w:rsidR="00A73CD4" w:rsidRPr="00C1210D">
              <w:fldChar w:fldCharType="begin"/>
            </w:r>
            <w:r w:rsidR="00A73CD4" w:rsidRPr="00C1210D">
              <w:rPr>
                <w:lang w:eastAsia="zh-TW"/>
              </w:rPr>
              <w:instrText xml:space="preserve"> REF _Ref389149290 \r \h </w:instrText>
            </w:r>
            <w:r w:rsidR="00BD7C20" w:rsidRPr="00C1210D">
              <w:rPr>
                <w:lang w:eastAsia="zh-TW"/>
              </w:rPr>
              <w:instrText xml:space="preserve"> \* MERGEFORMAT </w:instrText>
            </w:r>
            <w:r w:rsidR="00A73CD4" w:rsidRPr="00C1210D">
              <w:fldChar w:fldCharType="separate"/>
            </w:r>
            <w:r w:rsidR="00AE3CEA">
              <w:rPr>
                <w:lang w:eastAsia="zh-TW"/>
              </w:rPr>
              <w:t>(d)</w:t>
            </w:r>
            <w:proofErr w:type="spellStart"/>
            <w:r w:rsidR="00A73CD4" w:rsidRPr="00C1210D">
              <w:fldChar w:fldCharType="end"/>
            </w:r>
            <w:r w:rsidRPr="00C1210D">
              <w:rPr>
                <w:rFonts w:ascii="新細明體" w:hAnsi="新細明體" w:hint="eastAsia"/>
                <w:lang w:eastAsia="zh-TW"/>
              </w:rPr>
              <w:t>段禁止表決</w:t>
            </w:r>
            <w:proofErr w:type="spellEnd"/>
            <w:r w:rsidRPr="00C1210D">
              <w:rPr>
                <w:rFonts w:ascii="新細明體" w:hAnsi="新細明體" w:hint="eastAsia"/>
                <w:lang w:val="en-US" w:eastAsia="zh-TW"/>
              </w:rPr>
              <w:t>）</w:t>
            </w:r>
            <w:proofErr w:type="spellStart"/>
            <w:r w:rsidRPr="00C1210D">
              <w:rPr>
                <w:rFonts w:ascii="新細明體" w:hAnsi="新細明體" w:hint="eastAsia"/>
                <w:lang w:eastAsia="zh-TW"/>
              </w:rPr>
              <w:t>均可就各決議案投票（並可計入法定人數內</w:t>
            </w:r>
            <w:proofErr w:type="spellEnd"/>
            <w:r w:rsidRPr="00C1210D">
              <w:rPr>
                <w:rFonts w:ascii="新細明體" w:hAnsi="新細明體" w:hint="eastAsia"/>
                <w:lang w:val="en-US" w:eastAsia="zh-TW"/>
              </w:rPr>
              <w:t>）</w:t>
            </w:r>
            <w:r w:rsidRPr="00C1210D">
              <w:rPr>
                <w:rFonts w:ascii="新細明體" w:hAnsi="新細明體" w:hint="eastAsia"/>
                <w:lang w:eastAsia="zh-TW"/>
              </w:rPr>
              <w:t>，</w:t>
            </w:r>
            <w:proofErr w:type="spellStart"/>
            <w:r w:rsidRPr="00C1210D">
              <w:rPr>
                <w:rFonts w:ascii="新細明體" w:hAnsi="新細明體" w:hint="eastAsia"/>
                <w:lang w:eastAsia="zh-TW"/>
              </w:rPr>
              <w:t>但決議案與該董事本身之委任有關則除外</w:t>
            </w:r>
            <w:proofErr w:type="spellEnd"/>
            <w:r w:rsidRPr="00C1210D">
              <w:rPr>
                <w:rFonts w:ascii="新細明體" w:hAnsi="新細明體" w:hint="eastAsia"/>
                <w:lang w:eastAsia="zh-TW"/>
              </w:rPr>
              <w:t>。</w:t>
            </w:r>
          </w:p>
          <w:p w14:paraId="41857651" w14:textId="77777777" w:rsidR="005D5BF7" w:rsidRPr="00C1210D" w:rsidRDefault="005D5BF7">
            <w:pPr>
              <w:pStyle w:val="NumAlt2App"/>
              <w:rPr>
                <w:lang w:eastAsia="zh-TW"/>
              </w:rPr>
            </w:pPr>
            <w:r w:rsidRPr="00C1210D">
              <w:rPr>
                <w:rFonts w:ascii="細明體" w:eastAsia="細明體" w:hAnsi="細明體" w:cs="細明體" w:hint="eastAsia"/>
                <w:lang w:eastAsia="zh-TW"/>
              </w:rPr>
              <w:t>如於任何董事會會議上有任何問題乃關乎一名董事（</w:t>
            </w:r>
            <w:r w:rsidR="00FB309F" w:rsidRPr="00C1210D">
              <w:rPr>
                <w:rFonts w:ascii="細明體" w:eastAsia="細明體" w:hAnsi="細明體" w:cs="細明體" w:hint="eastAsia"/>
                <w:lang w:eastAsia="zh-TW"/>
              </w:rPr>
              <w:t>會議</w:t>
            </w:r>
            <w:r w:rsidRPr="00C1210D">
              <w:rPr>
                <w:rFonts w:ascii="細明體" w:eastAsia="細明體" w:hAnsi="細明體" w:cs="細明體" w:hint="eastAsia"/>
                <w:lang w:eastAsia="zh-TW"/>
              </w:rPr>
              <w:t>主席除外）或其緊密聯繫人士其權益之重大性或有關任何董事（</w:t>
            </w:r>
            <w:r w:rsidR="00FB309F" w:rsidRPr="00C1210D">
              <w:rPr>
                <w:rFonts w:ascii="細明體" w:eastAsia="細明體" w:hAnsi="細明體" w:cs="細明體" w:hint="eastAsia"/>
                <w:lang w:eastAsia="zh-TW"/>
              </w:rPr>
              <w:t>會議</w:t>
            </w:r>
            <w:r w:rsidRPr="00C1210D">
              <w:rPr>
                <w:rFonts w:ascii="細明體" w:eastAsia="細明體" w:hAnsi="細明體" w:cs="細明體" w:hint="eastAsia"/>
                <w:lang w:eastAsia="zh-TW"/>
              </w:rPr>
              <w:t>主席除外）之投票或計入法定人數資格，而該問題不能通過自願同意放棄表決或放棄計入法定人數而獲解決，則該問題須提交至會議主席，而其對該董事所作的決定須為最終及不可推翻之決定（但如據該董事所知該董事或其緊密聯繫人士之權益性質或程度並未向董事會作出公平披露除外）。如上述任何問題乃關乎</w:t>
            </w:r>
            <w:r w:rsidR="00FD0D79" w:rsidRPr="00C1210D">
              <w:rPr>
                <w:rFonts w:ascii="細明體" w:eastAsia="細明體" w:hAnsi="細明體" w:cs="細明體" w:hint="eastAsia"/>
                <w:lang w:eastAsia="zh-TW"/>
              </w:rPr>
              <w:t>會議</w:t>
            </w:r>
            <w:r w:rsidRPr="00C1210D">
              <w:rPr>
                <w:rFonts w:ascii="細明體" w:eastAsia="細明體" w:hAnsi="細明體" w:cs="細明體" w:hint="eastAsia"/>
                <w:lang w:eastAsia="zh-TW"/>
              </w:rPr>
              <w:t>主席或其緊密聯繫人士，則該問題須由董事會決議案決定（就此該主席不得計入法定人數內及參與表決），該決議案須為最終及不可推翻之決定（但如據該</w:t>
            </w:r>
            <w:r w:rsidR="003B6CEC" w:rsidRPr="00C1210D">
              <w:rPr>
                <w:rFonts w:ascii="細明體" w:eastAsia="細明體" w:hAnsi="細明體" w:cs="細明體" w:hint="eastAsia"/>
                <w:lang w:eastAsia="zh-TW"/>
              </w:rPr>
              <w:t>會議</w:t>
            </w:r>
            <w:r w:rsidRPr="00C1210D">
              <w:rPr>
                <w:rFonts w:ascii="細明體" w:eastAsia="細明體" w:hAnsi="細明體" w:cs="細明體" w:hint="eastAsia"/>
                <w:lang w:eastAsia="zh-TW"/>
              </w:rPr>
              <w:t>主席所知該</w:t>
            </w:r>
            <w:r w:rsidR="003B6CEC" w:rsidRPr="00C1210D">
              <w:rPr>
                <w:rFonts w:ascii="細明體" w:eastAsia="細明體" w:hAnsi="細明體" w:cs="細明體" w:hint="eastAsia"/>
                <w:lang w:eastAsia="zh-TW"/>
              </w:rPr>
              <w:t>會議</w:t>
            </w:r>
            <w:r w:rsidRPr="00C1210D">
              <w:rPr>
                <w:rFonts w:ascii="細明體" w:eastAsia="細明體" w:hAnsi="細明體" w:cs="細明體" w:hint="eastAsia"/>
                <w:lang w:eastAsia="zh-TW"/>
              </w:rPr>
              <w:t>主席或其緊密聯繫人士之權益性質或程度並未向董事會作出公平披露除外）。</w:t>
            </w:r>
          </w:p>
          <w:p w14:paraId="3818DE0A" w14:textId="77777777" w:rsidR="00BD7C20" w:rsidRPr="00C1210D" w:rsidRDefault="00BD7C20" w:rsidP="00BD7C20">
            <w:pPr>
              <w:pStyle w:val="p11"/>
              <w:spacing w:line="240" w:lineRule="auto"/>
              <w:ind w:left="357" w:firstLine="0"/>
              <w:rPr>
                <w:sz w:val="18"/>
                <w:szCs w:val="18"/>
                <w:lang w:eastAsia="zh-TW"/>
              </w:rPr>
            </w:pPr>
          </w:p>
        </w:tc>
        <w:tc>
          <w:tcPr>
            <w:tcW w:w="1276" w:type="dxa"/>
          </w:tcPr>
          <w:p w14:paraId="2D0AEC97" w14:textId="77777777" w:rsidR="00A55CB7" w:rsidRPr="00C1210D" w:rsidRDefault="00A55CB7">
            <w:pPr>
              <w:pStyle w:val="Table1App"/>
              <w:rPr>
                <w:lang w:eastAsia="zh-TW"/>
              </w:rPr>
            </w:pPr>
          </w:p>
        </w:tc>
      </w:tr>
      <w:tr w:rsidR="00C1210D" w:rsidRPr="00C1210D" w14:paraId="7EE82423" w14:textId="77777777">
        <w:tc>
          <w:tcPr>
            <w:tcW w:w="993" w:type="dxa"/>
          </w:tcPr>
          <w:p w14:paraId="3D0A3B6E" w14:textId="77777777" w:rsidR="00A55CB7" w:rsidRPr="00C1210D" w:rsidRDefault="00A55CB7">
            <w:pPr>
              <w:pStyle w:val="Table1App"/>
              <w:keepNext/>
              <w:rPr>
                <w:lang w:eastAsia="zh-TW"/>
              </w:rPr>
            </w:pPr>
          </w:p>
        </w:tc>
        <w:tc>
          <w:tcPr>
            <w:tcW w:w="709" w:type="dxa"/>
          </w:tcPr>
          <w:p w14:paraId="4C96CDDE" w14:textId="77777777" w:rsidR="00A55CB7" w:rsidRPr="00C1210D" w:rsidRDefault="00A55CB7">
            <w:pPr>
              <w:pStyle w:val="BodyTextApp"/>
              <w:keepNext/>
              <w:spacing w:line="240" w:lineRule="auto"/>
              <w:rPr>
                <w:lang w:eastAsia="zh-TW"/>
              </w:rPr>
            </w:pPr>
          </w:p>
        </w:tc>
        <w:tc>
          <w:tcPr>
            <w:tcW w:w="7654" w:type="dxa"/>
          </w:tcPr>
          <w:p w14:paraId="50648E7F" w14:textId="77777777" w:rsidR="00A55CB7" w:rsidRPr="00C1210D" w:rsidRDefault="00E34286">
            <w:pPr>
              <w:pStyle w:val="Heading1CentreToCApp"/>
            </w:pPr>
            <w:bookmarkStart w:id="74" w:name="_Toc348090176"/>
            <w:bookmarkStart w:id="75" w:name="_Toc403982763"/>
            <w:bookmarkStart w:id="76" w:name="_Toc419906912"/>
            <w:proofErr w:type="spellStart"/>
            <w:r w:rsidRPr="00C1210D">
              <w:rPr>
                <w:rFonts w:ascii="新細明體" w:hAnsi="新細明體" w:hint="eastAsia"/>
                <w:szCs w:val="24"/>
              </w:rPr>
              <w:t>董事的委任與輪任</w:t>
            </w:r>
            <w:bookmarkEnd w:id="74"/>
            <w:bookmarkEnd w:id="75"/>
            <w:bookmarkEnd w:id="76"/>
            <w:proofErr w:type="spellEnd"/>
          </w:p>
        </w:tc>
        <w:tc>
          <w:tcPr>
            <w:tcW w:w="1276" w:type="dxa"/>
          </w:tcPr>
          <w:p w14:paraId="3CBB779A" w14:textId="77777777" w:rsidR="00A55CB7" w:rsidRPr="00C1210D" w:rsidRDefault="00A55CB7">
            <w:pPr>
              <w:pStyle w:val="Table1App"/>
              <w:keepNext/>
            </w:pPr>
          </w:p>
        </w:tc>
      </w:tr>
      <w:tr w:rsidR="00C1210D" w:rsidRPr="00C1210D" w14:paraId="11171EF7" w14:textId="77777777">
        <w:tc>
          <w:tcPr>
            <w:tcW w:w="993" w:type="dxa"/>
          </w:tcPr>
          <w:p w14:paraId="2ABF40B6" w14:textId="77777777" w:rsidR="00A55CB7" w:rsidRPr="00C1210D" w:rsidRDefault="00A55CB7">
            <w:pPr>
              <w:pStyle w:val="Table1App"/>
            </w:pPr>
          </w:p>
        </w:tc>
        <w:tc>
          <w:tcPr>
            <w:tcW w:w="709" w:type="dxa"/>
          </w:tcPr>
          <w:p w14:paraId="06225279" w14:textId="77777777" w:rsidR="00A55CB7" w:rsidRPr="00C1210D" w:rsidRDefault="00A73CD4">
            <w:pPr>
              <w:pStyle w:val="NumAlt1App"/>
            </w:pPr>
            <w:bookmarkStart w:id="77" w:name="_Ref389148086"/>
            <w:r w:rsidRPr="00C1210D">
              <w:t>x</w:t>
            </w:r>
            <w:bookmarkEnd w:id="77"/>
          </w:p>
        </w:tc>
        <w:tc>
          <w:tcPr>
            <w:tcW w:w="7654" w:type="dxa"/>
          </w:tcPr>
          <w:p w14:paraId="6DC2A2F4" w14:textId="77777777" w:rsidR="00A55CB7" w:rsidRPr="00C1210D" w:rsidRDefault="00E34286" w:rsidP="00E34286">
            <w:pPr>
              <w:pStyle w:val="NumAlt2App"/>
              <w:rPr>
                <w:lang w:eastAsia="zh-TW"/>
              </w:rPr>
            </w:pPr>
            <w:r w:rsidRPr="00C1210D">
              <w:rPr>
                <w:rFonts w:ascii="新細明體" w:hAnsi="新細明體" w:hint="eastAsia"/>
                <w:lang w:eastAsia="zh-TW"/>
              </w:rPr>
              <w:t>儘管受本細則任何其他條文所規限，在每屆股東週年大會上，當時的三分之一董事或如其人數並非三或三的倍數，則最接近但不少於三分之一的董事人數的董事應輪值退任，但每名董事（包括以指定任期獲委任的董事）須至少每三年輪值退任一次。退任董事有資格重選連任。本公司可在股東大會上就任何董事的退任</w:t>
            </w:r>
            <w:proofErr w:type="spellStart"/>
            <w:r w:rsidRPr="00C1210D">
              <w:rPr>
                <w:rFonts w:ascii="新細明體" w:hAnsi="新細明體" w:hint="eastAsia"/>
                <w:lang w:val="en-US" w:eastAsia="zh-TW"/>
              </w:rPr>
              <w:t>填補</w:t>
            </w:r>
            <w:r w:rsidRPr="00C1210D">
              <w:rPr>
                <w:rFonts w:ascii="新細明體" w:hAnsi="新細明體" w:hint="eastAsia"/>
                <w:lang w:eastAsia="zh-TW"/>
              </w:rPr>
              <w:t>該等</w:t>
            </w:r>
            <w:r w:rsidRPr="00C1210D">
              <w:rPr>
                <w:rFonts w:ascii="新細明體" w:hAnsi="新細明體" w:hint="eastAsia"/>
                <w:lang w:val="en-US" w:eastAsia="zh-TW"/>
              </w:rPr>
              <w:t>職位的空缺</w:t>
            </w:r>
            <w:proofErr w:type="spellEnd"/>
            <w:r w:rsidRPr="00C1210D">
              <w:rPr>
                <w:rFonts w:ascii="新細明體" w:hAnsi="新細明體" w:hint="eastAsia"/>
                <w:lang w:val="en-US" w:eastAsia="zh-TW"/>
              </w:rPr>
              <w:t>。</w:t>
            </w:r>
          </w:p>
        </w:tc>
        <w:tc>
          <w:tcPr>
            <w:tcW w:w="1276" w:type="dxa"/>
          </w:tcPr>
          <w:p w14:paraId="5EF250EB" w14:textId="77777777" w:rsidR="00A55CB7" w:rsidRPr="00C1210D" w:rsidRDefault="00E34286">
            <w:pPr>
              <w:pStyle w:val="Table1App"/>
              <w:rPr>
                <w:szCs w:val="14"/>
              </w:rPr>
            </w:pPr>
            <w:proofErr w:type="spellStart"/>
            <w:r w:rsidRPr="00C1210D">
              <w:rPr>
                <w:rFonts w:ascii="新細明體" w:hAnsi="新細明體" w:hint="eastAsia"/>
                <w:szCs w:val="14"/>
              </w:rPr>
              <w:t>董事的輪值及退任</w:t>
            </w:r>
            <w:proofErr w:type="spellEnd"/>
          </w:p>
        </w:tc>
      </w:tr>
      <w:tr w:rsidR="00C1210D" w:rsidRPr="00C1210D" w14:paraId="78E184CD" w14:textId="77777777">
        <w:tc>
          <w:tcPr>
            <w:tcW w:w="993" w:type="dxa"/>
          </w:tcPr>
          <w:p w14:paraId="3F0BAA2B" w14:textId="77777777" w:rsidR="00A55CB7" w:rsidRPr="00C1210D" w:rsidRDefault="00A55CB7">
            <w:pPr>
              <w:pStyle w:val="Table1App"/>
            </w:pPr>
          </w:p>
        </w:tc>
        <w:tc>
          <w:tcPr>
            <w:tcW w:w="709" w:type="dxa"/>
          </w:tcPr>
          <w:p w14:paraId="3D8C158E" w14:textId="77777777" w:rsidR="00A55CB7" w:rsidRPr="00C1210D" w:rsidRDefault="00A55CB7">
            <w:pPr>
              <w:pStyle w:val="BodyTextApp"/>
            </w:pPr>
          </w:p>
        </w:tc>
        <w:tc>
          <w:tcPr>
            <w:tcW w:w="7654" w:type="dxa"/>
          </w:tcPr>
          <w:p w14:paraId="4223AB92" w14:textId="77777777" w:rsidR="00A55CB7" w:rsidRPr="00C1210D" w:rsidRDefault="00E34286" w:rsidP="00E34286">
            <w:pPr>
              <w:pStyle w:val="NumAlt2App"/>
              <w:rPr>
                <w:lang w:eastAsia="zh-TW"/>
              </w:rPr>
            </w:pPr>
            <w:r w:rsidRPr="00C1210D">
              <w:rPr>
                <w:rFonts w:ascii="新細明體" w:hAnsi="新細明體" w:hint="eastAsia"/>
                <w:szCs w:val="24"/>
                <w:lang w:eastAsia="zh-TW"/>
              </w:rPr>
              <w:t>輪值退任的董事須包括（就獲得所需數目而言）任何有意退任的董事以及不願重選連任的董事。任何在股東週年大會前三年未有輪值退任的董事必須在股東週年大會</w:t>
            </w:r>
            <w:r w:rsidRPr="00C1210D">
              <w:rPr>
                <w:rFonts w:ascii="新細明體" w:hAnsi="新細明體" w:hint="eastAsia"/>
                <w:szCs w:val="24"/>
                <w:lang w:eastAsia="zh-TW"/>
              </w:rPr>
              <w:lastRenderedPageBreak/>
              <w:t>上輪值退任。任何退任之董事應為上一次重選或委任董事後在任最長時間者，在該些在同一天成為或被重選為董事的人士之間（除非此等人士相互之間另有協定）須以抽籤形式決定退任者。</w:t>
            </w:r>
          </w:p>
        </w:tc>
        <w:tc>
          <w:tcPr>
            <w:tcW w:w="1276" w:type="dxa"/>
          </w:tcPr>
          <w:p w14:paraId="6D79E8B6" w14:textId="77777777" w:rsidR="00A55CB7" w:rsidRPr="00C1210D" w:rsidRDefault="00A55CB7">
            <w:pPr>
              <w:pStyle w:val="Table1App"/>
              <w:rPr>
                <w:lang w:eastAsia="zh-TW"/>
              </w:rPr>
            </w:pPr>
          </w:p>
        </w:tc>
      </w:tr>
      <w:tr w:rsidR="00C1210D" w:rsidRPr="00C1210D" w14:paraId="7F44780A" w14:textId="77777777">
        <w:tc>
          <w:tcPr>
            <w:tcW w:w="993" w:type="dxa"/>
          </w:tcPr>
          <w:p w14:paraId="7EB0A1E2" w14:textId="77777777" w:rsidR="00A55CB7" w:rsidRPr="00C1210D" w:rsidRDefault="00A55CB7">
            <w:pPr>
              <w:pStyle w:val="Table1App"/>
              <w:rPr>
                <w:lang w:eastAsia="zh-TW"/>
              </w:rPr>
            </w:pPr>
          </w:p>
        </w:tc>
        <w:tc>
          <w:tcPr>
            <w:tcW w:w="709" w:type="dxa"/>
          </w:tcPr>
          <w:p w14:paraId="593F4D37" w14:textId="77777777" w:rsidR="00A55CB7" w:rsidRPr="00C1210D" w:rsidRDefault="00A55CB7">
            <w:pPr>
              <w:pStyle w:val="BodyTextApp"/>
              <w:rPr>
                <w:lang w:eastAsia="zh-TW"/>
              </w:rPr>
            </w:pPr>
          </w:p>
        </w:tc>
        <w:tc>
          <w:tcPr>
            <w:tcW w:w="7654" w:type="dxa"/>
          </w:tcPr>
          <w:p w14:paraId="6C822965" w14:textId="77777777" w:rsidR="00A55CB7" w:rsidRPr="00C1210D" w:rsidRDefault="00E34286" w:rsidP="00E34286">
            <w:pPr>
              <w:pStyle w:val="NumAlt2App"/>
              <w:rPr>
                <w:lang w:eastAsia="zh-TW"/>
              </w:rPr>
            </w:pPr>
            <w:proofErr w:type="spellStart"/>
            <w:r w:rsidRPr="00C1210D">
              <w:rPr>
                <w:rFonts w:ascii="新細明體" w:hAnsi="新細明體" w:hint="eastAsia"/>
                <w:szCs w:val="24"/>
                <w:lang w:eastAsia="zh-TW"/>
              </w:rPr>
              <w:t>董事毋須因已屆任何某一年齡而須退任董事職位</w:t>
            </w:r>
            <w:proofErr w:type="spellEnd"/>
            <w:r w:rsidRPr="00C1210D">
              <w:rPr>
                <w:rFonts w:ascii="新細明體" w:hAnsi="新細明體" w:hint="eastAsia"/>
                <w:szCs w:val="24"/>
                <w:lang w:eastAsia="zh-TW"/>
              </w:rPr>
              <w:t>。</w:t>
            </w:r>
          </w:p>
        </w:tc>
        <w:tc>
          <w:tcPr>
            <w:tcW w:w="1276" w:type="dxa"/>
          </w:tcPr>
          <w:p w14:paraId="587AEF8A" w14:textId="77777777" w:rsidR="00A55CB7" w:rsidRPr="00C1210D" w:rsidRDefault="00A55CB7">
            <w:pPr>
              <w:pStyle w:val="Table1App"/>
              <w:rPr>
                <w:lang w:eastAsia="zh-TW"/>
              </w:rPr>
            </w:pPr>
          </w:p>
        </w:tc>
      </w:tr>
      <w:tr w:rsidR="00C1210D" w:rsidRPr="00C1210D" w14:paraId="34004DD1" w14:textId="77777777">
        <w:tc>
          <w:tcPr>
            <w:tcW w:w="993" w:type="dxa"/>
          </w:tcPr>
          <w:p w14:paraId="00BE21F4" w14:textId="77777777" w:rsidR="00A55CB7" w:rsidRPr="00C1210D" w:rsidRDefault="00A55CB7">
            <w:pPr>
              <w:pStyle w:val="Table1App"/>
              <w:rPr>
                <w:lang w:eastAsia="zh-TW"/>
              </w:rPr>
            </w:pPr>
          </w:p>
        </w:tc>
        <w:tc>
          <w:tcPr>
            <w:tcW w:w="709" w:type="dxa"/>
          </w:tcPr>
          <w:p w14:paraId="19294D1C" w14:textId="77777777" w:rsidR="00A55CB7" w:rsidRPr="00C1210D" w:rsidRDefault="00A73CD4">
            <w:pPr>
              <w:pStyle w:val="NumAlt1App"/>
            </w:pPr>
            <w:r w:rsidRPr="00C1210D">
              <w:t>x</w:t>
            </w:r>
          </w:p>
        </w:tc>
        <w:tc>
          <w:tcPr>
            <w:tcW w:w="7654" w:type="dxa"/>
          </w:tcPr>
          <w:p w14:paraId="607FD8E1" w14:textId="77777777" w:rsidR="00A55CB7" w:rsidRPr="00C1210D" w:rsidRDefault="00E34286" w:rsidP="00E34286">
            <w:pPr>
              <w:pStyle w:val="BodyTextApp"/>
              <w:rPr>
                <w:lang w:eastAsia="zh-TW"/>
              </w:rPr>
            </w:pPr>
            <w:r w:rsidRPr="00C1210D">
              <w:rPr>
                <w:rFonts w:ascii="新細明體" w:hAnsi="新細明體" w:hint="eastAsia"/>
                <w:szCs w:val="24"/>
                <w:lang w:eastAsia="zh-TW"/>
              </w:rPr>
              <w:t>如於任何股東大會上應選舉董事，退任董事之空缺未獲填補，而該等退任董事或他們當中之空缺未有填補則該等退任董事將被視為被重選連任及（如願意）將留任至下屆股東週年大會，且每年如是，直至該等退任董事之空缺獲填補，除非︰</w:t>
            </w:r>
          </w:p>
        </w:tc>
        <w:tc>
          <w:tcPr>
            <w:tcW w:w="1276" w:type="dxa"/>
          </w:tcPr>
          <w:p w14:paraId="23B00D70" w14:textId="77777777" w:rsidR="00A55CB7" w:rsidRPr="00C1210D" w:rsidRDefault="00E34286">
            <w:pPr>
              <w:pStyle w:val="Table1App"/>
              <w:rPr>
                <w:szCs w:val="14"/>
                <w:lang w:eastAsia="zh-TW"/>
              </w:rPr>
            </w:pPr>
            <w:proofErr w:type="spellStart"/>
            <w:r w:rsidRPr="00C1210D">
              <w:rPr>
                <w:rFonts w:ascii="新細明體" w:hAnsi="新細明體" w:hint="eastAsia"/>
                <w:szCs w:val="14"/>
                <w:lang w:eastAsia="zh-TW"/>
              </w:rPr>
              <w:t>退任董事留任至繼任人被委任</w:t>
            </w:r>
            <w:proofErr w:type="spellEnd"/>
          </w:p>
        </w:tc>
      </w:tr>
      <w:tr w:rsidR="00C1210D" w:rsidRPr="00C1210D" w14:paraId="0090011C" w14:textId="77777777">
        <w:tc>
          <w:tcPr>
            <w:tcW w:w="993" w:type="dxa"/>
          </w:tcPr>
          <w:p w14:paraId="0AB61363" w14:textId="77777777" w:rsidR="00A55CB7" w:rsidRPr="00C1210D" w:rsidRDefault="00A55CB7">
            <w:pPr>
              <w:pStyle w:val="Table1App"/>
              <w:rPr>
                <w:lang w:eastAsia="zh-TW"/>
              </w:rPr>
            </w:pPr>
          </w:p>
        </w:tc>
        <w:tc>
          <w:tcPr>
            <w:tcW w:w="709" w:type="dxa"/>
          </w:tcPr>
          <w:p w14:paraId="061262E2" w14:textId="77777777" w:rsidR="00A55CB7" w:rsidRPr="00C1210D" w:rsidRDefault="00A55CB7">
            <w:pPr>
              <w:pStyle w:val="BodyTextApp"/>
              <w:rPr>
                <w:lang w:eastAsia="zh-TW"/>
              </w:rPr>
            </w:pPr>
          </w:p>
        </w:tc>
        <w:tc>
          <w:tcPr>
            <w:tcW w:w="7654" w:type="dxa"/>
          </w:tcPr>
          <w:p w14:paraId="0A682822" w14:textId="77777777" w:rsidR="00A55CB7" w:rsidRPr="00C1210D" w:rsidRDefault="00E34286">
            <w:pPr>
              <w:pStyle w:val="NumAlt2App"/>
              <w:rPr>
                <w:lang w:eastAsia="zh-TW"/>
              </w:rPr>
            </w:pPr>
            <w:proofErr w:type="spellStart"/>
            <w:r w:rsidRPr="00C1210D">
              <w:rPr>
                <w:rFonts w:ascii="新細明體" w:hAnsi="新細明體" w:hint="eastAsia"/>
                <w:szCs w:val="24"/>
                <w:lang w:eastAsia="zh-TW"/>
              </w:rPr>
              <w:t>於該會議上將決定減少董事數目；或</w:t>
            </w:r>
            <w:proofErr w:type="spellEnd"/>
          </w:p>
        </w:tc>
        <w:tc>
          <w:tcPr>
            <w:tcW w:w="1276" w:type="dxa"/>
          </w:tcPr>
          <w:p w14:paraId="58D86463" w14:textId="77777777" w:rsidR="00A55CB7" w:rsidRPr="00C1210D" w:rsidRDefault="00A55CB7">
            <w:pPr>
              <w:pStyle w:val="Table1App"/>
              <w:rPr>
                <w:lang w:eastAsia="zh-TW"/>
              </w:rPr>
            </w:pPr>
          </w:p>
        </w:tc>
      </w:tr>
      <w:tr w:rsidR="00C1210D" w:rsidRPr="00C1210D" w14:paraId="7A57483C" w14:textId="77777777">
        <w:tc>
          <w:tcPr>
            <w:tcW w:w="993" w:type="dxa"/>
          </w:tcPr>
          <w:p w14:paraId="2F874C2A" w14:textId="77777777" w:rsidR="00A55CB7" w:rsidRPr="00C1210D" w:rsidRDefault="00A55CB7">
            <w:pPr>
              <w:pStyle w:val="Table1App"/>
              <w:rPr>
                <w:lang w:eastAsia="zh-TW"/>
              </w:rPr>
            </w:pPr>
          </w:p>
        </w:tc>
        <w:tc>
          <w:tcPr>
            <w:tcW w:w="709" w:type="dxa"/>
          </w:tcPr>
          <w:p w14:paraId="7481BB8D" w14:textId="77777777" w:rsidR="00A55CB7" w:rsidRPr="00C1210D" w:rsidRDefault="00A55CB7">
            <w:pPr>
              <w:pStyle w:val="BodyTextApp"/>
              <w:rPr>
                <w:lang w:eastAsia="zh-TW"/>
              </w:rPr>
            </w:pPr>
          </w:p>
        </w:tc>
        <w:tc>
          <w:tcPr>
            <w:tcW w:w="7654" w:type="dxa"/>
          </w:tcPr>
          <w:p w14:paraId="300502D4" w14:textId="77777777" w:rsidR="00A55CB7" w:rsidRPr="00C1210D" w:rsidRDefault="00E34286">
            <w:pPr>
              <w:pStyle w:val="NumAlt2App"/>
              <w:rPr>
                <w:lang w:eastAsia="zh-TW"/>
              </w:rPr>
            </w:pPr>
            <w:proofErr w:type="spellStart"/>
            <w:r w:rsidRPr="00C1210D">
              <w:rPr>
                <w:rFonts w:ascii="新細明體" w:hAnsi="新細明體" w:hint="eastAsia"/>
                <w:szCs w:val="24"/>
                <w:lang w:eastAsia="zh-TW"/>
              </w:rPr>
              <w:t>於該會議上已明確表決不再填補該等空缺；或</w:t>
            </w:r>
            <w:proofErr w:type="spellEnd"/>
          </w:p>
        </w:tc>
        <w:tc>
          <w:tcPr>
            <w:tcW w:w="1276" w:type="dxa"/>
          </w:tcPr>
          <w:p w14:paraId="4B4A3EC7" w14:textId="77777777" w:rsidR="00A55CB7" w:rsidRPr="00C1210D" w:rsidRDefault="00A55CB7">
            <w:pPr>
              <w:pStyle w:val="Table1App"/>
              <w:rPr>
                <w:lang w:eastAsia="zh-TW"/>
              </w:rPr>
            </w:pPr>
          </w:p>
        </w:tc>
      </w:tr>
      <w:tr w:rsidR="00C1210D" w:rsidRPr="00C1210D" w14:paraId="50DD8C4C" w14:textId="77777777">
        <w:tc>
          <w:tcPr>
            <w:tcW w:w="993" w:type="dxa"/>
          </w:tcPr>
          <w:p w14:paraId="017B0DE0" w14:textId="77777777" w:rsidR="00A55CB7" w:rsidRPr="00C1210D" w:rsidRDefault="00A55CB7">
            <w:pPr>
              <w:pStyle w:val="Table1App"/>
              <w:rPr>
                <w:lang w:eastAsia="zh-TW"/>
              </w:rPr>
            </w:pPr>
          </w:p>
        </w:tc>
        <w:tc>
          <w:tcPr>
            <w:tcW w:w="709" w:type="dxa"/>
          </w:tcPr>
          <w:p w14:paraId="68D00963" w14:textId="77777777" w:rsidR="00A55CB7" w:rsidRPr="00C1210D" w:rsidRDefault="00A55CB7">
            <w:pPr>
              <w:pStyle w:val="BodyTextApp"/>
              <w:rPr>
                <w:lang w:eastAsia="zh-TW"/>
              </w:rPr>
            </w:pPr>
          </w:p>
        </w:tc>
        <w:tc>
          <w:tcPr>
            <w:tcW w:w="7654" w:type="dxa"/>
          </w:tcPr>
          <w:p w14:paraId="100511F5" w14:textId="77777777" w:rsidR="00A55CB7" w:rsidRPr="00C1210D" w:rsidRDefault="00E34286">
            <w:pPr>
              <w:pStyle w:val="NumAlt2App"/>
              <w:rPr>
                <w:lang w:eastAsia="zh-TW"/>
              </w:rPr>
            </w:pPr>
            <w:proofErr w:type="spellStart"/>
            <w:r w:rsidRPr="00C1210D">
              <w:rPr>
                <w:rFonts w:ascii="新細明體" w:hAnsi="新細明體" w:hint="eastAsia"/>
                <w:szCs w:val="24"/>
                <w:lang w:eastAsia="zh-TW"/>
              </w:rPr>
              <w:t>在任何該情況下，在會議上提呈重選一位董事之決議案不獲通過；或</w:t>
            </w:r>
            <w:proofErr w:type="spellEnd"/>
          </w:p>
        </w:tc>
        <w:tc>
          <w:tcPr>
            <w:tcW w:w="1276" w:type="dxa"/>
          </w:tcPr>
          <w:p w14:paraId="2D8E8DAA" w14:textId="77777777" w:rsidR="00A55CB7" w:rsidRPr="00C1210D" w:rsidRDefault="00A55CB7">
            <w:pPr>
              <w:pStyle w:val="Table1App"/>
              <w:rPr>
                <w:lang w:eastAsia="zh-TW"/>
              </w:rPr>
            </w:pPr>
          </w:p>
        </w:tc>
      </w:tr>
      <w:tr w:rsidR="00C1210D" w:rsidRPr="00C1210D" w14:paraId="351C6F07" w14:textId="77777777">
        <w:tc>
          <w:tcPr>
            <w:tcW w:w="993" w:type="dxa"/>
          </w:tcPr>
          <w:p w14:paraId="5E5C1BC5" w14:textId="77777777" w:rsidR="00A55CB7" w:rsidRPr="00C1210D" w:rsidRDefault="00A55CB7">
            <w:pPr>
              <w:pStyle w:val="Table1App"/>
              <w:rPr>
                <w:lang w:eastAsia="zh-TW"/>
              </w:rPr>
            </w:pPr>
          </w:p>
        </w:tc>
        <w:tc>
          <w:tcPr>
            <w:tcW w:w="709" w:type="dxa"/>
          </w:tcPr>
          <w:p w14:paraId="0EA23E72" w14:textId="77777777" w:rsidR="00A55CB7" w:rsidRPr="00C1210D" w:rsidRDefault="00A55CB7">
            <w:pPr>
              <w:pStyle w:val="BodyTextApp"/>
              <w:rPr>
                <w:lang w:eastAsia="zh-TW"/>
              </w:rPr>
            </w:pPr>
          </w:p>
        </w:tc>
        <w:tc>
          <w:tcPr>
            <w:tcW w:w="7654" w:type="dxa"/>
          </w:tcPr>
          <w:p w14:paraId="014241C8" w14:textId="77777777" w:rsidR="00A55CB7" w:rsidRPr="00C1210D" w:rsidRDefault="00E34286" w:rsidP="00E34286">
            <w:pPr>
              <w:pStyle w:val="NumAlt2App"/>
              <w:rPr>
                <w:lang w:eastAsia="zh-TW"/>
              </w:rPr>
            </w:pPr>
            <w:proofErr w:type="spellStart"/>
            <w:r w:rsidRPr="00C1210D">
              <w:rPr>
                <w:rFonts w:ascii="新細明體" w:hAnsi="新細明體" w:hint="eastAsia"/>
                <w:szCs w:val="24"/>
                <w:lang w:eastAsia="zh-TW"/>
              </w:rPr>
              <w:t>該董事向本公司發出書面通知並表明其不願再獲重選之意願</w:t>
            </w:r>
            <w:proofErr w:type="spellEnd"/>
            <w:r w:rsidRPr="00C1210D">
              <w:rPr>
                <w:rFonts w:ascii="新細明體" w:hAnsi="新細明體" w:hint="eastAsia"/>
                <w:szCs w:val="24"/>
                <w:lang w:eastAsia="zh-TW"/>
              </w:rPr>
              <w:t>。</w:t>
            </w:r>
          </w:p>
        </w:tc>
        <w:tc>
          <w:tcPr>
            <w:tcW w:w="1276" w:type="dxa"/>
          </w:tcPr>
          <w:p w14:paraId="65E24921" w14:textId="77777777" w:rsidR="00A55CB7" w:rsidRPr="00C1210D" w:rsidRDefault="00A55CB7">
            <w:pPr>
              <w:pStyle w:val="Table1App"/>
              <w:rPr>
                <w:lang w:eastAsia="zh-TW"/>
              </w:rPr>
            </w:pPr>
          </w:p>
        </w:tc>
      </w:tr>
      <w:tr w:rsidR="00C1210D" w:rsidRPr="00C1210D" w14:paraId="07228407" w14:textId="77777777">
        <w:tc>
          <w:tcPr>
            <w:tcW w:w="993" w:type="dxa"/>
          </w:tcPr>
          <w:p w14:paraId="1EDC1E09" w14:textId="77777777" w:rsidR="00A55CB7" w:rsidRPr="00C1210D" w:rsidRDefault="00A55CB7">
            <w:pPr>
              <w:pStyle w:val="Table1App"/>
              <w:rPr>
                <w:lang w:eastAsia="zh-TW"/>
              </w:rPr>
            </w:pPr>
          </w:p>
        </w:tc>
        <w:tc>
          <w:tcPr>
            <w:tcW w:w="709" w:type="dxa"/>
          </w:tcPr>
          <w:p w14:paraId="7D790579" w14:textId="77777777" w:rsidR="00A55CB7" w:rsidRPr="00C1210D" w:rsidRDefault="00A73CD4">
            <w:pPr>
              <w:pStyle w:val="NumAlt1App"/>
            </w:pPr>
            <w:r w:rsidRPr="00C1210D">
              <w:t>x</w:t>
            </w:r>
          </w:p>
        </w:tc>
        <w:tc>
          <w:tcPr>
            <w:tcW w:w="7654" w:type="dxa"/>
          </w:tcPr>
          <w:p w14:paraId="26D3FABB" w14:textId="77777777" w:rsidR="00A55CB7" w:rsidRPr="00C1210D" w:rsidRDefault="00E34286" w:rsidP="00E34286">
            <w:pPr>
              <w:pStyle w:val="BodyTextApp"/>
              <w:rPr>
                <w:lang w:eastAsia="zh-TW"/>
              </w:rPr>
            </w:pPr>
            <w:proofErr w:type="spellStart"/>
            <w:r w:rsidRPr="00C1210D">
              <w:rPr>
                <w:rFonts w:ascii="新細明體" w:hAnsi="新細明體" w:hint="eastAsia"/>
                <w:szCs w:val="24"/>
                <w:lang w:eastAsia="zh-TW"/>
              </w:rPr>
              <w:t>本公司可在股東大會上不時訂定及不時藉普通決議案增加或減少董事的最多及最少人數，但董事人數不得少於兩</w:t>
            </w:r>
            <w:proofErr w:type="spellEnd"/>
            <w:r w:rsidRPr="00C1210D">
              <w:rPr>
                <w:lang w:eastAsia="zh-TW"/>
              </w:rPr>
              <w:t>(2)</w:t>
            </w:r>
            <w:r w:rsidRPr="00C1210D">
              <w:rPr>
                <w:rFonts w:ascii="新細明體" w:hAnsi="新細明體" w:hint="eastAsia"/>
                <w:szCs w:val="24"/>
                <w:lang w:eastAsia="zh-TW"/>
              </w:rPr>
              <w:t>名。</w:t>
            </w:r>
          </w:p>
        </w:tc>
        <w:tc>
          <w:tcPr>
            <w:tcW w:w="1276" w:type="dxa"/>
          </w:tcPr>
          <w:p w14:paraId="2D469082" w14:textId="77777777" w:rsidR="00A55CB7" w:rsidRPr="00C1210D" w:rsidRDefault="00E34286">
            <w:pPr>
              <w:pStyle w:val="Table1App"/>
              <w:rPr>
                <w:szCs w:val="14"/>
                <w:lang w:eastAsia="zh-TW"/>
              </w:rPr>
            </w:pPr>
            <w:proofErr w:type="spellStart"/>
            <w:r w:rsidRPr="00C1210D">
              <w:rPr>
                <w:rFonts w:ascii="新細明體" w:hAnsi="新細明體" w:hint="eastAsia"/>
                <w:szCs w:val="14"/>
                <w:lang w:eastAsia="zh-TW"/>
              </w:rPr>
              <w:t>股東大會有權增加或減少董事人數</w:t>
            </w:r>
            <w:proofErr w:type="spellEnd"/>
          </w:p>
        </w:tc>
      </w:tr>
      <w:tr w:rsidR="00C1210D" w:rsidRPr="00C1210D" w14:paraId="340C0001" w14:textId="77777777">
        <w:tc>
          <w:tcPr>
            <w:tcW w:w="993" w:type="dxa"/>
          </w:tcPr>
          <w:p w14:paraId="522FA7E1" w14:textId="77777777" w:rsidR="00A55CB7" w:rsidRPr="00C1210D" w:rsidRDefault="00A55CB7">
            <w:pPr>
              <w:pStyle w:val="Table1App"/>
              <w:rPr>
                <w:lang w:eastAsia="zh-TW"/>
              </w:rPr>
            </w:pPr>
          </w:p>
        </w:tc>
        <w:tc>
          <w:tcPr>
            <w:tcW w:w="709" w:type="dxa"/>
          </w:tcPr>
          <w:p w14:paraId="09484A71" w14:textId="77777777" w:rsidR="00A55CB7" w:rsidRPr="00C1210D" w:rsidRDefault="00A73CD4">
            <w:pPr>
              <w:pStyle w:val="NumAlt1App"/>
            </w:pPr>
            <w:r w:rsidRPr="00C1210D">
              <w:t>x</w:t>
            </w:r>
          </w:p>
        </w:tc>
        <w:tc>
          <w:tcPr>
            <w:tcW w:w="7654" w:type="dxa"/>
          </w:tcPr>
          <w:p w14:paraId="355C9383" w14:textId="13875DDC" w:rsidR="00A55CB7" w:rsidRPr="00C1210D" w:rsidRDefault="00E34286" w:rsidP="00E34286">
            <w:pPr>
              <w:pStyle w:val="BodyTextApp"/>
              <w:rPr>
                <w:lang w:eastAsia="zh-TW"/>
              </w:rPr>
            </w:pPr>
            <w:r w:rsidRPr="00C1210D">
              <w:rPr>
                <w:rFonts w:ascii="新細明體" w:hAnsi="新細明體" w:hint="eastAsia"/>
                <w:szCs w:val="24"/>
                <w:lang w:eastAsia="zh-TW"/>
              </w:rPr>
              <w:t>本公司可於股東大會上不時藉普通決議案選擇任何人士為董事，以填補空缺或增加董事會成員。以此方式獲委任之任何董事須在不抵觸第</w:t>
            </w:r>
            <w:r w:rsidR="00A73CD4" w:rsidRPr="00C1210D">
              <w:fldChar w:fldCharType="begin"/>
            </w:r>
            <w:r w:rsidR="00A73CD4" w:rsidRPr="00C1210D">
              <w:rPr>
                <w:lang w:eastAsia="zh-TW"/>
              </w:rPr>
              <w:instrText xml:space="preserve"> REF _Ref389148086 \r \h </w:instrText>
            </w:r>
            <w:r w:rsidR="00A73CD4" w:rsidRPr="00C1210D">
              <w:fldChar w:fldCharType="separate"/>
            </w:r>
            <w:r w:rsidR="00AE3CEA">
              <w:rPr>
                <w:lang w:eastAsia="zh-TW"/>
              </w:rPr>
              <w:t>108</w:t>
            </w:r>
            <w:r w:rsidR="00A73CD4" w:rsidRPr="00C1210D">
              <w:fldChar w:fldCharType="end"/>
            </w:r>
            <w:r w:rsidRPr="00C1210D">
              <w:rPr>
                <w:rFonts w:ascii="新細明體" w:hAnsi="新細明體" w:hint="eastAsia"/>
                <w:szCs w:val="24"/>
                <w:lang w:eastAsia="zh-TW"/>
              </w:rPr>
              <w:t>條規限下輪任。</w:t>
            </w:r>
          </w:p>
        </w:tc>
        <w:tc>
          <w:tcPr>
            <w:tcW w:w="1276" w:type="dxa"/>
          </w:tcPr>
          <w:p w14:paraId="3B93E6DA" w14:textId="77777777" w:rsidR="00A55CB7" w:rsidRPr="00C1210D" w:rsidRDefault="00E34286">
            <w:pPr>
              <w:pStyle w:val="Table1App"/>
            </w:pPr>
            <w:proofErr w:type="spellStart"/>
            <w:r w:rsidRPr="00C1210D">
              <w:rPr>
                <w:rFonts w:ascii="新細明體" w:hAnsi="新細明體" w:hint="eastAsia"/>
                <w:szCs w:val="14"/>
                <w:lang w:eastAsia="zh-TW"/>
              </w:rPr>
              <w:t>董事的委任</w:t>
            </w:r>
            <w:proofErr w:type="spellEnd"/>
          </w:p>
        </w:tc>
      </w:tr>
      <w:tr w:rsidR="00C1210D" w:rsidRPr="00C1210D" w14:paraId="018E8CE6" w14:textId="77777777">
        <w:tc>
          <w:tcPr>
            <w:tcW w:w="993" w:type="dxa"/>
          </w:tcPr>
          <w:p w14:paraId="4B68F2CA" w14:textId="77777777" w:rsidR="00A55CB7" w:rsidRPr="00C1210D" w:rsidRDefault="0055231B">
            <w:pPr>
              <w:pStyle w:val="Table1App"/>
            </w:pPr>
            <w:r w:rsidRPr="00C1210D">
              <w:rPr>
                <w:rFonts w:ascii="新細明體" w:eastAsia="新細明體" w:hAnsi="新細明體" w:hint="eastAsia"/>
                <w:lang w:eastAsia="zh-TW"/>
              </w:rPr>
              <w:t>附錄</w:t>
            </w:r>
            <w:r w:rsidR="00A73CD4" w:rsidRPr="00C1210D">
              <w:t>3</w:t>
            </w:r>
          </w:p>
          <w:p w14:paraId="143713B7" w14:textId="77777777" w:rsidR="00A55CB7" w:rsidRPr="00C1210D" w:rsidRDefault="0055231B" w:rsidP="0055231B">
            <w:pPr>
              <w:pStyle w:val="Table1App"/>
            </w:pPr>
            <w:r w:rsidRPr="00C1210D">
              <w:rPr>
                <w:rFonts w:ascii="新細明體" w:eastAsia="新細明體" w:hAnsi="新細明體" w:hint="eastAsia"/>
                <w:lang w:eastAsia="zh-TW"/>
              </w:rPr>
              <w:t>第</w:t>
            </w:r>
            <w:r w:rsidR="00A73CD4" w:rsidRPr="00C1210D">
              <w:t>4(2)</w:t>
            </w:r>
            <w:r w:rsidRPr="00C1210D">
              <w:rPr>
                <w:rFonts w:ascii="新細明體" w:eastAsia="新細明體" w:hAnsi="新細明體" w:hint="eastAsia"/>
                <w:lang w:eastAsia="zh-TW"/>
              </w:rPr>
              <w:t>段</w:t>
            </w:r>
          </w:p>
        </w:tc>
        <w:tc>
          <w:tcPr>
            <w:tcW w:w="709" w:type="dxa"/>
          </w:tcPr>
          <w:p w14:paraId="1FFC0F47" w14:textId="77777777" w:rsidR="00A55CB7" w:rsidRPr="00C1210D" w:rsidRDefault="00A73CD4">
            <w:pPr>
              <w:pStyle w:val="NumAlt1App"/>
            </w:pPr>
            <w:r w:rsidRPr="00C1210D">
              <w:t>x</w:t>
            </w:r>
          </w:p>
        </w:tc>
        <w:tc>
          <w:tcPr>
            <w:tcW w:w="7654" w:type="dxa"/>
          </w:tcPr>
          <w:p w14:paraId="23E2C853" w14:textId="72AA068A" w:rsidR="00A55CB7" w:rsidRPr="00C1210D" w:rsidRDefault="0055231B" w:rsidP="0055231B">
            <w:pPr>
              <w:pStyle w:val="BodyTextApp"/>
              <w:rPr>
                <w:lang w:eastAsia="zh-TW"/>
              </w:rPr>
            </w:pPr>
            <w:r w:rsidRPr="00C1210D">
              <w:rPr>
                <w:rFonts w:ascii="新細明體" w:hAnsi="新細明體" w:hint="eastAsia"/>
                <w:szCs w:val="24"/>
                <w:lang w:eastAsia="zh-TW"/>
              </w:rPr>
              <w:t>董事會有權不時並於任何時間委任任何人士為董事，以填補空缺或增加董事會成員，但以此方式獲委任之董事人數不得多於股東在股東大會上不時訂定的最多人數。</w:t>
            </w:r>
            <w:r w:rsidRPr="00C1210D">
              <w:rPr>
                <w:rFonts w:ascii="細明體" w:eastAsia="細明體" w:hAnsi="細明體" w:cs="細明體" w:hint="eastAsia"/>
                <w:szCs w:val="24"/>
                <w:lang w:eastAsia="zh-TW"/>
              </w:rPr>
              <w:t>由董事會委任以填補臨時空缺的任何董事任期僅直至其獲委任後本公司第一次的股東</w:t>
            </w:r>
            <w:r w:rsidR="004D4891">
              <w:rPr>
                <w:rFonts w:ascii="細明體" w:eastAsia="細明體" w:hAnsi="細明體" w:cs="細明體" w:hint="eastAsia"/>
                <w:szCs w:val="24"/>
                <w:lang w:eastAsia="zh-TW"/>
              </w:rPr>
              <w:t>週年</w:t>
            </w:r>
            <w:r w:rsidRPr="00C1210D">
              <w:rPr>
                <w:rFonts w:ascii="細明體" w:eastAsia="細明體" w:hAnsi="細明體" w:cs="細明體" w:hint="eastAsia"/>
                <w:szCs w:val="24"/>
                <w:lang w:eastAsia="zh-TW"/>
              </w:rPr>
              <w:t>大會，並須在該會議上重新選舉。由董事會委任以加入現存董事會的任何董事任期僅直至</w:t>
            </w:r>
            <w:r w:rsidR="004D4891">
              <w:rPr>
                <w:rFonts w:ascii="細明體" w:eastAsia="細明體" w:hAnsi="細明體" w:cs="細明體" w:hint="eastAsia"/>
                <w:szCs w:val="24"/>
                <w:lang w:eastAsia="zh-TW"/>
              </w:rPr>
              <w:t>其獲委任後本公司第一次的</w:t>
            </w:r>
            <w:r w:rsidRPr="00C1210D">
              <w:rPr>
                <w:rFonts w:ascii="細明體" w:eastAsia="細明體" w:hAnsi="細明體" w:cs="細明體" w:hint="eastAsia"/>
                <w:szCs w:val="24"/>
                <w:lang w:eastAsia="zh-TW"/>
              </w:rPr>
              <w:t>股東週年大會，並有資格重選。</w:t>
            </w:r>
            <w:r w:rsidR="00FD0D79" w:rsidRPr="00C1210D">
              <w:rPr>
                <w:rFonts w:ascii="細明體" w:eastAsia="細明體" w:hAnsi="細明體" w:cs="細明體" w:hint="eastAsia"/>
                <w:szCs w:val="24"/>
                <w:lang w:eastAsia="zh-TW"/>
              </w:rPr>
              <w:t>任何根據本條獲委任的董事在週年股東大會上決定準備輪值退任的董事或董事人數時不應被考慮在內。</w:t>
            </w:r>
          </w:p>
        </w:tc>
        <w:tc>
          <w:tcPr>
            <w:tcW w:w="1276" w:type="dxa"/>
          </w:tcPr>
          <w:p w14:paraId="4E2BCE1A" w14:textId="77777777" w:rsidR="00A55CB7" w:rsidRPr="00C1210D" w:rsidRDefault="00A55CB7">
            <w:pPr>
              <w:pStyle w:val="Table1App"/>
              <w:rPr>
                <w:lang w:eastAsia="zh-TW"/>
              </w:rPr>
            </w:pPr>
          </w:p>
        </w:tc>
      </w:tr>
      <w:tr w:rsidR="00C1210D" w:rsidRPr="00C1210D" w14:paraId="067FCA1A" w14:textId="77777777">
        <w:tc>
          <w:tcPr>
            <w:tcW w:w="993" w:type="dxa"/>
          </w:tcPr>
          <w:p w14:paraId="54BFF1AD" w14:textId="77777777" w:rsidR="00A55CB7" w:rsidRPr="00C1210D" w:rsidRDefault="0055231B">
            <w:pPr>
              <w:pStyle w:val="Table1App"/>
            </w:pPr>
            <w:r w:rsidRPr="00C1210D">
              <w:rPr>
                <w:rFonts w:ascii="新細明體" w:eastAsia="新細明體" w:hAnsi="新細明體" w:hint="eastAsia"/>
                <w:lang w:eastAsia="zh-TW"/>
              </w:rPr>
              <w:t>附錄</w:t>
            </w:r>
            <w:r w:rsidR="00A73CD4" w:rsidRPr="00C1210D">
              <w:t>3</w:t>
            </w:r>
          </w:p>
          <w:p w14:paraId="62A7546F" w14:textId="77777777" w:rsidR="00A55CB7" w:rsidRPr="00C1210D" w:rsidRDefault="0055231B" w:rsidP="0055231B">
            <w:pPr>
              <w:pStyle w:val="Table1App"/>
            </w:pPr>
            <w:r w:rsidRPr="00C1210D">
              <w:rPr>
                <w:rFonts w:ascii="新細明體" w:eastAsia="新細明體" w:hAnsi="新細明體" w:hint="eastAsia"/>
                <w:lang w:eastAsia="zh-TW"/>
              </w:rPr>
              <w:t>第</w:t>
            </w:r>
            <w:r w:rsidR="00A73CD4" w:rsidRPr="00C1210D">
              <w:t>4(4); 4(5)</w:t>
            </w:r>
            <w:r w:rsidRPr="00C1210D">
              <w:rPr>
                <w:rFonts w:ascii="新細明體" w:eastAsia="新細明體" w:hAnsi="新細明體" w:hint="eastAsia"/>
                <w:lang w:eastAsia="zh-TW"/>
              </w:rPr>
              <w:t>段</w:t>
            </w:r>
          </w:p>
        </w:tc>
        <w:tc>
          <w:tcPr>
            <w:tcW w:w="709" w:type="dxa"/>
          </w:tcPr>
          <w:p w14:paraId="485F22C8" w14:textId="77777777" w:rsidR="00A55CB7" w:rsidRPr="00C1210D" w:rsidRDefault="00A73CD4">
            <w:pPr>
              <w:pStyle w:val="NumAlt1App"/>
            </w:pPr>
            <w:r w:rsidRPr="00C1210D">
              <w:t>x</w:t>
            </w:r>
          </w:p>
        </w:tc>
        <w:tc>
          <w:tcPr>
            <w:tcW w:w="7654" w:type="dxa"/>
          </w:tcPr>
          <w:p w14:paraId="04C6212F" w14:textId="77777777" w:rsidR="00A55CB7" w:rsidRPr="00C1210D" w:rsidRDefault="00C65FCC" w:rsidP="00C65FCC">
            <w:pPr>
              <w:pStyle w:val="BodyTextApp"/>
              <w:rPr>
                <w:lang w:eastAsia="zh-TW"/>
              </w:rPr>
            </w:pPr>
            <w:r w:rsidRPr="00C1210D">
              <w:rPr>
                <w:rFonts w:ascii="新細明體" w:hAnsi="新細明體" w:hint="eastAsia"/>
                <w:szCs w:val="24"/>
                <w:lang w:eastAsia="zh-TW"/>
              </w:rPr>
              <w:t>除非一項有意提名選舉該位人士為董事的書面通知以及一項該位被推選人士簽發表明其願意選舉之書面通知已呈交至本公司總辦事處或註冊辦事處，否則概無人士（退任董事除外）有權在任何股東大會上選舉出任董事職位（除非由董事會推選）。提交該等通知之期間須由不早於指定進行該推選之股東大會通告寄發翌日起計，及不遲於該股東大會舉行日期前七日結束，而向本公司發出該等通知之最短期間須為最少七日。</w:t>
            </w:r>
          </w:p>
        </w:tc>
        <w:tc>
          <w:tcPr>
            <w:tcW w:w="1276" w:type="dxa"/>
          </w:tcPr>
          <w:p w14:paraId="3FF3C956" w14:textId="77777777" w:rsidR="00A55CB7" w:rsidRPr="00C1210D" w:rsidRDefault="00A71545">
            <w:pPr>
              <w:pStyle w:val="Table1App"/>
              <w:rPr>
                <w:lang w:eastAsia="zh-TW"/>
              </w:rPr>
            </w:pPr>
            <w:proofErr w:type="spellStart"/>
            <w:r w:rsidRPr="00C1210D">
              <w:rPr>
                <w:rFonts w:ascii="新細明體" w:hAnsi="新細明體" w:hint="eastAsia"/>
                <w:szCs w:val="14"/>
                <w:lang w:eastAsia="zh-TW"/>
              </w:rPr>
              <w:t>發出擬受委任的董事的通知</w:t>
            </w:r>
            <w:proofErr w:type="spellEnd"/>
          </w:p>
        </w:tc>
      </w:tr>
      <w:tr w:rsidR="00C1210D" w:rsidRPr="00C1210D" w14:paraId="464207CC" w14:textId="77777777">
        <w:tc>
          <w:tcPr>
            <w:tcW w:w="993" w:type="dxa"/>
          </w:tcPr>
          <w:p w14:paraId="6F790376" w14:textId="77777777" w:rsidR="00A55CB7" w:rsidRPr="00C1210D" w:rsidRDefault="00C65FCC">
            <w:pPr>
              <w:pStyle w:val="Table1App"/>
              <w:rPr>
                <w:lang w:eastAsia="zh-TW"/>
              </w:rPr>
            </w:pPr>
            <w:r w:rsidRPr="00C1210D">
              <w:rPr>
                <w:rFonts w:ascii="新細明體" w:eastAsia="新細明體" w:hAnsi="新細明體" w:hint="eastAsia"/>
                <w:lang w:eastAsia="zh-TW"/>
              </w:rPr>
              <w:t>附錄</w:t>
            </w:r>
            <w:r w:rsidR="00A73CD4" w:rsidRPr="00C1210D">
              <w:rPr>
                <w:lang w:eastAsia="zh-TW"/>
              </w:rPr>
              <w:t xml:space="preserve">3 </w:t>
            </w:r>
          </w:p>
          <w:p w14:paraId="1086B2AB" w14:textId="77777777" w:rsidR="00A55CB7" w:rsidRPr="00C1210D" w:rsidRDefault="00C65FCC">
            <w:pPr>
              <w:pStyle w:val="Table1App"/>
              <w:rPr>
                <w:lang w:eastAsia="zh-TW"/>
              </w:rPr>
            </w:pPr>
            <w:r w:rsidRPr="00C1210D">
              <w:rPr>
                <w:rFonts w:ascii="新細明體" w:eastAsia="新細明體" w:hAnsi="新細明體" w:hint="eastAsia"/>
                <w:lang w:eastAsia="zh-TW"/>
              </w:rPr>
              <w:t>第</w:t>
            </w:r>
            <w:r w:rsidR="00A73CD4" w:rsidRPr="00C1210D">
              <w:rPr>
                <w:lang w:eastAsia="zh-TW"/>
              </w:rPr>
              <w:t>4(3)</w:t>
            </w:r>
            <w:r w:rsidRPr="00C1210D">
              <w:rPr>
                <w:rFonts w:ascii="新細明體" w:eastAsia="新細明體" w:hAnsi="新細明體" w:hint="eastAsia"/>
                <w:lang w:eastAsia="zh-TW"/>
              </w:rPr>
              <w:t>段</w:t>
            </w:r>
          </w:p>
          <w:p w14:paraId="1A80F3B5" w14:textId="77777777" w:rsidR="00C65FCC" w:rsidRPr="00C1210D" w:rsidRDefault="00C65FCC">
            <w:pPr>
              <w:pStyle w:val="Table1App"/>
              <w:rPr>
                <w:rFonts w:eastAsia="新細明體"/>
                <w:lang w:eastAsia="zh-TW"/>
              </w:rPr>
            </w:pPr>
            <w:r w:rsidRPr="00C1210D">
              <w:rPr>
                <w:rFonts w:ascii="新細明體" w:eastAsia="新細明體" w:hAnsi="新細明體" w:hint="eastAsia"/>
                <w:lang w:eastAsia="zh-TW"/>
              </w:rPr>
              <w:t>附錄</w:t>
            </w:r>
            <w:r w:rsidR="00A73CD4" w:rsidRPr="00C1210D">
              <w:rPr>
                <w:lang w:eastAsia="zh-TW"/>
              </w:rPr>
              <w:t>1</w:t>
            </w:r>
            <w:r w:rsidR="00031A40">
              <w:rPr>
                <w:lang w:eastAsia="zh-TW"/>
              </w:rPr>
              <w:t>3</w:t>
            </w:r>
          </w:p>
          <w:p w14:paraId="60123953" w14:textId="77777777" w:rsidR="00A55CB7" w:rsidRPr="00C1210D" w:rsidRDefault="00A73CD4">
            <w:pPr>
              <w:pStyle w:val="Table1App"/>
              <w:rPr>
                <w:lang w:eastAsia="zh-TW"/>
              </w:rPr>
            </w:pPr>
            <w:r w:rsidRPr="00C1210D">
              <w:rPr>
                <w:lang w:eastAsia="zh-TW"/>
              </w:rPr>
              <w:t>B</w:t>
            </w:r>
            <w:r w:rsidR="00C65FCC" w:rsidRPr="00C1210D">
              <w:rPr>
                <w:rFonts w:ascii="新細明體" w:eastAsia="新細明體" w:hAnsi="新細明體" w:hint="eastAsia"/>
                <w:lang w:eastAsia="zh-TW"/>
              </w:rPr>
              <w:t>部份</w:t>
            </w:r>
          </w:p>
          <w:p w14:paraId="362E0570" w14:textId="77777777" w:rsidR="00A55CB7" w:rsidRPr="00C1210D" w:rsidRDefault="00C65FCC">
            <w:pPr>
              <w:pStyle w:val="Table1App"/>
              <w:rPr>
                <w:lang w:eastAsia="zh-TW"/>
              </w:rPr>
            </w:pPr>
            <w:r w:rsidRPr="00C1210D">
              <w:rPr>
                <w:rFonts w:ascii="新細明體" w:eastAsia="新細明體" w:hAnsi="新細明體" w:hint="eastAsia"/>
                <w:lang w:eastAsia="zh-TW"/>
              </w:rPr>
              <w:t>第</w:t>
            </w:r>
            <w:r w:rsidR="00A73CD4" w:rsidRPr="00C1210D">
              <w:rPr>
                <w:lang w:eastAsia="zh-TW"/>
              </w:rPr>
              <w:t>5(1)</w:t>
            </w:r>
            <w:r w:rsidRPr="00C1210D">
              <w:rPr>
                <w:rFonts w:ascii="新細明體" w:eastAsia="新細明體" w:hAnsi="新細明體" w:hint="eastAsia"/>
                <w:lang w:eastAsia="zh-TW"/>
              </w:rPr>
              <w:t>段</w:t>
            </w:r>
          </w:p>
        </w:tc>
        <w:tc>
          <w:tcPr>
            <w:tcW w:w="709" w:type="dxa"/>
          </w:tcPr>
          <w:p w14:paraId="1E935CD3" w14:textId="77777777" w:rsidR="00A55CB7" w:rsidRPr="00C1210D" w:rsidRDefault="00A73CD4">
            <w:pPr>
              <w:pStyle w:val="NumAlt1App"/>
            </w:pPr>
            <w:bookmarkStart w:id="78" w:name="_Ref389148070"/>
            <w:r w:rsidRPr="00C1210D">
              <w:t>x</w:t>
            </w:r>
            <w:bookmarkEnd w:id="78"/>
          </w:p>
        </w:tc>
        <w:tc>
          <w:tcPr>
            <w:tcW w:w="7654" w:type="dxa"/>
          </w:tcPr>
          <w:p w14:paraId="165CDAE7" w14:textId="1D4B96E9" w:rsidR="00A55CB7" w:rsidRPr="00C1210D" w:rsidRDefault="00C65FCC" w:rsidP="000A4EAA">
            <w:pPr>
              <w:pStyle w:val="BodyTextApp"/>
              <w:wordWrap w:val="0"/>
              <w:rPr>
                <w:lang w:eastAsia="zh-TW"/>
              </w:rPr>
            </w:pPr>
            <w:proofErr w:type="spellStart"/>
            <w:r w:rsidRPr="00C1210D">
              <w:rPr>
                <w:rFonts w:ascii="新細明體" w:hAnsi="新細明體" w:hint="eastAsia"/>
                <w:szCs w:val="24"/>
                <w:lang w:eastAsia="zh-TW"/>
              </w:rPr>
              <w:t>儘管本細則或本公司與有關董事之間的任何協議另有所述，但有關董事就其與本公司之任何合約被違反作出任何索償之權利不受影響</w:t>
            </w:r>
            <w:proofErr w:type="spellEnd"/>
            <w:r w:rsidRPr="00C1210D">
              <w:rPr>
                <w:rFonts w:ascii="新細明體" w:hAnsi="新細明體" w:hint="eastAsia"/>
                <w:szCs w:val="24"/>
                <w:lang w:eastAsia="zh-TW"/>
              </w:rPr>
              <w:t>，</w:t>
            </w:r>
            <w:r w:rsidR="004D4891">
              <w:rPr>
                <w:rFonts w:ascii="新細明體" w:eastAsia="新細明體" w:hAnsi="新細明體" w:cs="新細明體" w:hint="eastAsia"/>
                <w:szCs w:val="24"/>
                <w:lang w:eastAsia="zh-TW"/>
              </w:rPr>
              <w:t>股東</w:t>
            </w:r>
            <w:proofErr w:type="spellStart"/>
            <w:r w:rsidRPr="00C1210D">
              <w:rPr>
                <w:rFonts w:ascii="新細明體" w:hAnsi="新細明體" w:hint="eastAsia"/>
                <w:szCs w:val="24"/>
                <w:lang w:eastAsia="zh-TW"/>
              </w:rPr>
              <w:t>可藉</w:t>
            </w:r>
            <w:proofErr w:type="spellEnd"/>
            <w:r w:rsidR="004D4891">
              <w:rPr>
                <w:rFonts w:ascii="新細明體" w:eastAsia="新細明體" w:hAnsi="新細明體" w:cs="新細明體" w:hint="eastAsia"/>
                <w:szCs w:val="24"/>
                <w:lang w:eastAsia="zh-TW"/>
              </w:rPr>
              <w:t>本公司股東大會上通過</w:t>
            </w:r>
            <w:proofErr w:type="spellStart"/>
            <w:r w:rsidRPr="00C1210D">
              <w:rPr>
                <w:rFonts w:ascii="新細明體" w:hAnsi="新細明體" w:hint="eastAsia"/>
                <w:szCs w:val="24"/>
                <w:lang w:eastAsia="zh-TW"/>
              </w:rPr>
              <w:t>普通決議案在有關董事任期屆滿前罷免任何董事（包括董事總經理或其他執行董事）及藉普通決議案另選他人替代其職務。就此</w:t>
            </w:r>
            <w:proofErr w:type="spellEnd"/>
            <w:r w:rsidR="000A4EAA" w:rsidRPr="00C1210D">
              <w:rPr>
                <w:rFonts w:ascii="新細明體" w:eastAsia="新細明體" w:hAnsi="新細明體" w:hint="eastAsia"/>
                <w:szCs w:val="24"/>
                <w:lang w:eastAsia="zh-TW"/>
              </w:rPr>
              <w:t>委任</w:t>
            </w:r>
            <w:r w:rsidRPr="00C1210D">
              <w:rPr>
                <w:rFonts w:ascii="新細明體" w:hAnsi="新細明體" w:hint="eastAsia"/>
                <w:szCs w:val="24"/>
                <w:lang w:eastAsia="zh-TW"/>
              </w:rPr>
              <w:t>之任何</w:t>
            </w:r>
            <w:r w:rsidR="000A4EAA" w:rsidRPr="00C1210D">
              <w:rPr>
                <w:rFonts w:ascii="新細明體" w:hAnsi="新細明體" w:hint="eastAsia"/>
                <w:szCs w:val="24"/>
                <w:lang w:eastAsia="zh-TW"/>
              </w:rPr>
              <w:t>董事須以第</w:t>
            </w:r>
            <w:r w:rsidR="000A4EAA" w:rsidRPr="00C1210D">
              <w:rPr>
                <w:szCs w:val="24"/>
                <w:lang w:eastAsia="zh-TW"/>
              </w:rPr>
              <w:t>108</w:t>
            </w:r>
            <w:r w:rsidR="000A4EAA" w:rsidRPr="00C1210D">
              <w:rPr>
                <w:rFonts w:ascii="新細明體" w:hAnsi="新細明體" w:hint="eastAsia"/>
                <w:szCs w:val="24"/>
                <w:lang w:eastAsia="zh-TW"/>
              </w:rPr>
              <w:t>條為依據受輪值退任之規限</w:t>
            </w:r>
            <w:r w:rsidRPr="00C1210D">
              <w:rPr>
                <w:rFonts w:ascii="新細明體" w:hAnsi="新細明體" w:hint="eastAsia"/>
                <w:szCs w:val="24"/>
                <w:lang w:eastAsia="zh-TW"/>
              </w:rPr>
              <w:t>。</w:t>
            </w:r>
          </w:p>
        </w:tc>
        <w:tc>
          <w:tcPr>
            <w:tcW w:w="1276" w:type="dxa"/>
          </w:tcPr>
          <w:p w14:paraId="03469801" w14:textId="77777777" w:rsidR="00A55CB7" w:rsidRPr="00C1210D" w:rsidRDefault="00C65FCC">
            <w:pPr>
              <w:pStyle w:val="Table1App"/>
              <w:rPr>
                <w:szCs w:val="14"/>
                <w:lang w:eastAsia="zh-TW"/>
              </w:rPr>
            </w:pPr>
            <w:proofErr w:type="spellStart"/>
            <w:r w:rsidRPr="00C1210D">
              <w:rPr>
                <w:rFonts w:ascii="新細明體" w:hAnsi="新細明體" w:hint="eastAsia"/>
                <w:szCs w:val="14"/>
                <w:lang w:eastAsia="zh-TW"/>
              </w:rPr>
              <w:t>藉普通決議案罷免董事的權力</w:t>
            </w:r>
            <w:proofErr w:type="spellEnd"/>
          </w:p>
        </w:tc>
      </w:tr>
      <w:tr w:rsidR="00C1210D" w:rsidRPr="00C1210D" w14:paraId="104C599E" w14:textId="77777777">
        <w:tc>
          <w:tcPr>
            <w:tcW w:w="993" w:type="dxa"/>
          </w:tcPr>
          <w:p w14:paraId="6E32081B" w14:textId="77777777" w:rsidR="00A55CB7" w:rsidRPr="00C1210D" w:rsidRDefault="00A55CB7">
            <w:pPr>
              <w:pStyle w:val="Table1App"/>
              <w:keepNext/>
              <w:rPr>
                <w:lang w:eastAsia="zh-TW"/>
              </w:rPr>
            </w:pPr>
          </w:p>
        </w:tc>
        <w:tc>
          <w:tcPr>
            <w:tcW w:w="709" w:type="dxa"/>
          </w:tcPr>
          <w:p w14:paraId="106DF357" w14:textId="77777777" w:rsidR="00A55CB7" w:rsidRPr="00C1210D" w:rsidRDefault="00A55CB7">
            <w:pPr>
              <w:pStyle w:val="BodyTextApp"/>
              <w:keepNext/>
              <w:spacing w:line="240" w:lineRule="auto"/>
              <w:rPr>
                <w:lang w:eastAsia="zh-TW"/>
              </w:rPr>
            </w:pPr>
          </w:p>
        </w:tc>
        <w:tc>
          <w:tcPr>
            <w:tcW w:w="7654" w:type="dxa"/>
          </w:tcPr>
          <w:p w14:paraId="651D0A13" w14:textId="77777777" w:rsidR="00A55CB7" w:rsidRPr="00C1210D" w:rsidRDefault="00C65FCC">
            <w:pPr>
              <w:pStyle w:val="Heading1CentreToCApp"/>
            </w:pPr>
            <w:bookmarkStart w:id="79" w:name="_Toc348090177"/>
            <w:bookmarkStart w:id="80" w:name="_Toc403982764"/>
            <w:bookmarkStart w:id="81" w:name="_Toc419906913"/>
            <w:proofErr w:type="spellStart"/>
            <w:r w:rsidRPr="00C1210D">
              <w:rPr>
                <w:rFonts w:ascii="新細明體" w:hAnsi="新細明體" w:hint="eastAsia"/>
                <w:szCs w:val="24"/>
              </w:rPr>
              <w:t>借貸權力</w:t>
            </w:r>
            <w:bookmarkEnd w:id="79"/>
            <w:bookmarkEnd w:id="80"/>
            <w:bookmarkEnd w:id="81"/>
            <w:proofErr w:type="spellEnd"/>
          </w:p>
        </w:tc>
        <w:tc>
          <w:tcPr>
            <w:tcW w:w="1276" w:type="dxa"/>
          </w:tcPr>
          <w:p w14:paraId="261860F5" w14:textId="77777777" w:rsidR="00A55CB7" w:rsidRPr="00C1210D" w:rsidRDefault="00A55CB7">
            <w:pPr>
              <w:pStyle w:val="Table1App"/>
              <w:keepNext/>
            </w:pPr>
          </w:p>
        </w:tc>
      </w:tr>
      <w:tr w:rsidR="00C1210D" w:rsidRPr="00C1210D" w14:paraId="75FFC7B7" w14:textId="77777777">
        <w:tc>
          <w:tcPr>
            <w:tcW w:w="993" w:type="dxa"/>
          </w:tcPr>
          <w:p w14:paraId="5C16C83B" w14:textId="77777777" w:rsidR="00A55CB7" w:rsidRPr="00C1210D" w:rsidRDefault="00A55CB7">
            <w:pPr>
              <w:pStyle w:val="Table1App"/>
            </w:pPr>
          </w:p>
        </w:tc>
        <w:tc>
          <w:tcPr>
            <w:tcW w:w="709" w:type="dxa"/>
          </w:tcPr>
          <w:p w14:paraId="710C645C" w14:textId="77777777" w:rsidR="00A55CB7" w:rsidRPr="00C1210D" w:rsidRDefault="00A73CD4">
            <w:pPr>
              <w:pStyle w:val="NumAlt1App"/>
            </w:pPr>
            <w:r w:rsidRPr="00C1210D">
              <w:t>x</w:t>
            </w:r>
          </w:p>
        </w:tc>
        <w:tc>
          <w:tcPr>
            <w:tcW w:w="7654" w:type="dxa"/>
          </w:tcPr>
          <w:p w14:paraId="037310F7" w14:textId="77777777" w:rsidR="00A55CB7" w:rsidRPr="00C1210D" w:rsidRDefault="00C65FCC" w:rsidP="00C65FCC">
            <w:pPr>
              <w:pStyle w:val="BodyTextApp"/>
              <w:rPr>
                <w:lang w:eastAsia="zh-TW"/>
              </w:rPr>
            </w:pPr>
            <w:r w:rsidRPr="00C1210D">
              <w:rPr>
                <w:rFonts w:ascii="新細明體" w:hAnsi="新細明體" w:hint="eastAsia"/>
                <w:szCs w:val="24"/>
                <w:lang w:val="en-US" w:eastAsia="zh-TW"/>
              </w:rPr>
              <w:t>董事會可不時酌情決定行使本公司的所有權力，為本公司籌集或借貸或為本公司之目的取得任何款項，並將其業務、財產及未催繳股本或其中任何部分作為抵押或押記。</w:t>
            </w:r>
          </w:p>
        </w:tc>
        <w:tc>
          <w:tcPr>
            <w:tcW w:w="1276" w:type="dxa"/>
          </w:tcPr>
          <w:p w14:paraId="705E8ACD" w14:textId="77777777" w:rsidR="00A55CB7" w:rsidRPr="00C1210D" w:rsidRDefault="00A00235">
            <w:pPr>
              <w:pStyle w:val="Table1App"/>
            </w:pPr>
            <w:proofErr w:type="spellStart"/>
            <w:r w:rsidRPr="00C1210D">
              <w:rPr>
                <w:rFonts w:ascii="新細明體" w:hAnsi="新細明體" w:hint="eastAsia"/>
                <w:szCs w:val="14"/>
                <w:lang w:eastAsia="zh-TW"/>
              </w:rPr>
              <w:t>借貸的權力</w:t>
            </w:r>
            <w:proofErr w:type="spellEnd"/>
          </w:p>
        </w:tc>
      </w:tr>
      <w:tr w:rsidR="00C1210D" w:rsidRPr="00C1210D" w14:paraId="002D9C9E" w14:textId="77777777">
        <w:tc>
          <w:tcPr>
            <w:tcW w:w="993" w:type="dxa"/>
          </w:tcPr>
          <w:p w14:paraId="709DB163" w14:textId="77777777" w:rsidR="00A55CB7" w:rsidRPr="00C1210D" w:rsidRDefault="00A55CB7">
            <w:pPr>
              <w:pStyle w:val="Table1App"/>
            </w:pPr>
          </w:p>
        </w:tc>
        <w:tc>
          <w:tcPr>
            <w:tcW w:w="709" w:type="dxa"/>
          </w:tcPr>
          <w:p w14:paraId="6CAB112F" w14:textId="77777777" w:rsidR="00A55CB7" w:rsidRPr="00C1210D" w:rsidRDefault="00A73CD4">
            <w:pPr>
              <w:pStyle w:val="NumAlt1App"/>
            </w:pPr>
            <w:r w:rsidRPr="00C1210D">
              <w:t>x</w:t>
            </w:r>
          </w:p>
        </w:tc>
        <w:tc>
          <w:tcPr>
            <w:tcW w:w="7654" w:type="dxa"/>
          </w:tcPr>
          <w:p w14:paraId="79BF1967" w14:textId="77777777" w:rsidR="00A55CB7" w:rsidRPr="00C1210D" w:rsidRDefault="00A00235" w:rsidP="00A00235">
            <w:pPr>
              <w:pStyle w:val="BodyTextApp"/>
              <w:rPr>
                <w:lang w:eastAsia="zh-TW"/>
              </w:rPr>
            </w:pPr>
            <w:r w:rsidRPr="00C1210D">
              <w:rPr>
                <w:rFonts w:ascii="新細明體" w:hAnsi="新細明體" w:hint="eastAsia"/>
                <w:szCs w:val="24"/>
                <w:lang w:val="en-US" w:eastAsia="zh-TW"/>
              </w:rPr>
              <w:t>董事會可以其認為在各方面均屬合適之方式及按其認為合適之條款及條件籌集或取得或償還該等款項，尤其（但受公司法的條文規限）可發行本公司之公司債權證、債權股證、債券或其他</w:t>
            </w:r>
            <w:r w:rsidRPr="00C1210D">
              <w:rPr>
                <w:rFonts w:ascii="新細明體" w:hAnsi="新細明體" w:hint="eastAsia"/>
                <w:szCs w:val="24"/>
                <w:lang w:val="en-US" w:eastAsia="zh-TW"/>
              </w:rPr>
              <w:lastRenderedPageBreak/>
              <w:t>證券，作為公司或任何第三者之任何債項、負債或責任之十足或附帶抵押品。</w:t>
            </w:r>
          </w:p>
        </w:tc>
        <w:tc>
          <w:tcPr>
            <w:tcW w:w="1276" w:type="dxa"/>
          </w:tcPr>
          <w:p w14:paraId="333E82D3" w14:textId="77777777" w:rsidR="00A55CB7" w:rsidRPr="00C1210D" w:rsidRDefault="00A00235">
            <w:pPr>
              <w:pStyle w:val="Table1App"/>
            </w:pPr>
            <w:proofErr w:type="spellStart"/>
            <w:r w:rsidRPr="00C1210D">
              <w:rPr>
                <w:rFonts w:ascii="新細明體" w:hAnsi="新細明體" w:hint="eastAsia"/>
                <w:szCs w:val="14"/>
                <w:lang w:eastAsia="zh-TW"/>
              </w:rPr>
              <w:lastRenderedPageBreak/>
              <w:t>借貸條款</w:t>
            </w:r>
            <w:proofErr w:type="spellEnd"/>
          </w:p>
        </w:tc>
      </w:tr>
      <w:tr w:rsidR="00C1210D" w:rsidRPr="00C1210D" w14:paraId="74D43FDE" w14:textId="77777777">
        <w:tc>
          <w:tcPr>
            <w:tcW w:w="993" w:type="dxa"/>
          </w:tcPr>
          <w:p w14:paraId="70DE0335" w14:textId="77777777" w:rsidR="00A55CB7" w:rsidRPr="00C1210D" w:rsidRDefault="00A55CB7">
            <w:pPr>
              <w:pStyle w:val="Table1App"/>
            </w:pPr>
          </w:p>
        </w:tc>
        <w:tc>
          <w:tcPr>
            <w:tcW w:w="709" w:type="dxa"/>
          </w:tcPr>
          <w:p w14:paraId="102DEFBC" w14:textId="77777777" w:rsidR="00A55CB7" w:rsidRPr="00C1210D" w:rsidRDefault="00A73CD4">
            <w:pPr>
              <w:pStyle w:val="NumAlt1App"/>
            </w:pPr>
            <w:r w:rsidRPr="00C1210D">
              <w:t>x</w:t>
            </w:r>
          </w:p>
        </w:tc>
        <w:tc>
          <w:tcPr>
            <w:tcW w:w="7654" w:type="dxa"/>
          </w:tcPr>
          <w:p w14:paraId="4D52BB50" w14:textId="77777777" w:rsidR="00A55CB7" w:rsidRPr="00C1210D" w:rsidRDefault="004D6250" w:rsidP="004D6250">
            <w:pPr>
              <w:pStyle w:val="BodyTextApp"/>
              <w:rPr>
                <w:lang w:eastAsia="zh-TW"/>
              </w:rPr>
            </w:pPr>
            <w:proofErr w:type="spellStart"/>
            <w:r w:rsidRPr="00C1210D">
              <w:rPr>
                <w:rFonts w:ascii="新細明體" w:hAnsi="新細明體" w:hint="eastAsia"/>
                <w:szCs w:val="24"/>
                <w:lang w:val="en-US" w:eastAsia="zh-TW"/>
              </w:rPr>
              <w:t>債權證、債權股證、債券或其他證券（未繳足股份除外）可以不涉及本公司及所獲發行者之間的任何權益而轉讓</w:t>
            </w:r>
            <w:proofErr w:type="spellEnd"/>
            <w:r w:rsidRPr="00C1210D">
              <w:rPr>
                <w:rFonts w:ascii="新細明體" w:hAnsi="新細明體" w:hint="eastAsia"/>
                <w:szCs w:val="24"/>
                <w:lang w:val="en-US" w:eastAsia="zh-TW"/>
              </w:rPr>
              <w:t>。</w:t>
            </w:r>
          </w:p>
        </w:tc>
        <w:tc>
          <w:tcPr>
            <w:tcW w:w="1276" w:type="dxa"/>
          </w:tcPr>
          <w:p w14:paraId="79E8D8DB" w14:textId="77777777" w:rsidR="00A55CB7" w:rsidRPr="00C1210D" w:rsidRDefault="004D6250">
            <w:pPr>
              <w:pStyle w:val="Table1App"/>
              <w:rPr>
                <w:szCs w:val="14"/>
              </w:rPr>
            </w:pPr>
            <w:proofErr w:type="spellStart"/>
            <w:r w:rsidRPr="00C1210D">
              <w:rPr>
                <w:rFonts w:ascii="新細明體" w:hAnsi="新細明體" w:hint="eastAsia"/>
                <w:szCs w:val="14"/>
              </w:rPr>
              <w:t>轉讓債權證等等</w:t>
            </w:r>
            <w:proofErr w:type="spellEnd"/>
          </w:p>
        </w:tc>
      </w:tr>
      <w:tr w:rsidR="00C1210D" w:rsidRPr="00C1210D" w14:paraId="46CC1A74" w14:textId="77777777">
        <w:tc>
          <w:tcPr>
            <w:tcW w:w="993" w:type="dxa"/>
          </w:tcPr>
          <w:p w14:paraId="0DA320A9" w14:textId="77777777" w:rsidR="00A55CB7" w:rsidRPr="00C1210D" w:rsidRDefault="00A55CB7">
            <w:pPr>
              <w:pStyle w:val="Table1App"/>
            </w:pPr>
          </w:p>
        </w:tc>
        <w:tc>
          <w:tcPr>
            <w:tcW w:w="709" w:type="dxa"/>
          </w:tcPr>
          <w:p w14:paraId="4628B45B" w14:textId="77777777" w:rsidR="00A55CB7" w:rsidRPr="00C1210D" w:rsidRDefault="00A73CD4">
            <w:pPr>
              <w:pStyle w:val="NumAlt1App"/>
            </w:pPr>
            <w:r w:rsidRPr="00C1210D">
              <w:t>x</w:t>
            </w:r>
          </w:p>
        </w:tc>
        <w:tc>
          <w:tcPr>
            <w:tcW w:w="7654" w:type="dxa"/>
          </w:tcPr>
          <w:p w14:paraId="229BF368" w14:textId="77777777" w:rsidR="00A55CB7" w:rsidRPr="00C1210D" w:rsidRDefault="006E3F76">
            <w:pPr>
              <w:pStyle w:val="BodyTextApp"/>
              <w:rPr>
                <w:lang w:eastAsia="zh-TW"/>
              </w:rPr>
            </w:pPr>
            <w:r w:rsidRPr="00C1210D">
              <w:rPr>
                <w:rFonts w:ascii="新細明體" w:hAnsi="新細明體" w:hint="eastAsia"/>
                <w:szCs w:val="24"/>
                <w:lang w:val="en-US" w:eastAsia="zh-TW"/>
              </w:rPr>
              <w:t>任何債權證、債權股證、債券或其他證券（股份除外）可按折扣、溢價或其他定價發行，亦可附有關於贖回、退還、收回、配發、認購或轉換股份、出席本公司股東大會及表決、委任董事及其他方面的任何特權。</w:t>
            </w:r>
          </w:p>
        </w:tc>
        <w:tc>
          <w:tcPr>
            <w:tcW w:w="1276" w:type="dxa"/>
          </w:tcPr>
          <w:p w14:paraId="53D5A948" w14:textId="77777777" w:rsidR="00A55CB7" w:rsidRPr="00C1210D" w:rsidRDefault="006E3F76">
            <w:pPr>
              <w:pStyle w:val="Table1App"/>
              <w:rPr>
                <w:rFonts w:ascii="新細明體" w:hAnsi="新細明體"/>
                <w:szCs w:val="14"/>
              </w:rPr>
            </w:pPr>
            <w:proofErr w:type="spellStart"/>
            <w:r w:rsidRPr="00C1210D">
              <w:rPr>
                <w:rFonts w:ascii="新細明體" w:hAnsi="新細明體" w:hint="eastAsia"/>
                <w:szCs w:val="14"/>
              </w:rPr>
              <w:t>債權證特權等等</w:t>
            </w:r>
            <w:proofErr w:type="spellEnd"/>
          </w:p>
        </w:tc>
      </w:tr>
      <w:tr w:rsidR="00C1210D" w:rsidRPr="00C1210D" w14:paraId="00407249" w14:textId="77777777">
        <w:tc>
          <w:tcPr>
            <w:tcW w:w="993" w:type="dxa"/>
          </w:tcPr>
          <w:p w14:paraId="1F1FB22E" w14:textId="77777777" w:rsidR="00A55CB7" w:rsidRPr="00C1210D" w:rsidRDefault="00A55CB7">
            <w:pPr>
              <w:pStyle w:val="Table1App"/>
            </w:pPr>
          </w:p>
        </w:tc>
        <w:tc>
          <w:tcPr>
            <w:tcW w:w="709" w:type="dxa"/>
          </w:tcPr>
          <w:p w14:paraId="1E03409E" w14:textId="77777777" w:rsidR="00A55CB7" w:rsidRPr="00C1210D" w:rsidRDefault="00A73CD4">
            <w:pPr>
              <w:pStyle w:val="NumAlt1App"/>
            </w:pPr>
            <w:r w:rsidRPr="00C1210D">
              <w:t>x</w:t>
            </w:r>
          </w:p>
        </w:tc>
        <w:tc>
          <w:tcPr>
            <w:tcW w:w="7654" w:type="dxa"/>
          </w:tcPr>
          <w:p w14:paraId="7DD29FD2" w14:textId="77777777" w:rsidR="00A55CB7" w:rsidRPr="00C1210D" w:rsidRDefault="006E3F76" w:rsidP="006E3F76">
            <w:pPr>
              <w:pStyle w:val="BodyTextApp"/>
              <w:rPr>
                <w:lang w:eastAsia="zh-TW"/>
              </w:rPr>
            </w:pPr>
            <w:r w:rsidRPr="00C1210D">
              <w:rPr>
                <w:rFonts w:ascii="新細明體" w:hAnsi="新細明體" w:hint="eastAsia"/>
                <w:szCs w:val="24"/>
                <w:lang w:val="en-US" w:eastAsia="zh-TW"/>
              </w:rPr>
              <w:t>董事須根據公司法的條文安排備存一本妥善的登記冊，登記影響本公司財產的所有抵押及押記，並須妥為符合公司法條文有關當中所指定或規定之其他抵押及押記的登記要求。</w:t>
            </w:r>
          </w:p>
        </w:tc>
        <w:tc>
          <w:tcPr>
            <w:tcW w:w="1276" w:type="dxa"/>
          </w:tcPr>
          <w:p w14:paraId="144A44DC" w14:textId="77777777" w:rsidR="00A55CB7" w:rsidRPr="00C1210D" w:rsidRDefault="006E3F76" w:rsidP="006E3F76">
            <w:pPr>
              <w:pStyle w:val="Table1App"/>
              <w:rPr>
                <w:rFonts w:ascii="新細明體" w:hAnsi="新細明體"/>
                <w:szCs w:val="14"/>
              </w:rPr>
            </w:pPr>
            <w:proofErr w:type="spellStart"/>
            <w:r w:rsidRPr="00C1210D">
              <w:rPr>
                <w:rFonts w:ascii="新細明體" w:hAnsi="新細明體" w:hint="eastAsia"/>
                <w:szCs w:val="14"/>
              </w:rPr>
              <w:t>備存抵押登記冊</w:t>
            </w:r>
            <w:proofErr w:type="spellEnd"/>
          </w:p>
        </w:tc>
      </w:tr>
      <w:tr w:rsidR="00C1210D" w:rsidRPr="00C1210D" w14:paraId="15D075DE" w14:textId="77777777">
        <w:tc>
          <w:tcPr>
            <w:tcW w:w="993" w:type="dxa"/>
          </w:tcPr>
          <w:p w14:paraId="436CFD23" w14:textId="77777777" w:rsidR="00A55CB7" w:rsidRPr="00C1210D" w:rsidRDefault="00A55CB7">
            <w:pPr>
              <w:pStyle w:val="Table1App"/>
            </w:pPr>
          </w:p>
        </w:tc>
        <w:tc>
          <w:tcPr>
            <w:tcW w:w="709" w:type="dxa"/>
          </w:tcPr>
          <w:p w14:paraId="4737FE69" w14:textId="77777777" w:rsidR="00A55CB7" w:rsidRPr="00C1210D" w:rsidRDefault="00A73CD4">
            <w:pPr>
              <w:pStyle w:val="NumAlt1App"/>
            </w:pPr>
            <w:r w:rsidRPr="00C1210D">
              <w:t>x</w:t>
            </w:r>
          </w:p>
        </w:tc>
        <w:tc>
          <w:tcPr>
            <w:tcW w:w="7654" w:type="dxa"/>
          </w:tcPr>
          <w:p w14:paraId="4A27CA13" w14:textId="77777777" w:rsidR="00A55CB7" w:rsidRPr="00C1210D" w:rsidRDefault="006E3F76" w:rsidP="006E3F76">
            <w:pPr>
              <w:pStyle w:val="BodyTextApp"/>
              <w:rPr>
                <w:lang w:eastAsia="zh-TW"/>
              </w:rPr>
            </w:pPr>
            <w:proofErr w:type="spellStart"/>
            <w:r w:rsidRPr="00C1210D">
              <w:rPr>
                <w:rFonts w:ascii="新細明體" w:hAnsi="新細明體" w:hint="eastAsia"/>
                <w:szCs w:val="24"/>
                <w:lang w:val="en-US" w:eastAsia="zh-TW"/>
              </w:rPr>
              <w:t>如本公司發行一系列不可藉交付而轉讓的債權證或債權股證，董事會須安排備存有關該等債權證持有人的適當登記冊</w:t>
            </w:r>
            <w:proofErr w:type="spellEnd"/>
            <w:r w:rsidRPr="00C1210D">
              <w:rPr>
                <w:rFonts w:ascii="新細明體" w:hAnsi="新細明體" w:hint="eastAsia"/>
                <w:szCs w:val="24"/>
                <w:lang w:val="en-US" w:eastAsia="zh-TW"/>
              </w:rPr>
              <w:t>。</w:t>
            </w:r>
          </w:p>
        </w:tc>
        <w:tc>
          <w:tcPr>
            <w:tcW w:w="1276" w:type="dxa"/>
          </w:tcPr>
          <w:p w14:paraId="73802320" w14:textId="77777777" w:rsidR="00A55CB7" w:rsidRPr="00C1210D" w:rsidRDefault="006E3F76">
            <w:pPr>
              <w:pStyle w:val="Table1App"/>
              <w:rPr>
                <w:rFonts w:ascii="新細明體" w:hAnsi="新細明體"/>
                <w:szCs w:val="14"/>
                <w:lang w:eastAsia="zh-TW"/>
              </w:rPr>
            </w:pPr>
            <w:proofErr w:type="spellStart"/>
            <w:r w:rsidRPr="00C1210D">
              <w:rPr>
                <w:rFonts w:ascii="新細明體" w:hAnsi="新細明體" w:hint="eastAsia"/>
                <w:szCs w:val="14"/>
                <w:lang w:eastAsia="zh-TW"/>
              </w:rPr>
              <w:t>債權證或債權股證登記冊</w:t>
            </w:r>
            <w:proofErr w:type="spellEnd"/>
          </w:p>
        </w:tc>
      </w:tr>
      <w:tr w:rsidR="00C1210D" w:rsidRPr="00C1210D" w14:paraId="6C440EF9" w14:textId="77777777">
        <w:tc>
          <w:tcPr>
            <w:tcW w:w="993" w:type="dxa"/>
          </w:tcPr>
          <w:p w14:paraId="79468735" w14:textId="77777777" w:rsidR="00A55CB7" w:rsidRPr="00C1210D" w:rsidRDefault="00A55CB7">
            <w:pPr>
              <w:pStyle w:val="Table1App"/>
              <w:rPr>
                <w:lang w:eastAsia="zh-TW"/>
              </w:rPr>
            </w:pPr>
          </w:p>
        </w:tc>
        <w:tc>
          <w:tcPr>
            <w:tcW w:w="709" w:type="dxa"/>
          </w:tcPr>
          <w:p w14:paraId="21BDF9FC" w14:textId="77777777" w:rsidR="00A55CB7" w:rsidRPr="00C1210D" w:rsidRDefault="00A73CD4">
            <w:pPr>
              <w:pStyle w:val="NumAlt1App"/>
            </w:pPr>
            <w:r w:rsidRPr="00C1210D">
              <w:t>x</w:t>
            </w:r>
          </w:p>
        </w:tc>
        <w:tc>
          <w:tcPr>
            <w:tcW w:w="7654" w:type="dxa"/>
          </w:tcPr>
          <w:p w14:paraId="102C0A99" w14:textId="77777777" w:rsidR="00A55CB7" w:rsidRPr="00C1210D" w:rsidRDefault="006E3F76" w:rsidP="006E3F76">
            <w:pPr>
              <w:pStyle w:val="BodyTextApp"/>
              <w:rPr>
                <w:lang w:eastAsia="zh-TW"/>
              </w:rPr>
            </w:pPr>
            <w:r w:rsidRPr="00C1210D">
              <w:rPr>
                <w:rFonts w:ascii="新細明體" w:hAnsi="新細明體" w:hint="eastAsia"/>
                <w:szCs w:val="24"/>
                <w:lang w:val="en-US" w:eastAsia="zh-TW"/>
              </w:rPr>
              <w:t>當本公司將其任何未催繳股本抵押，其後接納任何該等未催繳股本抵押的所有人士，應在前抵押的規限下採納該抵押，且無權藉向股東或其他人士發出通知或以其他方式而取得較前抵押優先的地位。</w:t>
            </w:r>
          </w:p>
        </w:tc>
        <w:tc>
          <w:tcPr>
            <w:tcW w:w="1276" w:type="dxa"/>
          </w:tcPr>
          <w:p w14:paraId="049F3F17" w14:textId="77777777" w:rsidR="00A55CB7" w:rsidRPr="00C1210D" w:rsidRDefault="006E3F76">
            <w:pPr>
              <w:pStyle w:val="Table1App"/>
              <w:rPr>
                <w:rFonts w:ascii="新細明體" w:hAnsi="新細明體"/>
                <w:szCs w:val="14"/>
              </w:rPr>
            </w:pPr>
            <w:proofErr w:type="spellStart"/>
            <w:r w:rsidRPr="00C1210D">
              <w:rPr>
                <w:rFonts w:ascii="新細明體" w:hAnsi="新細明體" w:hint="eastAsia"/>
                <w:szCs w:val="14"/>
              </w:rPr>
              <w:t>未催繳股本抵押</w:t>
            </w:r>
            <w:proofErr w:type="spellEnd"/>
          </w:p>
        </w:tc>
      </w:tr>
      <w:tr w:rsidR="00C1210D" w:rsidRPr="00C1210D" w14:paraId="555BFC99" w14:textId="77777777">
        <w:tc>
          <w:tcPr>
            <w:tcW w:w="993" w:type="dxa"/>
          </w:tcPr>
          <w:p w14:paraId="09FF5A73" w14:textId="77777777" w:rsidR="00A55CB7" w:rsidRPr="00C1210D" w:rsidRDefault="00A55CB7">
            <w:pPr>
              <w:pStyle w:val="Table1App"/>
              <w:keepNext/>
            </w:pPr>
          </w:p>
        </w:tc>
        <w:tc>
          <w:tcPr>
            <w:tcW w:w="709" w:type="dxa"/>
          </w:tcPr>
          <w:p w14:paraId="243DA826" w14:textId="77777777" w:rsidR="00A55CB7" w:rsidRPr="00C1210D" w:rsidRDefault="00A55CB7">
            <w:pPr>
              <w:pStyle w:val="BodyTextApp"/>
              <w:keepNext/>
              <w:spacing w:line="240" w:lineRule="auto"/>
            </w:pPr>
          </w:p>
        </w:tc>
        <w:tc>
          <w:tcPr>
            <w:tcW w:w="7654" w:type="dxa"/>
          </w:tcPr>
          <w:p w14:paraId="6C688062" w14:textId="77777777" w:rsidR="00A55CB7" w:rsidRPr="00C1210D" w:rsidRDefault="005E34AA" w:rsidP="005E34AA">
            <w:pPr>
              <w:pStyle w:val="Heading1CentreToCApp"/>
            </w:pPr>
            <w:bookmarkStart w:id="82" w:name="_Toc348090178"/>
            <w:bookmarkStart w:id="83" w:name="_Toc403982765"/>
            <w:bookmarkStart w:id="84" w:name="_Toc37819597"/>
            <w:bookmarkStart w:id="85" w:name="_Toc403644288"/>
            <w:bookmarkStart w:id="86" w:name="_Toc419906914"/>
            <w:proofErr w:type="spellStart"/>
            <w:r w:rsidRPr="00C1210D">
              <w:rPr>
                <w:rFonts w:ascii="新細明體" w:hAnsi="新細明體" w:hint="eastAsia"/>
                <w:szCs w:val="24"/>
                <w:lang w:val="en-US"/>
              </w:rPr>
              <w:t>董事總經理</w:t>
            </w:r>
            <w:r w:rsidRPr="00C1210D">
              <w:rPr>
                <w:rFonts w:ascii="新細明體" w:hAnsi="新細明體" w:hint="eastAsia"/>
                <w:szCs w:val="24"/>
                <w:lang w:val="en-US" w:eastAsia="zh-TW"/>
              </w:rPr>
              <w:t>等等</w:t>
            </w:r>
            <w:bookmarkEnd w:id="82"/>
            <w:bookmarkEnd w:id="83"/>
            <w:bookmarkEnd w:id="84"/>
            <w:bookmarkEnd w:id="85"/>
            <w:bookmarkEnd w:id="86"/>
            <w:proofErr w:type="spellEnd"/>
          </w:p>
        </w:tc>
        <w:tc>
          <w:tcPr>
            <w:tcW w:w="1276" w:type="dxa"/>
          </w:tcPr>
          <w:p w14:paraId="001233DB" w14:textId="77777777" w:rsidR="00A55CB7" w:rsidRPr="00C1210D" w:rsidRDefault="00A55CB7">
            <w:pPr>
              <w:pStyle w:val="Table1App"/>
              <w:keepNext/>
            </w:pPr>
          </w:p>
        </w:tc>
      </w:tr>
      <w:tr w:rsidR="00C1210D" w:rsidRPr="00C1210D" w14:paraId="097EE384" w14:textId="77777777">
        <w:tc>
          <w:tcPr>
            <w:tcW w:w="993" w:type="dxa"/>
          </w:tcPr>
          <w:p w14:paraId="44F66195" w14:textId="77777777" w:rsidR="00A55CB7" w:rsidRPr="00C1210D" w:rsidRDefault="00A55CB7">
            <w:pPr>
              <w:pStyle w:val="Table1App"/>
            </w:pPr>
          </w:p>
        </w:tc>
        <w:tc>
          <w:tcPr>
            <w:tcW w:w="709" w:type="dxa"/>
          </w:tcPr>
          <w:p w14:paraId="3B0A7D1A" w14:textId="77777777" w:rsidR="00A55CB7" w:rsidRPr="00C1210D" w:rsidRDefault="00A73CD4">
            <w:pPr>
              <w:pStyle w:val="NumAlt1App"/>
            </w:pPr>
            <w:bookmarkStart w:id="87" w:name="_Ref389148117"/>
            <w:r w:rsidRPr="00C1210D">
              <w:t>x</w:t>
            </w:r>
            <w:bookmarkEnd w:id="87"/>
          </w:p>
        </w:tc>
        <w:tc>
          <w:tcPr>
            <w:tcW w:w="7654" w:type="dxa"/>
          </w:tcPr>
          <w:p w14:paraId="1C6E1E79" w14:textId="6882302F" w:rsidR="00A55CB7" w:rsidRPr="00C1210D" w:rsidRDefault="00CF2A8C" w:rsidP="00CF2A8C">
            <w:pPr>
              <w:pStyle w:val="BodyTextApp"/>
              <w:rPr>
                <w:lang w:eastAsia="zh-TW"/>
              </w:rPr>
            </w:pPr>
            <w:proofErr w:type="spellStart"/>
            <w:r w:rsidRPr="00C1210D">
              <w:rPr>
                <w:rFonts w:ascii="新細明體" w:hAnsi="新細明體" w:hint="eastAsia"/>
                <w:szCs w:val="24"/>
                <w:lang w:val="en-US" w:eastAsia="zh-TW"/>
              </w:rPr>
              <w:t>董事會可不時按其決定的任期、其認為合適的條款以及其根據細則第</w:t>
            </w:r>
            <w:proofErr w:type="spellEnd"/>
            <w:r w:rsidR="00A73CD4" w:rsidRPr="00C1210D">
              <w:fldChar w:fldCharType="begin"/>
            </w:r>
            <w:r w:rsidR="00A73CD4" w:rsidRPr="00C1210D">
              <w:rPr>
                <w:lang w:eastAsia="zh-TW"/>
              </w:rPr>
              <w:instrText xml:space="preserve"> REF _Ref389148106 \r \h </w:instrText>
            </w:r>
            <w:r w:rsidRPr="00C1210D">
              <w:rPr>
                <w:lang w:eastAsia="zh-TW"/>
              </w:rPr>
              <w:instrText xml:space="preserve"> \* MERGEFORMAT </w:instrText>
            </w:r>
            <w:r w:rsidR="00A73CD4" w:rsidRPr="00C1210D">
              <w:fldChar w:fldCharType="separate"/>
            </w:r>
            <w:r w:rsidR="00AE3CEA">
              <w:rPr>
                <w:lang w:eastAsia="zh-TW"/>
              </w:rPr>
              <w:t>103</w:t>
            </w:r>
            <w:r w:rsidR="00A73CD4" w:rsidRPr="00C1210D">
              <w:fldChar w:fldCharType="end"/>
            </w:r>
            <w:proofErr w:type="spellStart"/>
            <w:r w:rsidRPr="00C1210D">
              <w:rPr>
                <w:rFonts w:ascii="新細明體" w:hAnsi="新細明體" w:hint="eastAsia"/>
                <w:szCs w:val="24"/>
                <w:lang w:val="en-US" w:eastAsia="zh-TW"/>
              </w:rPr>
              <w:t>條釐定的酬金，委任董事會當中一名或多名董事為董事總經理、聯席董事總經理、副董事總經理或其他執行董事及</w:t>
            </w:r>
            <w:proofErr w:type="spellEnd"/>
            <w:r w:rsidR="00751D4F" w:rsidRPr="00C1210D">
              <w:rPr>
                <w:rFonts w:ascii="新細明體" w:eastAsia="新細明體" w:hAnsi="新細明體" w:hint="eastAsia"/>
                <w:lang w:eastAsia="zh-TW"/>
              </w:rPr>
              <w:t>／</w:t>
            </w:r>
            <w:proofErr w:type="spellStart"/>
            <w:r w:rsidRPr="00C1210D">
              <w:rPr>
                <w:rFonts w:ascii="新細明體" w:hAnsi="新細明體" w:hint="eastAsia"/>
                <w:szCs w:val="24"/>
                <w:lang w:val="en-US" w:eastAsia="zh-TW"/>
              </w:rPr>
              <w:t>或出任管理本公司業務的任何其他職位</w:t>
            </w:r>
            <w:proofErr w:type="spellEnd"/>
            <w:r w:rsidRPr="00C1210D">
              <w:rPr>
                <w:rFonts w:ascii="新細明體" w:hAnsi="新細明體" w:hint="eastAsia"/>
                <w:szCs w:val="24"/>
                <w:lang w:val="en-US" w:eastAsia="zh-TW"/>
              </w:rPr>
              <w:t>。</w:t>
            </w:r>
          </w:p>
        </w:tc>
        <w:tc>
          <w:tcPr>
            <w:tcW w:w="1276" w:type="dxa"/>
          </w:tcPr>
          <w:p w14:paraId="4793BB22" w14:textId="77777777" w:rsidR="00A55CB7" w:rsidRPr="00C1210D" w:rsidRDefault="00CF2A8C">
            <w:pPr>
              <w:pStyle w:val="Table1App"/>
              <w:rPr>
                <w:rFonts w:ascii="新細明體" w:hAnsi="新細明體"/>
                <w:szCs w:val="14"/>
                <w:lang w:eastAsia="zh-TW"/>
              </w:rPr>
            </w:pPr>
            <w:proofErr w:type="spellStart"/>
            <w:r w:rsidRPr="00C1210D">
              <w:rPr>
                <w:rFonts w:ascii="新細明體" w:hAnsi="新細明體" w:hint="eastAsia"/>
                <w:szCs w:val="14"/>
                <w:lang w:eastAsia="zh-TW"/>
              </w:rPr>
              <w:t>委任董事總經理等等的權力</w:t>
            </w:r>
            <w:proofErr w:type="spellEnd"/>
          </w:p>
        </w:tc>
      </w:tr>
      <w:tr w:rsidR="00C1210D" w:rsidRPr="00C1210D" w14:paraId="19E2859F" w14:textId="77777777">
        <w:tc>
          <w:tcPr>
            <w:tcW w:w="993" w:type="dxa"/>
          </w:tcPr>
          <w:p w14:paraId="63EB0276" w14:textId="77777777" w:rsidR="00A55CB7" w:rsidRPr="00C1210D" w:rsidRDefault="00A55CB7">
            <w:pPr>
              <w:pStyle w:val="Table1App"/>
              <w:rPr>
                <w:lang w:eastAsia="zh-TW"/>
              </w:rPr>
            </w:pPr>
          </w:p>
        </w:tc>
        <w:tc>
          <w:tcPr>
            <w:tcW w:w="709" w:type="dxa"/>
          </w:tcPr>
          <w:p w14:paraId="49CA5BF5" w14:textId="77777777" w:rsidR="00A55CB7" w:rsidRPr="00C1210D" w:rsidRDefault="00A73CD4">
            <w:pPr>
              <w:pStyle w:val="NumAlt1App"/>
            </w:pPr>
            <w:bookmarkStart w:id="88" w:name="_Ref389148182"/>
            <w:r w:rsidRPr="00C1210D">
              <w:t>x</w:t>
            </w:r>
            <w:bookmarkEnd w:id="88"/>
          </w:p>
        </w:tc>
        <w:tc>
          <w:tcPr>
            <w:tcW w:w="7654" w:type="dxa"/>
          </w:tcPr>
          <w:p w14:paraId="73369FD7" w14:textId="63BAE638" w:rsidR="00A55CB7" w:rsidRPr="00C1210D" w:rsidRDefault="00CF2A8C">
            <w:pPr>
              <w:pStyle w:val="BodyTextApp"/>
              <w:rPr>
                <w:lang w:eastAsia="zh-TW"/>
              </w:rPr>
            </w:pPr>
            <w:proofErr w:type="spellStart"/>
            <w:r w:rsidRPr="00C1210D">
              <w:rPr>
                <w:rFonts w:ascii="新細明體" w:hAnsi="新細明體" w:hint="eastAsia"/>
                <w:szCs w:val="24"/>
                <w:lang w:val="en-US" w:eastAsia="zh-TW"/>
              </w:rPr>
              <w:t>根據細則第</w:t>
            </w:r>
            <w:proofErr w:type="spellEnd"/>
            <w:r w:rsidR="00A73CD4" w:rsidRPr="00C1210D">
              <w:fldChar w:fldCharType="begin"/>
            </w:r>
            <w:r w:rsidR="00A73CD4" w:rsidRPr="00C1210D">
              <w:rPr>
                <w:lang w:eastAsia="zh-TW"/>
              </w:rPr>
              <w:instrText xml:space="preserve"> REF _Ref389148117 \r \h </w:instrText>
            </w:r>
            <w:r w:rsidRPr="00C1210D">
              <w:rPr>
                <w:lang w:eastAsia="zh-TW"/>
              </w:rPr>
              <w:instrText xml:space="preserve"> \* MERGEFORMAT </w:instrText>
            </w:r>
            <w:r w:rsidR="00A73CD4" w:rsidRPr="00C1210D">
              <w:fldChar w:fldCharType="separate"/>
            </w:r>
            <w:r w:rsidR="00AE3CEA">
              <w:rPr>
                <w:lang w:eastAsia="zh-TW"/>
              </w:rPr>
              <w:t>122</w:t>
            </w:r>
            <w:r w:rsidR="00A73CD4" w:rsidRPr="00C1210D">
              <w:fldChar w:fldCharType="end"/>
            </w:r>
            <w:proofErr w:type="spellStart"/>
            <w:r w:rsidRPr="00C1210D">
              <w:rPr>
                <w:rFonts w:ascii="新細明體" w:hAnsi="新細明體" w:hint="eastAsia"/>
                <w:szCs w:val="24"/>
                <w:lang w:val="en-US" w:eastAsia="zh-TW"/>
              </w:rPr>
              <w:t>條獲委任職位的每名董事可由董事會予以解僱或撤職，但不影響就違反該董事與本公司之間的任何合約而提出的任何損害索償</w:t>
            </w:r>
            <w:proofErr w:type="spellEnd"/>
            <w:r w:rsidRPr="00C1210D">
              <w:rPr>
                <w:rFonts w:ascii="新細明體" w:hAnsi="新細明體" w:hint="eastAsia"/>
                <w:szCs w:val="24"/>
                <w:lang w:val="en-US" w:eastAsia="zh-TW"/>
              </w:rPr>
              <w:t>。</w:t>
            </w:r>
          </w:p>
        </w:tc>
        <w:tc>
          <w:tcPr>
            <w:tcW w:w="1276" w:type="dxa"/>
          </w:tcPr>
          <w:p w14:paraId="119EF325" w14:textId="77777777" w:rsidR="00A55CB7" w:rsidRPr="00C1210D" w:rsidRDefault="00CF2A8C" w:rsidP="00CF2A8C">
            <w:pPr>
              <w:pStyle w:val="Table1App"/>
              <w:rPr>
                <w:rFonts w:ascii="新細明體" w:hAnsi="新細明體"/>
                <w:szCs w:val="14"/>
              </w:rPr>
            </w:pPr>
            <w:proofErr w:type="spellStart"/>
            <w:r w:rsidRPr="00C1210D">
              <w:rPr>
                <w:rFonts w:ascii="新細明體" w:hAnsi="新細明體" w:hint="eastAsia"/>
                <w:szCs w:val="14"/>
              </w:rPr>
              <w:t>解僱董事總經理等等</w:t>
            </w:r>
            <w:proofErr w:type="spellEnd"/>
          </w:p>
        </w:tc>
      </w:tr>
      <w:tr w:rsidR="00C1210D" w:rsidRPr="00C1210D" w14:paraId="3D8B77F0" w14:textId="77777777">
        <w:tc>
          <w:tcPr>
            <w:tcW w:w="993" w:type="dxa"/>
          </w:tcPr>
          <w:p w14:paraId="222CDA90" w14:textId="77777777" w:rsidR="00A55CB7" w:rsidRPr="00C1210D" w:rsidRDefault="00A55CB7">
            <w:pPr>
              <w:pStyle w:val="Table1App"/>
            </w:pPr>
          </w:p>
        </w:tc>
        <w:tc>
          <w:tcPr>
            <w:tcW w:w="709" w:type="dxa"/>
          </w:tcPr>
          <w:p w14:paraId="2DC989D3" w14:textId="77777777" w:rsidR="00A55CB7" w:rsidRPr="00C1210D" w:rsidRDefault="00A73CD4">
            <w:pPr>
              <w:pStyle w:val="NumAlt1App"/>
            </w:pPr>
            <w:bookmarkStart w:id="89" w:name="_Ref389148189"/>
            <w:r w:rsidRPr="00C1210D">
              <w:t>x</w:t>
            </w:r>
            <w:bookmarkEnd w:id="89"/>
          </w:p>
        </w:tc>
        <w:tc>
          <w:tcPr>
            <w:tcW w:w="7654" w:type="dxa"/>
          </w:tcPr>
          <w:p w14:paraId="27B93061" w14:textId="7CB15710" w:rsidR="00A55CB7" w:rsidRPr="00C1210D" w:rsidRDefault="00CF2A8C">
            <w:pPr>
              <w:pStyle w:val="BodyTextApp"/>
              <w:rPr>
                <w:lang w:eastAsia="zh-TW"/>
              </w:rPr>
            </w:pPr>
            <w:proofErr w:type="spellStart"/>
            <w:r w:rsidRPr="00C1210D">
              <w:rPr>
                <w:rFonts w:ascii="新細明體" w:hAnsi="新細明體" w:hint="eastAsia"/>
                <w:szCs w:val="24"/>
                <w:lang w:val="en-US" w:eastAsia="zh-TW"/>
              </w:rPr>
              <w:t>根據細則第</w:t>
            </w:r>
            <w:proofErr w:type="spellEnd"/>
            <w:r w:rsidR="00A73CD4" w:rsidRPr="00C1210D">
              <w:fldChar w:fldCharType="begin"/>
            </w:r>
            <w:r w:rsidR="00A73CD4" w:rsidRPr="00C1210D">
              <w:rPr>
                <w:lang w:eastAsia="zh-TW"/>
              </w:rPr>
              <w:instrText xml:space="preserve"> REF _Ref389148117 \r \h </w:instrText>
            </w:r>
            <w:r w:rsidRPr="00C1210D">
              <w:rPr>
                <w:lang w:eastAsia="zh-TW"/>
              </w:rPr>
              <w:instrText xml:space="preserve"> \* MERGEFORMAT </w:instrText>
            </w:r>
            <w:r w:rsidR="00A73CD4" w:rsidRPr="00C1210D">
              <w:fldChar w:fldCharType="separate"/>
            </w:r>
            <w:r w:rsidR="00AE3CEA">
              <w:rPr>
                <w:lang w:eastAsia="zh-TW"/>
              </w:rPr>
              <w:t>122</w:t>
            </w:r>
            <w:r w:rsidR="00A73CD4" w:rsidRPr="00C1210D">
              <w:fldChar w:fldCharType="end"/>
            </w:r>
            <w:proofErr w:type="spellStart"/>
            <w:r w:rsidRPr="00C1210D">
              <w:rPr>
                <w:rFonts w:ascii="新細明體" w:hAnsi="新細明體" w:hint="eastAsia"/>
                <w:szCs w:val="24"/>
                <w:lang w:val="en-US" w:eastAsia="zh-TW"/>
              </w:rPr>
              <w:t>條獲委任職位的董事須受與本公司其他董事相同的辭職及撤職規定規限，如其因任何原因終止出任董事，則應依照事實及即時終止出任其職位</w:t>
            </w:r>
            <w:proofErr w:type="spellEnd"/>
            <w:r w:rsidRPr="00C1210D">
              <w:rPr>
                <w:rFonts w:ascii="新細明體" w:hAnsi="新細明體" w:hint="eastAsia"/>
                <w:szCs w:val="24"/>
                <w:lang w:val="en-US" w:eastAsia="zh-TW"/>
              </w:rPr>
              <w:t>。</w:t>
            </w:r>
          </w:p>
        </w:tc>
        <w:tc>
          <w:tcPr>
            <w:tcW w:w="1276" w:type="dxa"/>
          </w:tcPr>
          <w:p w14:paraId="0681D315" w14:textId="77777777" w:rsidR="00A55CB7" w:rsidRPr="00C1210D" w:rsidRDefault="00CF2A8C">
            <w:pPr>
              <w:pStyle w:val="Table1App"/>
              <w:rPr>
                <w:rFonts w:ascii="新細明體" w:hAnsi="新細明體"/>
                <w:szCs w:val="14"/>
              </w:rPr>
            </w:pPr>
            <w:proofErr w:type="spellStart"/>
            <w:r w:rsidRPr="00C1210D">
              <w:rPr>
                <w:rFonts w:ascii="新細明體" w:hAnsi="新細明體" w:hint="eastAsia"/>
                <w:szCs w:val="14"/>
              </w:rPr>
              <w:t>終止委任</w:t>
            </w:r>
            <w:proofErr w:type="spellEnd"/>
          </w:p>
        </w:tc>
      </w:tr>
      <w:tr w:rsidR="00C1210D" w:rsidRPr="00C1210D" w14:paraId="6364E559" w14:textId="77777777">
        <w:tc>
          <w:tcPr>
            <w:tcW w:w="993" w:type="dxa"/>
          </w:tcPr>
          <w:p w14:paraId="2A850B94" w14:textId="77777777" w:rsidR="00A55CB7" w:rsidRPr="00C1210D" w:rsidRDefault="00A55CB7">
            <w:pPr>
              <w:pStyle w:val="Table1App"/>
            </w:pPr>
          </w:p>
        </w:tc>
        <w:tc>
          <w:tcPr>
            <w:tcW w:w="709" w:type="dxa"/>
          </w:tcPr>
          <w:p w14:paraId="4D19FAFE" w14:textId="77777777" w:rsidR="00A55CB7" w:rsidRPr="00C1210D" w:rsidRDefault="00A73CD4">
            <w:pPr>
              <w:pStyle w:val="NumAlt1App"/>
            </w:pPr>
            <w:bookmarkStart w:id="90" w:name="_Ref389148196"/>
            <w:r w:rsidRPr="00C1210D">
              <w:t>x</w:t>
            </w:r>
            <w:bookmarkEnd w:id="90"/>
          </w:p>
        </w:tc>
        <w:tc>
          <w:tcPr>
            <w:tcW w:w="7654" w:type="dxa"/>
          </w:tcPr>
          <w:p w14:paraId="78BEAE06" w14:textId="77777777" w:rsidR="00A55CB7" w:rsidRPr="00C1210D" w:rsidRDefault="00CF2A8C" w:rsidP="00B02208">
            <w:pPr>
              <w:pStyle w:val="BodyTextApp"/>
              <w:rPr>
                <w:lang w:eastAsia="zh-TW"/>
              </w:rPr>
            </w:pPr>
            <w:r w:rsidRPr="00C1210D">
              <w:rPr>
                <w:rFonts w:ascii="Times New Roman" w:eastAsia="新細明體" w:hAnsi="Times New Roman" w:hint="eastAsia"/>
                <w:lang w:eastAsia="zh-TW"/>
              </w:rPr>
              <w:t>董事會可不時向主席、</w:t>
            </w:r>
            <w:r w:rsidR="00B02208" w:rsidRPr="00C1210D">
              <w:rPr>
                <w:rFonts w:ascii="Times New Roman" w:eastAsia="新細明體" w:hAnsi="Times New Roman" w:hint="eastAsia"/>
                <w:lang w:eastAsia="zh-TW"/>
              </w:rPr>
              <w:t>副主席、</w:t>
            </w:r>
            <w:r w:rsidRPr="00C1210D">
              <w:rPr>
                <w:rFonts w:ascii="Times New Roman" w:eastAsia="新細明體" w:hAnsi="Times New Roman" w:hint="eastAsia"/>
                <w:lang w:eastAsia="zh-TW"/>
              </w:rPr>
              <w:t>董事總經理、聯席董事總經理、副董事總經理或執行董事委託及賦予其可行使董事會認為合適的所有或任何權力。但該名董事就行使所有權力必須遵守董事會不時訂立及施行的規例及限制，且在有關條款的規限下，董事會可隨時撤回、撤銷或更改該等權力，但本著誠信行事的人士在沒有被通知撤回、撤銷或更改下不會受此影響</w:t>
            </w:r>
            <w:r w:rsidRPr="00C1210D">
              <w:rPr>
                <w:rFonts w:ascii="新細明體" w:hAnsi="新細明體" w:hint="eastAsia"/>
                <w:szCs w:val="24"/>
                <w:lang w:val="en-US" w:eastAsia="zh-TW"/>
              </w:rPr>
              <w:t>。</w:t>
            </w:r>
          </w:p>
        </w:tc>
        <w:tc>
          <w:tcPr>
            <w:tcW w:w="1276" w:type="dxa"/>
          </w:tcPr>
          <w:p w14:paraId="46270E85" w14:textId="77777777" w:rsidR="00A55CB7" w:rsidRPr="00C1210D" w:rsidRDefault="00CF2A8C">
            <w:pPr>
              <w:pStyle w:val="Table1App"/>
              <w:rPr>
                <w:rFonts w:ascii="新細明體" w:hAnsi="新細明體"/>
                <w:szCs w:val="14"/>
              </w:rPr>
            </w:pPr>
            <w:proofErr w:type="spellStart"/>
            <w:r w:rsidRPr="00C1210D">
              <w:rPr>
                <w:rFonts w:ascii="新細明體" w:hAnsi="新細明體" w:hint="eastAsia"/>
                <w:szCs w:val="14"/>
              </w:rPr>
              <w:t>轉授權力</w:t>
            </w:r>
            <w:proofErr w:type="spellEnd"/>
          </w:p>
        </w:tc>
      </w:tr>
      <w:tr w:rsidR="00C1210D" w:rsidRPr="00C1210D" w14:paraId="426C170E" w14:textId="77777777">
        <w:tc>
          <w:tcPr>
            <w:tcW w:w="993" w:type="dxa"/>
          </w:tcPr>
          <w:p w14:paraId="30BF69CA" w14:textId="77777777" w:rsidR="00A55CB7" w:rsidRPr="00C1210D" w:rsidRDefault="00A55CB7">
            <w:pPr>
              <w:pStyle w:val="Table1App"/>
            </w:pPr>
          </w:p>
        </w:tc>
        <w:tc>
          <w:tcPr>
            <w:tcW w:w="709" w:type="dxa"/>
          </w:tcPr>
          <w:p w14:paraId="3A4A37C9" w14:textId="77777777" w:rsidR="00A55CB7" w:rsidRPr="00C1210D" w:rsidRDefault="00A73CD4">
            <w:pPr>
              <w:pStyle w:val="NumAlt1App"/>
            </w:pPr>
            <w:r w:rsidRPr="00C1210D">
              <w:t>x</w:t>
            </w:r>
          </w:p>
        </w:tc>
        <w:tc>
          <w:tcPr>
            <w:tcW w:w="7654" w:type="dxa"/>
          </w:tcPr>
          <w:p w14:paraId="4C4AE5D9" w14:textId="77777777" w:rsidR="00A55CB7" w:rsidRPr="00C1210D" w:rsidRDefault="00CF2A8C" w:rsidP="00E8044B">
            <w:pPr>
              <w:pStyle w:val="BodyTextApp"/>
              <w:wordWrap w:val="0"/>
              <w:rPr>
                <w:lang w:eastAsia="zh-TW"/>
              </w:rPr>
            </w:pPr>
            <w:r w:rsidRPr="00C1210D">
              <w:rPr>
                <w:rFonts w:ascii="新細明體" w:hAnsi="新細明體" w:hint="eastAsia"/>
                <w:szCs w:val="24"/>
                <w:lang w:val="en-US" w:eastAsia="zh-TW"/>
              </w:rPr>
              <w:t>董事會可不時委任任何人士擔任職位或受僱並擁有稱號或職銜，包括</w:t>
            </w:r>
            <w:r w:rsidRPr="00C1210D">
              <w:rPr>
                <w:rFonts w:ascii="新細明體" w:hAnsi="新細明體"/>
                <w:szCs w:val="24"/>
                <w:lang w:val="en-US" w:eastAsia="zh-TW"/>
              </w:rPr>
              <w:t>“</w:t>
            </w:r>
            <w:r w:rsidRPr="00C1210D">
              <w:rPr>
                <w:rFonts w:ascii="新細明體" w:hAnsi="新細明體" w:hint="eastAsia"/>
                <w:szCs w:val="24"/>
                <w:lang w:val="en-US" w:eastAsia="zh-TW"/>
              </w:rPr>
              <w:t>董事</w:t>
            </w:r>
            <w:r w:rsidRPr="00C1210D">
              <w:rPr>
                <w:rFonts w:ascii="新細明體" w:hAnsi="新細明體"/>
                <w:szCs w:val="24"/>
                <w:lang w:val="en-US" w:eastAsia="zh-TW"/>
              </w:rPr>
              <w:t>”</w:t>
            </w:r>
            <w:r w:rsidRPr="00C1210D">
              <w:rPr>
                <w:rFonts w:ascii="新細明體" w:hAnsi="新細明體" w:hint="eastAsia"/>
                <w:szCs w:val="24"/>
                <w:lang w:val="en-US" w:eastAsia="zh-TW"/>
              </w:rPr>
              <w:t>一詞或在任何本公司現有職位或受僱附有該等稱號或職銜。本公司任何職位或受僱之稱號或職銜包含</w:t>
            </w:r>
            <w:r w:rsidRPr="00C1210D">
              <w:rPr>
                <w:rFonts w:ascii="新細明體" w:hAnsi="新細明體"/>
                <w:szCs w:val="24"/>
                <w:lang w:val="en-US" w:eastAsia="zh-TW"/>
              </w:rPr>
              <w:t>“</w:t>
            </w:r>
            <w:r w:rsidRPr="00C1210D">
              <w:rPr>
                <w:rFonts w:ascii="新細明體" w:hAnsi="新細明體" w:hint="eastAsia"/>
                <w:szCs w:val="24"/>
                <w:lang w:val="en-US" w:eastAsia="zh-TW"/>
              </w:rPr>
              <w:t>董事</w:t>
            </w:r>
            <w:r w:rsidRPr="00C1210D">
              <w:rPr>
                <w:rFonts w:ascii="新細明體" w:hAnsi="新細明體"/>
                <w:szCs w:val="24"/>
                <w:lang w:val="en-US" w:eastAsia="zh-TW"/>
              </w:rPr>
              <w:t>”</w:t>
            </w:r>
            <w:r w:rsidRPr="00C1210D">
              <w:rPr>
                <w:rFonts w:ascii="新細明體" w:hAnsi="新細明體" w:hint="eastAsia"/>
                <w:szCs w:val="24"/>
                <w:lang w:val="en-US" w:eastAsia="zh-TW"/>
              </w:rPr>
              <w:t>一詞（董事總經理</w:t>
            </w:r>
            <w:r w:rsidR="00E8044B" w:rsidRPr="00C1210D">
              <w:rPr>
                <w:rFonts w:ascii="新細明體" w:eastAsia="新細明體" w:hAnsi="新細明體" w:hint="eastAsia"/>
                <w:szCs w:val="24"/>
                <w:lang w:val="en-US" w:eastAsia="zh-TW"/>
              </w:rPr>
              <w:t>或</w:t>
            </w:r>
            <w:proofErr w:type="spellStart"/>
            <w:r w:rsidRPr="00C1210D">
              <w:rPr>
                <w:rFonts w:ascii="新細明體" w:hAnsi="新細明體" w:hint="eastAsia"/>
                <w:szCs w:val="24"/>
                <w:lang w:val="en-US" w:eastAsia="zh-TW"/>
              </w:rPr>
              <w:t>聯席董事總經理</w:t>
            </w:r>
            <w:proofErr w:type="spellEnd"/>
            <w:r w:rsidR="00E8044B" w:rsidRPr="00C1210D">
              <w:rPr>
                <w:rFonts w:ascii="新細明體" w:eastAsia="新細明體" w:hAnsi="新細明體" w:hint="eastAsia"/>
                <w:szCs w:val="24"/>
                <w:lang w:val="en-US" w:eastAsia="zh-TW"/>
              </w:rPr>
              <w:t>或</w:t>
            </w:r>
            <w:r w:rsidRPr="00C1210D">
              <w:rPr>
                <w:rFonts w:ascii="新細明體" w:hAnsi="新細明體" w:hint="eastAsia"/>
                <w:szCs w:val="24"/>
                <w:lang w:val="en-US" w:eastAsia="zh-TW"/>
              </w:rPr>
              <w:t>副董事總經理或執行董事的職位除外）不得暗示有關持有人為董事，以及不得暗示有關持有人在任何方面獲授權並以董事身分行事或就本細則的任何目的被視為董事。</w:t>
            </w:r>
          </w:p>
        </w:tc>
        <w:tc>
          <w:tcPr>
            <w:tcW w:w="1276" w:type="dxa"/>
          </w:tcPr>
          <w:p w14:paraId="706088C6" w14:textId="77777777" w:rsidR="00A55CB7" w:rsidRPr="00C1210D" w:rsidRDefault="00A55CB7">
            <w:pPr>
              <w:pStyle w:val="Table1App"/>
              <w:rPr>
                <w:rFonts w:ascii="新細明體" w:hAnsi="新細明體"/>
                <w:szCs w:val="14"/>
                <w:lang w:eastAsia="zh-TW"/>
              </w:rPr>
            </w:pPr>
          </w:p>
        </w:tc>
      </w:tr>
      <w:tr w:rsidR="00C1210D" w:rsidRPr="00C1210D" w14:paraId="20257093" w14:textId="77777777">
        <w:tc>
          <w:tcPr>
            <w:tcW w:w="993" w:type="dxa"/>
          </w:tcPr>
          <w:p w14:paraId="47BD4921" w14:textId="77777777" w:rsidR="00A55CB7" w:rsidRPr="00C1210D" w:rsidRDefault="00A55CB7">
            <w:pPr>
              <w:pStyle w:val="Table1App"/>
              <w:keepNext/>
              <w:rPr>
                <w:lang w:eastAsia="zh-TW"/>
              </w:rPr>
            </w:pPr>
          </w:p>
        </w:tc>
        <w:tc>
          <w:tcPr>
            <w:tcW w:w="709" w:type="dxa"/>
          </w:tcPr>
          <w:p w14:paraId="43AB570C" w14:textId="77777777" w:rsidR="00A55CB7" w:rsidRPr="00C1210D" w:rsidRDefault="00A55CB7">
            <w:pPr>
              <w:pStyle w:val="BodyTextApp"/>
              <w:keepNext/>
              <w:rPr>
                <w:lang w:eastAsia="zh-TW"/>
              </w:rPr>
            </w:pPr>
          </w:p>
        </w:tc>
        <w:tc>
          <w:tcPr>
            <w:tcW w:w="7654" w:type="dxa"/>
          </w:tcPr>
          <w:p w14:paraId="1F373BF5" w14:textId="77777777" w:rsidR="00A55CB7" w:rsidRPr="00C1210D" w:rsidRDefault="00CF2A8C">
            <w:pPr>
              <w:pStyle w:val="Heading1CentreToCApp"/>
            </w:pPr>
            <w:bookmarkStart w:id="91" w:name="_Toc348090179"/>
            <w:bookmarkStart w:id="92" w:name="_Toc403982766"/>
            <w:bookmarkStart w:id="93" w:name="_Toc419906915"/>
            <w:proofErr w:type="spellStart"/>
            <w:r w:rsidRPr="00C1210D">
              <w:rPr>
                <w:rFonts w:ascii="新細明體" w:hAnsi="新細明體" w:hint="eastAsia"/>
                <w:szCs w:val="24"/>
                <w:lang w:val="en-US"/>
              </w:rPr>
              <w:t>管理</w:t>
            </w:r>
            <w:bookmarkEnd w:id="91"/>
            <w:bookmarkEnd w:id="92"/>
            <w:bookmarkEnd w:id="93"/>
            <w:proofErr w:type="spellEnd"/>
          </w:p>
        </w:tc>
        <w:tc>
          <w:tcPr>
            <w:tcW w:w="1276" w:type="dxa"/>
          </w:tcPr>
          <w:p w14:paraId="2503DC41" w14:textId="77777777" w:rsidR="00A55CB7" w:rsidRPr="00C1210D" w:rsidRDefault="00A55CB7">
            <w:pPr>
              <w:pStyle w:val="Table1App"/>
              <w:keepNext/>
            </w:pPr>
          </w:p>
        </w:tc>
      </w:tr>
      <w:tr w:rsidR="00C1210D" w:rsidRPr="00C1210D" w14:paraId="34CDFAF9" w14:textId="77777777">
        <w:tc>
          <w:tcPr>
            <w:tcW w:w="993" w:type="dxa"/>
          </w:tcPr>
          <w:p w14:paraId="575C6B67" w14:textId="77777777" w:rsidR="00A55CB7" w:rsidRPr="00C1210D" w:rsidRDefault="00A55CB7">
            <w:pPr>
              <w:pStyle w:val="Table1App"/>
            </w:pPr>
          </w:p>
        </w:tc>
        <w:tc>
          <w:tcPr>
            <w:tcW w:w="709" w:type="dxa"/>
          </w:tcPr>
          <w:p w14:paraId="0F912A82" w14:textId="77777777" w:rsidR="00A55CB7" w:rsidRPr="00C1210D" w:rsidRDefault="00A73CD4">
            <w:pPr>
              <w:pStyle w:val="NumAlt1App"/>
            </w:pPr>
            <w:r w:rsidRPr="00C1210D">
              <w:t>x</w:t>
            </w:r>
          </w:p>
        </w:tc>
        <w:tc>
          <w:tcPr>
            <w:tcW w:w="7654" w:type="dxa"/>
          </w:tcPr>
          <w:p w14:paraId="4F1879C5" w14:textId="77777777" w:rsidR="00A55CB7" w:rsidRPr="00C1210D" w:rsidRDefault="00CF2A8C" w:rsidP="00CF2A8C">
            <w:pPr>
              <w:pStyle w:val="BodyTextApp"/>
              <w:rPr>
                <w:lang w:eastAsia="zh-TW"/>
              </w:rPr>
            </w:pPr>
            <w:r w:rsidRPr="00C1210D">
              <w:rPr>
                <w:rFonts w:ascii="新細明體" w:hAnsi="新細明體" w:hint="eastAsia"/>
                <w:szCs w:val="24"/>
                <w:lang w:val="en-US" w:eastAsia="zh-TW"/>
              </w:rPr>
              <w:t>本公司的事務須由董事會管理，而除本細則明確賦予董事會之權利及授權以外，董事會在公司法及本細則的條文及任何本公司在股東大會上不時制定之任何規例的規範下，且該等規例與有關條文或本細則並無抵觸的情況下，本公司可行使的一切權力及進行或批准的所有事項，只要本細則或公司法沒有明確指示或規定必須由本公司在股東大會上行使或進行，則董事會可以行使本公司所有該等權力或進行所有該等事項；但按此方式之規例不得使董事在之前所進行而未</w:t>
            </w:r>
            <w:r w:rsidRPr="00C1210D">
              <w:rPr>
                <w:rFonts w:ascii="新細明體" w:hAnsi="新細明體" w:hint="eastAsia"/>
                <w:szCs w:val="24"/>
                <w:lang w:val="en-US" w:eastAsia="zh-TW"/>
              </w:rPr>
              <w:lastRenderedPageBreak/>
              <w:t>有該規例時原應有效之事項無效。</w:t>
            </w:r>
          </w:p>
        </w:tc>
        <w:tc>
          <w:tcPr>
            <w:tcW w:w="1276" w:type="dxa"/>
          </w:tcPr>
          <w:p w14:paraId="79044B69" w14:textId="77777777" w:rsidR="00A55CB7" w:rsidRPr="00C1210D" w:rsidRDefault="00CF2A8C">
            <w:pPr>
              <w:pStyle w:val="Table1App"/>
              <w:rPr>
                <w:lang w:eastAsia="zh-TW"/>
              </w:rPr>
            </w:pPr>
            <w:proofErr w:type="spellStart"/>
            <w:r w:rsidRPr="00C1210D">
              <w:rPr>
                <w:rFonts w:ascii="新細明體" w:hAnsi="新細明體" w:hint="eastAsia"/>
                <w:szCs w:val="14"/>
                <w:lang w:eastAsia="zh-TW"/>
              </w:rPr>
              <w:lastRenderedPageBreak/>
              <w:t>公司賦予董事之一般權力</w:t>
            </w:r>
            <w:proofErr w:type="spellEnd"/>
          </w:p>
        </w:tc>
      </w:tr>
      <w:tr w:rsidR="00C1210D" w:rsidRPr="00C1210D" w14:paraId="1766428E" w14:textId="77777777">
        <w:tc>
          <w:tcPr>
            <w:tcW w:w="993" w:type="dxa"/>
          </w:tcPr>
          <w:p w14:paraId="5D21F7CD" w14:textId="77777777" w:rsidR="00A55CB7" w:rsidRPr="00C1210D" w:rsidRDefault="00A55CB7">
            <w:pPr>
              <w:pStyle w:val="Table1App"/>
              <w:rPr>
                <w:lang w:eastAsia="zh-TW"/>
              </w:rPr>
            </w:pPr>
          </w:p>
        </w:tc>
        <w:tc>
          <w:tcPr>
            <w:tcW w:w="709" w:type="dxa"/>
          </w:tcPr>
          <w:p w14:paraId="7B2C490A" w14:textId="77777777" w:rsidR="00A55CB7" w:rsidRPr="00C1210D" w:rsidRDefault="00A73CD4">
            <w:pPr>
              <w:pStyle w:val="NumAlt1App"/>
            </w:pPr>
            <w:r w:rsidRPr="00C1210D">
              <w:t>x</w:t>
            </w:r>
          </w:p>
        </w:tc>
        <w:tc>
          <w:tcPr>
            <w:tcW w:w="7654" w:type="dxa"/>
          </w:tcPr>
          <w:p w14:paraId="6CFAEF1A" w14:textId="77777777" w:rsidR="00A55CB7" w:rsidRPr="00C1210D" w:rsidRDefault="00AF3BE5" w:rsidP="00AF3BE5">
            <w:pPr>
              <w:pStyle w:val="BodyTextApp"/>
              <w:rPr>
                <w:lang w:eastAsia="zh-TW"/>
              </w:rPr>
            </w:pPr>
            <w:proofErr w:type="spellStart"/>
            <w:r w:rsidRPr="00C1210D">
              <w:rPr>
                <w:rFonts w:ascii="新細明體" w:hAnsi="新細明體" w:hint="eastAsia"/>
                <w:szCs w:val="24"/>
                <w:lang w:val="en-US" w:eastAsia="zh-TW"/>
              </w:rPr>
              <w:t>在不影響本細則所賦予一般權力的原則下，謹此明確聲明董事會擁有以下權力</w:t>
            </w:r>
            <w:proofErr w:type="spellEnd"/>
            <w:r w:rsidRPr="00C1210D">
              <w:rPr>
                <w:rFonts w:ascii="新細明體" w:hAnsi="新細明體" w:hint="eastAsia"/>
                <w:szCs w:val="24"/>
                <w:lang w:val="en-US" w:eastAsia="zh-TW"/>
              </w:rPr>
              <w:t>︰</w:t>
            </w:r>
          </w:p>
        </w:tc>
        <w:tc>
          <w:tcPr>
            <w:tcW w:w="1276" w:type="dxa"/>
          </w:tcPr>
          <w:p w14:paraId="71B3BCFE" w14:textId="77777777" w:rsidR="00A55CB7" w:rsidRPr="00C1210D" w:rsidRDefault="00A55CB7">
            <w:pPr>
              <w:pStyle w:val="Table1App"/>
              <w:rPr>
                <w:lang w:eastAsia="zh-TW"/>
              </w:rPr>
            </w:pPr>
          </w:p>
        </w:tc>
      </w:tr>
      <w:tr w:rsidR="00C1210D" w:rsidRPr="00C1210D" w14:paraId="345F93B1" w14:textId="77777777">
        <w:tc>
          <w:tcPr>
            <w:tcW w:w="993" w:type="dxa"/>
          </w:tcPr>
          <w:p w14:paraId="4913F2D0" w14:textId="77777777" w:rsidR="00A55CB7" w:rsidRPr="00C1210D" w:rsidRDefault="00A55CB7">
            <w:pPr>
              <w:pStyle w:val="Table1App"/>
              <w:rPr>
                <w:lang w:eastAsia="zh-TW"/>
              </w:rPr>
            </w:pPr>
          </w:p>
        </w:tc>
        <w:tc>
          <w:tcPr>
            <w:tcW w:w="709" w:type="dxa"/>
          </w:tcPr>
          <w:p w14:paraId="1D56FC5E" w14:textId="77777777" w:rsidR="00A55CB7" w:rsidRPr="00C1210D" w:rsidRDefault="00A55CB7">
            <w:pPr>
              <w:pStyle w:val="BodyTextApp"/>
              <w:rPr>
                <w:lang w:eastAsia="zh-TW"/>
              </w:rPr>
            </w:pPr>
          </w:p>
        </w:tc>
        <w:tc>
          <w:tcPr>
            <w:tcW w:w="7654" w:type="dxa"/>
          </w:tcPr>
          <w:p w14:paraId="2D1C5DB8" w14:textId="77777777" w:rsidR="00A55CB7" w:rsidRPr="00C1210D" w:rsidRDefault="007616A7" w:rsidP="007616A7">
            <w:pPr>
              <w:pStyle w:val="NumAlt2App"/>
              <w:rPr>
                <w:lang w:eastAsia="zh-TW"/>
              </w:rPr>
            </w:pPr>
            <w:proofErr w:type="spellStart"/>
            <w:r w:rsidRPr="00C1210D">
              <w:rPr>
                <w:rFonts w:ascii="新細明體" w:hAnsi="新細明體" w:hint="eastAsia"/>
                <w:szCs w:val="24"/>
                <w:lang w:val="en-US" w:eastAsia="zh-TW"/>
              </w:rPr>
              <w:t>給予任何人士權利或選擇權，以於某一未來日期要求獲按面值或協定的溢價及其他協定的條款配發任何股份；及</w:t>
            </w:r>
            <w:proofErr w:type="spellEnd"/>
          </w:p>
        </w:tc>
        <w:tc>
          <w:tcPr>
            <w:tcW w:w="1276" w:type="dxa"/>
          </w:tcPr>
          <w:p w14:paraId="34441ED5" w14:textId="77777777" w:rsidR="00A55CB7" w:rsidRPr="00C1210D" w:rsidRDefault="00A55CB7">
            <w:pPr>
              <w:pStyle w:val="Table1App"/>
              <w:rPr>
                <w:lang w:eastAsia="zh-TW"/>
              </w:rPr>
            </w:pPr>
          </w:p>
        </w:tc>
      </w:tr>
      <w:tr w:rsidR="00C1210D" w:rsidRPr="00C1210D" w14:paraId="664C8739" w14:textId="77777777">
        <w:tc>
          <w:tcPr>
            <w:tcW w:w="993" w:type="dxa"/>
          </w:tcPr>
          <w:p w14:paraId="51B1BDA0" w14:textId="77777777" w:rsidR="00A55CB7" w:rsidRPr="00C1210D" w:rsidRDefault="00A55CB7">
            <w:pPr>
              <w:pStyle w:val="Table1App"/>
              <w:rPr>
                <w:lang w:eastAsia="zh-TW"/>
              </w:rPr>
            </w:pPr>
          </w:p>
        </w:tc>
        <w:tc>
          <w:tcPr>
            <w:tcW w:w="709" w:type="dxa"/>
          </w:tcPr>
          <w:p w14:paraId="2AC4722D" w14:textId="77777777" w:rsidR="00A55CB7" w:rsidRPr="00C1210D" w:rsidRDefault="00A55CB7">
            <w:pPr>
              <w:pStyle w:val="BodyTextApp"/>
              <w:rPr>
                <w:lang w:eastAsia="zh-TW"/>
              </w:rPr>
            </w:pPr>
          </w:p>
        </w:tc>
        <w:tc>
          <w:tcPr>
            <w:tcW w:w="7654" w:type="dxa"/>
          </w:tcPr>
          <w:p w14:paraId="4D5CF406" w14:textId="77777777" w:rsidR="00A55CB7" w:rsidRPr="00C1210D" w:rsidRDefault="007616A7" w:rsidP="007616A7">
            <w:pPr>
              <w:pStyle w:val="NumAlt2App"/>
              <w:rPr>
                <w:lang w:eastAsia="zh-TW"/>
              </w:rPr>
            </w:pPr>
            <w:r w:rsidRPr="00C1210D">
              <w:rPr>
                <w:rFonts w:ascii="新細明體" w:hAnsi="新細明體" w:hint="eastAsia"/>
                <w:szCs w:val="24"/>
                <w:lang w:val="en-US" w:eastAsia="zh-TW"/>
              </w:rPr>
              <w:t>給予本公司任何董事、高級人員或受僱人士在任何特定業務或交易中的權益，或參與當中的利潤或本公司的一般利潤，其中可以是額外薪金或代替其一般薪金或其他報酬的方式支付。</w:t>
            </w:r>
          </w:p>
        </w:tc>
        <w:tc>
          <w:tcPr>
            <w:tcW w:w="1276" w:type="dxa"/>
          </w:tcPr>
          <w:p w14:paraId="020A758E" w14:textId="77777777" w:rsidR="00A55CB7" w:rsidRPr="00C1210D" w:rsidRDefault="00A55CB7">
            <w:pPr>
              <w:pStyle w:val="Table1App"/>
              <w:rPr>
                <w:lang w:eastAsia="zh-TW"/>
              </w:rPr>
            </w:pPr>
          </w:p>
        </w:tc>
      </w:tr>
      <w:tr w:rsidR="00C1210D" w:rsidRPr="00C1210D" w14:paraId="382FAF20" w14:textId="77777777">
        <w:tc>
          <w:tcPr>
            <w:tcW w:w="993" w:type="dxa"/>
          </w:tcPr>
          <w:p w14:paraId="20EC9038" w14:textId="77777777" w:rsidR="00A55CB7" w:rsidRPr="00C1210D" w:rsidRDefault="00A55CB7">
            <w:pPr>
              <w:pStyle w:val="Table1App"/>
              <w:keepNext/>
              <w:rPr>
                <w:lang w:eastAsia="zh-TW"/>
              </w:rPr>
            </w:pPr>
          </w:p>
        </w:tc>
        <w:tc>
          <w:tcPr>
            <w:tcW w:w="709" w:type="dxa"/>
          </w:tcPr>
          <w:p w14:paraId="2E657E26" w14:textId="77777777" w:rsidR="00A55CB7" w:rsidRPr="00C1210D" w:rsidRDefault="00A55CB7">
            <w:pPr>
              <w:pStyle w:val="BodyTextApp"/>
              <w:keepNext/>
              <w:rPr>
                <w:lang w:eastAsia="zh-TW"/>
              </w:rPr>
            </w:pPr>
          </w:p>
        </w:tc>
        <w:tc>
          <w:tcPr>
            <w:tcW w:w="7654" w:type="dxa"/>
          </w:tcPr>
          <w:p w14:paraId="06A54E6D" w14:textId="77777777" w:rsidR="00A55CB7" w:rsidRPr="00C1210D" w:rsidRDefault="007616A7" w:rsidP="007616A7">
            <w:pPr>
              <w:pStyle w:val="Heading1CentreToCApp"/>
            </w:pPr>
            <w:bookmarkStart w:id="94" w:name="_Toc348090180"/>
            <w:bookmarkStart w:id="95" w:name="_Toc403982767"/>
            <w:bookmarkStart w:id="96" w:name="_Toc37819599"/>
            <w:bookmarkStart w:id="97" w:name="_Toc403644290"/>
            <w:bookmarkStart w:id="98" w:name="_Toc419906916"/>
            <w:proofErr w:type="spellStart"/>
            <w:r w:rsidRPr="00C1210D">
              <w:rPr>
                <w:rFonts w:ascii="新細明體" w:hAnsi="新細明體" w:hint="eastAsia"/>
                <w:szCs w:val="24"/>
                <w:lang w:val="en-US"/>
              </w:rPr>
              <w:t>經理</w:t>
            </w:r>
            <w:bookmarkEnd w:id="94"/>
            <w:bookmarkEnd w:id="95"/>
            <w:bookmarkEnd w:id="96"/>
            <w:bookmarkEnd w:id="97"/>
            <w:bookmarkEnd w:id="98"/>
            <w:proofErr w:type="spellEnd"/>
          </w:p>
        </w:tc>
        <w:tc>
          <w:tcPr>
            <w:tcW w:w="1276" w:type="dxa"/>
          </w:tcPr>
          <w:p w14:paraId="0EBE5E2D" w14:textId="77777777" w:rsidR="00A55CB7" w:rsidRPr="00C1210D" w:rsidRDefault="00A55CB7">
            <w:pPr>
              <w:pStyle w:val="Table1App"/>
              <w:keepNext/>
            </w:pPr>
          </w:p>
        </w:tc>
      </w:tr>
      <w:tr w:rsidR="00C1210D" w:rsidRPr="00C1210D" w14:paraId="0D929F1F" w14:textId="77777777">
        <w:tc>
          <w:tcPr>
            <w:tcW w:w="993" w:type="dxa"/>
          </w:tcPr>
          <w:p w14:paraId="185E431B" w14:textId="77777777" w:rsidR="00A55CB7" w:rsidRPr="00C1210D" w:rsidRDefault="00A55CB7">
            <w:pPr>
              <w:pStyle w:val="Table1App"/>
            </w:pPr>
          </w:p>
        </w:tc>
        <w:tc>
          <w:tcPr>
            <w:tcW w:w="709" w:type="dxa"/>
          </w:tcPr>
          <w:p w14:paraId="73412C89" w14:textId="77777777" w:rsidR="00A55CB7" w:rsidRPr="00C1210D" w:rsidRDefault="00A73CD4">
            <w:pPr>
              <w:pStyle w:val="NumAlt1App"/>
            </w:pPr>
            <w:r w:rsidRPr="00C1210D">
              <w:t>x</w:t>
            </w:r>
          </w:p>
        </w:tc>
        <w:tc>
          <w:tcPr>
            <w:tcW w:w="7654" w:type="dxa"/>
          </w:tcPr>
          <w:p w14:paraId="265679C9" w14:textId="77777777" w:rsidR="00A55CB7" w:rsidRPr="00C1210D" w:rsidRDefault="007616A7">
            <w:pPr>
              <w:pStyle w:val="BodyTextApp"/>
              <w:rPr>
                <w:lang w:eastAsia="zh-TW"/>
              </w:rPr>
            </w:pPr>
            <w:r w:rsidRPr="00C1210D">
              <w:rPr>
                <w:rFonts w:ascii="新細明體" w:hAnsi="新細明體" w:hint="eastAsia"/>
                <w:szCs w:val="24"/>
                <w:lang w:val="en-US" w:eastAsia="zh-TW"/>
              </w:rPr>
              <w:t>董事會可不時委任本公司的總經理、經理或多名經理，並可釐定其酬金（並可以薪金或佣金或賦予分享盈利之權利或兩個或以上此等模式的組合支付）以及支付總經理及一名或多名經理因本公司業務而僱用的任何職員的工作開支。</w:t>
            </w:r>
          </w:p>
        </w:tc>
        <w:tc>
          <w:tcPr>
            <w:tcW w:w="1276" w:type="dxa"/>
          </w:tcPr>
          <w:p w14:paraId="5E8ACACA" w14:textId="77777777" w:rsidR="00A55CB7" w:rsidRPr="00C1210D" w:rsidRDefault="007616A7">
            <w:pPr>
              <w:pStyle w:val="Table1App"/>
              <w:rPr>
                <w:szCs w:val="14"/>
              </w:rPr>
            </w:pPr>
            <w:proofErr w:type="spellStart"/>
            <w:r w:rsidRPr="00C1210D">
              <w:rPr>
                <w:rFonts w:ascii="新細明體" w:hAnsi="新細明體" w:hint="eastAsia"/>
                <w:szCs w:val="14"/>
              </w:rPr>
              <w:t>經理的委任及酬金</w:t>
            </w:r>
            <w:proofErr w:type="spellEnd"/>
          </w:p>
        </w:tc>
      </w:tr>
      <w:tr w:rsidR="00C1210D" w:rsidRPr="00C1210D" w14:paraId="2A03BA72" w14:textId="77777777">
        <w:tc>
          <w:tcPr>
            <w:tcW w:w="993" w:type="dxa"/>
          </w:tcPr>
          <w:p w14:paraId="4CEF25C7" w14:textId="77777777" w:rsidR="00A55CB7" w:rsidRPr="00C1210D" w:rsidRDefault="00A55CB7">
            <w:pPr>
              <w:pStyle w:val="Table1App"/>
            </w:pPr>
          </w:p>
        </w:tc>
        <w:tc>
          <w:tcPr>
            <w:tcW w:w="709" w:type="dxa"/>
          </w:tcPr>
          <w:p w14:paraId="0D892201" w14:textId="77777777" w:rsidR="00A55CB7" w:rsidRPr="00C1210D" w:rsidRDefault="00A73CD4">
            <w:pPr>
              <w:pStyle w:val="NumAlt1App"/>
            </w:pPr>
            <w:r w:rsidRPr="00C1210D">
              <w:t>x</w:t>
            </w:r>
          </w:p>
        </w:tc>
        <w:tc>
          <w:tcPr>
            <w:tcW w:w="7654" w:type="dxa"/>
          </w:tcPr>
          <w:p w14:paraId="60EA4A9E" w14:textId="77777777" w:rsidR="00A55CB7" w:rsidRPr="00C1210D" w:rsidRDefault="007616A7">
            <w:pPr>
              <w:pStyle w:val="BodyTextApp"/>
              <w:rPr>
                <w:lang w:eastAsia="zh-TW"/>
              </w:rPr>
            </w:pPr>
            <w:proofErr w:type="spellStart"/>
            <w:r w:rsidRPr="00C1210D">
              <w:rPr>
                <w:rFonts w:ascii="新細明體" w:hAnsi="新細明體" w:hint="eastAsia"/>
                <w:szCs w:val="24"/>
                <w:lang w:val="en-US" w:eastAsia="zh-TW"/>
              </w:rPr>
              <w:t>該總經理以及一名或多名經理的委任期間由董事會決定，董事會同時可向其賦予董事會認為適當的所有或任何權力，以及職銜或多個職銜</w:t>
            </w:r>
            <w:proofErr w:type="spellEnd"/>
            <w:r w:rsidRPr="00C1210D">
              <w:rPr>
                <w:rFonts w:ascii="新細明體" w:hAnsi="新細明體" w:hint="eastAsia"/>
                <w:szCs w:val="24"/>
                <w:lang w:val="en-US" w:eastAsia="zh-TW"/>
              </w:rPr>
              <w:t>。</w:t>
            </w:r>
          </w:p>
        </w:tc>
        <w:tc>
          <w:tcPr>
            <w:tcW w:w="1276" w:type="dxa"/>
          </w:tcPr>
          <w:p w14:paraId="173D6977" w14:textId="77777777" w:rsidR="00A55CB7" w:rsidRPr="00C1210D" w:rsidRDefault="007616A7">
            <w:pPr>
              <w:pStyle w:val="Table1App"/>
              <w:rPr>
                <w:szCs w:val="14"/>
              </w:rPr>
            </w:pPr>
            <w:proofErr w:type="spellStart"/>
            <w:r w:rsidRPr="00C1210D">
              <w:rPr>
                <w:rFonts w:ascii="新細明體" w:hAnsi="新細明體" w:hint="eastAsia"/>
                <w:szCs w:val="14"/>
              </w:rPr>
              <w:t>職位的任期及權力</w:t>
            </w:r>
            <w:proofErr w:type="spellEnd"/>
          </w:p>
        </w:tc>
      </w:tr>
      <w:tr w:rsidR="00C1210D" w:rsidRPr="00C1210D" w14:paraId="7E89898E" w14:textId="77777777">
        <w:tc>
          <w:tcPr>
            <w:tcW w:w="993" w:type="dxa"/>
          </w:tcPr>
          <w:p w14:paraId="6C147470" w14:textId="77777777" w:rsidR="00A55CB7" w:rsidRPr="00C1210D" w:rsidRDefault="00A55CB7">
            <w:pPr>
              <w:pStyle w:val="Table1App"/>
            </w:pPr>
          </w:p>
        </w:tc>
        <w:tc>
          <w:tcPr>
            <w:tcW w:w="709" w:type="dxa"/>
          </w:tcPr>
          <w:p w14:paraId="67C3E266" w14:textId="77777777" w:rsidR="00A55CB7" w:rsidRPr="00C1210D" w:rsidRDefault="00A73CD4">
            <w:pPr>
              <w:pStyle w:val="NumAlt1App"/>
            </w:pPr>
            <w:r w:rsidRPr="00C1210D">
              <w:t>x</w:t>
            </w:r>
          </w:p>
        </w:tc>
        <w:tc>
          <w:tcPr>
            <w:tcW w:w="7654" w:type="dxa"/>
          </w:tcPr>
          <w:p w14:paraId="60D14AAE" w14:textId="77777777" w:rsidR="00A55CB7" w:rsidRPr="00C1210D" w:rsidRDefault="007616A7" w:rsidP="007616A7">
            <w:pPr>
              <w:pStyle w:val="BodyTextApp"/>
              <w:rPr>
                <w:lang w:eastAsia="zh-TW"/>
              </w:rPr>
            </w:pPr>
            <w:r w:rsidRPr="00C1210D">
              <w:rPr>
                <w:rFonts w:ascii="新細明體" w:hAnsi="新細明體" w:hint="eastAsia"/>
                <w:szCs w:val="24"/>
                <w:lang w:val="en-US" w:eastAsia="zh-TW"/>
              </w:rPr>
              <w:t>董事會可全權酌情決定，並按其認為合適的各方面條款及條件與該總經理及一名或多名經理訂立一份或多份協議，包括該總經理以及一名或多名經理有權為經營本公司業務的目的委任其屬下的一名或多名助理經理或其他僱員。</w:t>
            </w:r>
          </w:p>
        </w:tc>
        <w:tc>
          <w:tcPr>
            <w:tcW w:w="1276" w:type="dxa"/>
          </w:tcPr>
          <w:p w14:paraId="582AD711" w14:textId="77777777" w:rsidR="00A55CB7" w:rsidRPr="00C1210D" w:rsidRDefault="007616A7">
            <w:pPr>
              <w:pStyle w:val="Table1App"/>
              <w:rPr>
                <w:szCs w:val="14"/>
              </w:rPr>
            </w:pPr>
            <w:proofErr w:type="spellStart"/>
            <w:r w:rsidRPr="00C1210D">
              <w:rPr>
                <w:rFonts w:ascii="新細明體" w:hAnsi="新細明體" w:hint="eastAsia"/>
                <w:szCs w:val="14"/>
              </w:rPr>
              <w:t>委任的條款及條件</w:t>
            </w:r>
            <w:proofErr w:type="spellEnd"/>
          </w:p>
        </w:tc>
      </w:tr>
      <w:tr w:rsidR="00C1210D" w:rsidRPr="00C1210D" w14:paraId="5DEF8AEE" w14:textId="77777777">
        <w:tc>
          <w:tcPr>
            <w:tcW w:w="993" w:type="dxa"/>
          </w:tcPr>
          <w:p w14:paraId="7D6EF961" w14:textId="77777777" w:rsidR="00A55CB7" w:rsidRPr="00C1210D" w:rsidRDefault="00A55CB7">
            <w:pPr>
              <w:pStyle w:val="Table1App"/>
              <w:keepNext/>
            </w:pPr>
          </w:p>
        </w:tc>
        <w:tc>
          <w:tcPr>
            <w:tcW w:w="709" w:type="dxa"/>
          </w:tcPr>
          <w:p w14:paraId="2561F48D" w14:textId="77777777" w:rsidR="00A55CB7" w:rsidRPr="00C1210D" w:rsidRDefault="00A55CB7">
            <w:pPr>
              <w:pStyle w:val="BodyTextApp"/>
              <w:keepNext/>
              <w:spacing w:line="240" w:lineRule="auto"/>
            </w:pPr>
          </w:p>
        </w:tc>
        <w:tc>
          <w:tcPr>
            <w:tcW w:w="7654" w:type="dxa"/>
          </w:tcPr>
          <w:p w14:paraId="39EF97DF" w14:textId="77777777" w:rsidR="00A55CB7" w:rsidRPr="00C1210D" w:rsidRDefault="004C16E9" w:rsidP="00B02208">
            <w:pPr>
              <w:pStyle w:val="Heading1CentreToCApp"/>
              <w:rPr>
                <w:lang w:eastAsia="zh-TW"/>
              </w:rPr>
            </w:pPr>
            <w:bookmarkStart w:id="99" w:name="_Toc348090181"/>
            <w:bookmarkStart w:id="100" w:name="_Toc403982768"/>
            <w:bookmarkStart w:id="101" w:name="_Toc419906917"/>
            <w:proofErr w:type="spellStart"/>
            <w:r w:rsidRPr="00C1210D">
              <w:rPr>
                <w:rFonts w:ascii="新細明體" w:hAnsi="新細明體" w:hint="eastAsia"/>
                <w:szCs w:val="24"/>
                <w:lang w:val="en-US" w:eastAsia="zh-TW"/>
              </w:rPr>
              <w:t>主席及其他高級人員</w:t>
            </w:r>
            <w:bookmarkEnd w:id="99"/>
            <w:bookmarkEnd w:id="100"/>
            <w:bookmarkEnd w:id="101"/>
            <w:proofErr w:type="spellEnd"/>
          </w:p>
        </w:tc>
        <w:tc>
          <w:tcPr>
            <w:tcW w:w="1276" w:type="dxa"/>
          </w:tcPr>
          <w:p w14:paraId="37A206E7" w14:textId="77777777" w:rsidR="00A55CB7" w:rsidRPr="00C1210D" w:rsidRDefault="00A55CB7">
            <w:pPr>
              <w:pStyle w:val="Table1App"/>
              <w:keepNext/>
              <w:rPr>
                <w:lang w:eastAsia="zh-TW"/>
              </w:rPr>
            </w:pPr>
          </w:p>
        </w:tc>
      </w:tr>
      <w:tr w:rsidR="00C1210D" w:rsidRPr="00C1210D" w14:paraId="25B000C5" w14:textId="77777777">
        <w:tc>
          <w:tcPr>
            <w:tcW w:w="993" w:type="dxa"/>
          </w:tcPr>
          <w:p w14:paraId="49B1C372" w14:textId="77777777" w:rsidR="00A55CB7" w:rsidRPr="00C1210D" w:rsidRDefault="00A55CB7">
            <w:pPr>
              <w:pStyle w:val="Table1App"/>
              <w:rPr>
                <w:lang w:eastAsia="zh-TW"/>
              </w:rPr>
            </w:pPr>
          </w:p>
        </w:tc>
        <w:tc>
          <w:tcPr>
            <w:tcW w:w="709" w:type="dxa"/>
          </w:tcPr>
          <w:p w14:paraId="43A3D756" w14:textId="77777777" w:rsidR="00A55CB7" w:rsidRPr="00C1210D" w:rsidRDefault="00A73CD4">
            <w:pPr>
              <w:pStyle w:val="NumAlt1App"/>
            </w:pPr>
            <w:r w:rsidRPr="00C1210D">
              <w:t>x</w:t>
            </w:r>
          </w:p>
        </w:tc>
        <w:tc>
          <w:tcPr>
            <w:tcW w:w="7654" w:type="dxa"/>
          </w:tcPr>
          <w:p w14:paraId="7F88DFCC" w14:textId="5870E060" w:rsidR="00A55CB7" w:rsidRPr="00C1210D" w:rsidRDefault="004C16E9" w:rsidP="0006408B">
            <w:pPr>
              <w:pStyle w:val="afe"/>
              <w:rPr>
                <w:rFonts w:ascii="新細明體" w:hAnsi="新細明體"/>
                <w:sz w:val="18"/>
                <w:szCs w:val="18"/>
                <w:lang w:val="en-US" w:eastAsia="zh-TW"/>
              </w:rPr>
            </w:pPr>
            <w:r w:rsidRPr="00C1210D">
              <w:rPr>
                <w:rFonts w:eastAsia="細明體" w:hint="eastAsia"/>
                <w:sz w:val="18"/>
                <w:szCs w:val="18"/>
                <w:lang w:val="en-US" w:eastAsia="zh-TW"/>
              </w:rPr>
              <w:t>董事會可不時選出或以其他方式委任他們當中</w:t>
            </w:r>
            <w:r w:rsidR="004C73A4" w:rsidRPr="00C1210D">
              <w:rPr>
                <w:rFonts w:eastAsia="細明體" w:hint="eastAsia"/>
                <w:sz w:val="18"/>
                <w:szCs w:val="18"/>
                <w:lang w:val="en-US" w:eastAsia="zh-TW"/>
              </w:rPr>
              <w:t>一</w:t>
            </w:r>
            <w:r w:rsidRPr="00C1210D">
              <w:rPr>
                <w:rFonts w:eastAsia="細明體" w:hint="eastAsia"/>
                <w:sz w:val="18"/>
                <w:szCs w:val="18"/>
                <w:lang w:val="en-US" w:eastAsia="zh-TW"/>
              </w:rPr>
              <w:t>名成員擔任本公司的主席</w:t>
            </w:r>
            <w:r w:rsidR="000C2F98" w:rsidRPr="00C1210D">
              <w:rPr>
                <w:rFonts w:eastAsia="細明體" w:hint="eastAsia"/>
                <w:sz w:val="18"/>
                <w:szCs w:val="18"/>
                <w:lang w:val="en-US" w:eastAsia="zh-TW"/>
              </w:rPr>
              <w:t>及選出當中另一名成員擔任本公司副主席（或兩名或以上的副主席）</w:t>
            </w:r>
            <w:r w:rsidRPr="00C1210D">
              <w:rPr>
                <w:rFonts w:eastAsia="細明體" w:hint="eastAsia"/>
                <w:sz w:val="18"/>
                <w:szCs w:val="18"/>
                <w:lang w:val="en-US" w:eastAsia="zh-TW"/>
              </w:rPr>
              <w:t>，並決定該等人士各</w:t>
            </w:r>
            <w:r w:rsidRPr="00C1210D">
              <w:rPr>
                <w:rFonts w:hint="eastAsia"/>
                <w:sz w:val="18"/>
                <w:szCs w:val="18"/>
                <w:lang w:eastAsia="zh-TW"/>
              </w:rPr>
              <w:t>自</w:t>
            </w:r>
            <w:r w:rsidRPr="00C1210D">
              <w:rPr>
                <w:rFonts w:eastAsia="細明體" w:hint="eastAsia"/>
                <w:sz w:val="18"/>
                <w:szCs w:val="18"/>
                <w:lang w:val="en-US" w:eastAsia="zh-TW"/>
              </w:rPr>
              <w:t>的任期。</w:t>
            </w:r>
            <w:r w:rsidR="00B03B7B" w:rsidRPr="00C1210D">
              <w:rPr>
                <w:rFonts w:eastAsia="細明體" w:hint="eastAsia"/>
                <w:sz w:val="18"/>
                <w:szCs w:val="18"/>
                <w:lang w:val="en-US" w:eastAsia="zh-TW"/>
              </w:rPr>
              <w:t>公司主席須主持董事會會議，如主席缺席，則由公司副主席主持董事會會議</w:t>
            </w:r>
            <w:r w:rsidRPr="00C1210D">
              <w:rPr>
                <w:rFonts w:eastAsia="細明體" w:hint="eastAsia"/>
                <w:sz w:val="18"/>
                <w:szCs w:val="18"/>
                <w:lang w:val="en-US" w:eastAsia="zh-TW"/>
              </w:rPr>
              <w:t>，但如無選出或委任主席</w:t>
            </w:r>
            <w:r w:rsidR="00B03B7B" w:rsidRPr="00C1210D">
              <w:rPr>
                <w:rFonts w:eastAsia="細明體" w:hint="eastAsia"/>
                <w:sz w:val="18"/>
                <w:szCs w:val="18"/>
                <w:lang w:val="en-US" w:eastAsia="zh-TW"/>
              </w:rPr>
              <w:t>或副主席</w:t>
            </w:r>
            <w:r w:rsidRPr="00C1210D">
              <w:rPr>
                <w:rFonts w:eastAsia="細明體" w:hint="eastAsia"/>
                <w:sz w:val="18"/>
                <w:szCs w:val="18"/>
                <w:lang w:val="en-US" w:eastAsia="zh-TW"/>
              </w:rPr>
              <w:t>，或在任何會議上主席</w:t>
            </w:r>
            <w:r w:rsidR="0012668E" w:rsidRPr="00C1210D">
              <w:rPr>
                <w:rFonts w:eastAsia="細明體" w:hint="eastAsia"/>
                <w:sz w:val="18"/>
                <w:szCs w:val="18"/>
                <w:lang w:val="en-US" w:eastAsia="zh-TW"/>
              </w:rPr>
              <w:t>及副主席</w:t>
            </w:r>
            <w:r w:rsidRPr="00C1210D">
              <w:rPr>
                <w:rFonts w:eastAsia="細明體" w:hint="eastAsia"/>
                <w:sz w:val="18"/>
                <w:szCs w:val="18"/>
                <w:lang w:val="en-US" w:eastAsia="zh-TW"/>
              </w:rPr>
              <w:t>均未於指定舉行會議的時間後五（</w:t>
            </w:r>
            <w:r w:rsidRPr="00C1210D">
              <w:rPr>
                <w:rFonts w:ascii="Verdana" w:hAnsi="Verdana"/>
                <w:sz w:val="18"/>
                <w:szCs w:val="18"/>
                <w:lang w:eastAsia="zh-TW"/>
              </w:rPr>
              <w:t>5</w:t>
            </w:r>
            <w:r w:rsidRPr="00C1210D">
              <w:rPr>
                <w:rFonts w:eastAsia="細明體" w:hint="eastAsia"/>
                <w:sz w:val="18"/>
                <w:szCs w:val="18"/>
                <w:lang w:val="en-US" w:eastAsia="zh-TW"/>
              </w:rPr>
              <w:t>）分鐘內出席及願意主持會議，則出席的董事可在他們其中選出一人擔任該會議的主席。本細則第</w:t>
            </w:r>
            <w:r w:rsidR="00A73CD4" w:rsidRPr="00C1210D">
              <w:rPr>
                <w:rFonts w:ascii="Verdana" w:hAnsi="Verdana"/>
                <w:sz w:val="18"/>
                <w:szCs w:val="18"/>
              </w:rPr>
              <w:fldChar w:fldCharType="begin"/>
            </w:r>
            <w:r w:rsidR="00A73CD4" w:rsidRPr="00C1210D">
              <w:rPr>
                <w:rFonts w:ascii="Verdana" w:hAnsi="Verdana"/>
                <w:sz w:val="18"/>
                <w:szCs w:val="18"/>
                <w:lang w:eastAsia="zh-TW"/>
              </w:rPr>
              <w:instrText xml:space="preserve"> REF _Ref389148106 \r \h </w:instrText>
            </w:r>
            <w:r w:rsidRPr="00C1210D">
              <w:rPr>
                <w:rFonts w:ascii="Verdana" w:hAnsi="Verdana"/>
                <w:sz w:val="18"/>
                <w:szCs w:val="18"/>
                <w:lang w:eastAsia="zh-TW"/>
              </w:rPr>
              <w:instrText xml:space="preserve"> \* MERGEFORMAT </w:instrText>
            </w:r>
            <w:r w:rsidR="00A73CD4" w:rsidRPr="00C1210D">
              <w:rPr>
                <w:rFonts w:ascii="Verdana" w:hAnsi="Verdana"/>
                <w:sz w:val="18"/>
                <w:szCs w:val="18"/>
              </w:rPr>
            </w:r>
            <w:r w:rsidR="00A73CD4" w:rsidRPr="00C1210D">
              <w:rPr>
                <w:rFonts w:ascii="Verdana" w:hAnsi="Verdana"/>
                <w:sz w:val="18"/>
                <w:szCs w:val="18"/>
              </w:rPr>
              <w:fldChar w:fldCharType="separate"/>
            </w:r>
            <w:r w:rsidR="00AE3CEA">
              <w:rPr>
                <w:rFonts w:ascii="Verdana" w:hAnsi="Verdana"/>
                <w:sz w:val="18"/>
                <w:szCs w:val="18"/>
                <w:lang w:eastAsia="zh-TW"/>
              </w:rPr>
              <w:t>103</w:t>
            </w:r>
            <w:r w:rsidR="00A73CD4" w:rsidRPr="00C1210D">
              <w:rPr>
                <w:rFonts w:ascii="Verdana" w:hAnsi="Verdana"/>
                <w:sz w:val="18"/>
                <w:szCs w:val="18"/>
              </w:rPr>
              <w:fldChar w:fldCharType="end"/>
            </w:r>
            <w:r w:rsidRPr="00C1210D">
              <w:rPr>
                <w:rFonts w:ascii="Verdana" w:hAnsi="Verdana"/>
                <w:sz w:val="18"/>
                <w:szCs w:val="18"/>
                <w:lang w:val="en-US" w:eastAsia="zh-TW"/>
              </w:rPr>
              <w:t>條、第</w:t>
            </w:r>
            <w:r w:rsidR="00A73CD4" w:rsidRPr="00C1210D">
              <w:rPr>
                <w:rFonts w:ascii="Verdana" w:hAnsi="Verdana"/>
                <w:sz w:val="18"/>
                <w:szCs w:val="18"/>
              </w:rPr>
              <w:fldChar w:fldCharType="begin"/>
            </w:r>
            <w:r w:rsidR="00A73CD4" w:rsidRPr="00C1210D">
              <w:rPr>
                <w:rFonts w:ascii="Verdana" w:hAnsi="Verdana"/>
                <w:sz w:val="18"/>
                <w:szCs w:val="18"/>
                <w:lang w:eastAsia="zh-TW"/>
              </w:rPr>
              <w:instrText xml:space="preserve"> REF _Ref389148086 \r \h </w:instrText>
            </w:r>
            <w:r w:rsidRPr="00C1210D">
              <w:rPr>
                <w:rFonts w:ascii="Verdana" w:hAnsi="Verdana"/>
                <w:sz w:val="18"/>
                <w:szCs w:val="18"/>
                <w:lang w:eastAsia="zh-TW"/>
              </w:rPr>
              <w:instrText xml:space="preserve"> \* MERGEFORMAT </w:instrText>
            </w:r>
            <w:r w:rsidR="00A73CD4" w:rsidRPr="00C1210D">
              <w:rPr>
                <w:rFonts w:ascii="Verdana" w:hAnsi="Verdana"/>
                <w:sz w:val="18"/>
                <w:szCs w:val="18"/>
              </w:rPr>
            </w:r>
            <w:r w:rsidR="00A73CD4" w:rsidRPr="00C1210D">
              <w:rPr>
                <w:rFonts w:ascii="Verdana" w:hAnsi="Verdana"/>
                <w:sz w:val="18"/>
                <w:szCs w:val="18"/>
              </w:rPr>
              <w:fldChar w:fldCharType="separate"/>
            </w:r>
            <w:r w:rsidR="00AE3CEA">
              <w:rPr>
                <w:rFonts w:ascii="Verdana" w:hAnsi="Verdana"/>
                <w:sz w:val="18"/>
                <w:szCs w:val="18"/>
                <w:lang w:eastAsia="zh-TW"/>
              </w:rPr>
              <w:t>108</w:t>
            </w:r>
            <w:r w:rsidR="00A73CD4" w:rsidRPr="00C1210D">
              <w:rPr>
                <w:rFonts w:ascii="Verdana" w:hAnsi="Verdana"/>
                <w:sz w:val="18"/>
                <w:szCs w:val="18"/>
              </w:rPr>
              <w:fldChar w:fldCharType="end"/>
            </w:r>
            <w:r w:rsidRPr="00C1210D">
              <w:rPr>
                <w:rFonts w:ascii="Verdana" w:hAnsi="Verdana"/>
                <w:sz w:val="18"/>
                <w:szCs w:val="18"/>
                <w:lang w:val="en-US" w:eastAsia="zh-TW"/>
              </w:rPr>
              <w:t>條、第</w:t>
            </w:r>
            <w:r w:rsidR="00A73CD4" w:rsidRPr="00C1210D">
              <w:rPr>
                <w:rFonts w:ascii="Verdana" w:hAnsi="Verdana"/>
                <w:sz w:val="18"/>
                <w:szCs w:val="18"/>
              </w:rPr>
              <w:fldChar w:fldCharType="begin"/>
            </w:r>
            <w:r w:rsidR="00A73CD4" w:rsidRPr="00C1210D">
              <w:rPr>
                <w:rFonts w:ascii="Verdana" w:hAnsi="Verdana"/>
                <w:sz w:val="18"/>
                <w:szCs w:val="18"/>
                <w:lang w:eastAsia="zh-TW"/>
              </w:rPr>
              <w:instrText xml:space="preserve"> REF _Ref389148182 \r \h </w:instrText>
            </w:r>
            <w:r w:rsidRPr="00C1210D">
              <w:rPr>
                <w:rFonts w:ascii="Verdana" w:hAnsi="Verdana"/>
                <w:sz w:val="18"/>
                <w:szCs w:val="18"/>
                <w:lang w:eastAsia="zh-TW"/>
              </w:rPr>
              <w:instrText xml:space="preserve"> \* MERGEFORMAT </w:instrText>
            </w:r>
            <w:r w:rsidR="00A73CD4" w:rsidRPr="00C1210D">
              <w:rPr>
                <w:rFonts w:ascii="Verdana" w:hAnsi="Verdana"/>
                <w:sz w:val="18"/>
                <w:szCs w:val="18"/>
              </w:rPr>
            </w:r>
            <w:r w:rsidR="00A73CD4" w:rsidRPr="00C1210D">
              <w:rPr>
                <w:rFonts w:ascii="Verdana" w:hAnsi="Verdana"/>
                <w:sz w:val="18"/>
                <w:szCs w:val="18"/>
              </w:rPr>
              <w:fldChar w:fldCharType="separate"/>
            </w:r>
            <w:r w:rsidR="00AE3CEA">
              <w:rPr>
                <w:rFonts w:ascii="Verdana" w:hAnsi="Verdana"/>
                <w:sz w:val="18"/>
                <w:szCs w:val="18"/>
                <w:lang w:eastAsia="zh-TW"/>
              </w:rPr>
              <w:t>123</w:t>
            </w:r>
            <w:r w:rsidR="00A73CD4" w:rsidRPr="00C1210D">
              <w:rPr>
                <w:rFonts w:ascii="Verdana" w:hAnsi="Verdana"/>
                <w:sz w:val="18"/>
                <w:szCs w:val="18"/>
              </w:rPr>
              <w:fldChar w:fldCharType="end"/>
            </w:r>
            <w:r w:rsidRPr="00C1210D">
              <w:rPr>
                <w:rFonts w:ascii="Verdana" w:hAnsi="Verdana"/>
                <w:sz w:val="18"/>
                <w:szCs w:val="18"/>
                <w:lang w:val="en-US" w:eastAsia="zh-TW"/>
              </w:rPr>
              <w:t>條、第</w:t>
            </w:r>
            <w:r w:rsidR="00A73CD4" w:rsidRPr="00C1210D">
              <w:rPr>
                <w:rFonts w:ascii="Verdana" w:hAnsi="Verdana"/>
                <w:sz w:val="18"/>
                <w:szCs w:val="18"/>
              </w:rPr>
              <w:fldChar w:fldCharType="begin"/>
            </w:r>
            <w:r w:rsidR="00A73CD4" w:rsidRPr="00C1210D">
              <w:rPr>
                <w:rFonts w:ascii="Verdana" w:hAnsi="Verdana"/>
                <w:sz w:val="18"/>
                <w:szCs w:val="18"/>
                <w:lang w:eastAsia="zh-TW"/>
              </w:rPr>
              <w:instrText xml:space="preserve"> REF _Ref389148189 \r \h </w:instrText>
            </w:r>
            <w:r w:rsidR="0006408B" w:rsidRPr="00C1210D">
              <w:rPr>
                <w:rFonts w:ascii="Verdana" w:hAnsi="Verdana"/>
                <w:sz w:val="18"/>
                <w:szCs w:val="18"/>
                <w:lang w:eastAsia="zh-TW"/>
              </w:rPr>
              <w:instrText xml:space="preserve"> \* MERGEFORMAT </w:instrText>
            </w:r>
            <w:r w:rsidR="00A73CD4" w:rsidRPr="00C1210D">
              <w:rPr>
                <w:rFonts w:ascii="Verdana" w:hAnsi="Verdana"/>
                <w:sz w:val="18"/>
                <w:szCs w:val="18"/>
              </w:rPr>
            </w:r>
            <w:r w:rsidR="00A73CD4" w:rsidRPr="00C1210D">
              <w:rPr>
                <w:rFonts w:ascii="Verdana" w:hAnsi="Verdana"/>
                <w:sz w:val="18"/>
                <w:szCs w:val="18"/>
              </w:rPr>
              <w:fldChar w:fldCharType="separate"/>
            </w:r>
            <w:r w:rsidR="00AE3CEA">
              <w:rPr>
                <w:rFonts w:ascii="Verdana" w:hAnsi="Verdana"/>
                <w:sz w:val="18"/>
                <w:szCs w:val="18"/>
                <w:lang w:eastAsia="zh-TW"/>
              </w:rPr>
              <w:t>124</w:t>
            </w:r>
            <w:r w:rsidR="00A73CD4" w:rsidRPr="00C1210D">
              <w:rPr>
                <w:rFonts w:ascii="Verdana" w:hAnsi="Verdana"/>
                <w:sz w:val="18"/>
                <w:szCs w:val="18"/>
              </w:rPr>
              <w:fldChar w:fldCharType="end"/>
            </w:r>
            <w:r w:rsidRPr="00C1210D">
              <w:rPr>
                <w:rFonts w:ascii="新細明體" w:hAnsi="新細明體" w:hint="eastAsia"/>
                <w:sz w:val="18"/>
                <w:szCs w:val="18"/>
                <w:lang w:val="en-US" w:eastAsia="zh-TW"/>
              </w:rPr>
              <w:t>條及第</w:t>
            </w:r>
            <w:r w:rsidR="00D05557" w:rsidRPr="00C1210D">
              <w:rPr>
                <w:rFonts w:ascii="Verdana" w:hAnsi="Verdana"/>
                <w:sz w:val="18"/>
                <w:szCs w:val="18"/>
              </w:rPr>
              <w:fldChar w:fldCharType="begin"/>
            </w:r>
            <w:r w:rsidR="00D05557" w:rsidRPr="00C1210D">
              <w:rPr>
                <w:rFonts w:ascii="Verdana" w:hAnsi="Verdana"/>
                <w:sz w:val="18"/>
                <w:szCs w:val="18"/>
                <w:lang w:eastAsia="zh-TW"/>
              </w:rPr>
              <w:instrText xml:space="preserve"> REF _Ref389148196 \r \h  \* MERGEFORMAT </w:instrText>
            </w:r>
            <w:r w:rsidR="00D05557" w:rsidRPr="00C1210D">
              <w:rPr>
                <w:rFonts w:ascii="Verdana" w:hAnsi="Verdana"/>
                <w:sz w:val="18"/>
                <w:szCs w:val="18"/>
              </w:rPr>
            </w:r>
            <w:r w:rsidR="00D05557" w:rsidRPr="00C1210D">
              <w:rPr>
                <w:rFonts w:ascii="Verdana" w:hAnsi="Verdana"/>
                <w:sz w:val="18"/>
                <w:szCs w:val="18"/>
              </w:rPr>
              <w:fldChar w:fldCharType="separate"/>
            </w:r>
            <w:r w:rsidR="00AE3CEA">
              <w:rPr>
                <w:rFonts w:ascii="Verdana" w:hAnsi="Verdana"/>
                <w:sz w:val="18"/>
                <w:szCs w:val="18"/>
                <w:lang w:eastAsia="zh-TW"/>
              </w:rPr>
              <w:t>125</w:t>
            </w:r>
            <w:r w:rsidR="00D05557" w:rsidRPr="00C1210D">
              <w:rPr>
                <w:rFonts w:ascii="Verdana" w:hAnsi="Verdana"/>
                <w:sz w:val="18"/>
                <w:szCs w:val="18"/>
              </w:rPr>
              <w:fldChar w:fldCharType="end"/>
            </w:r>
            <w:r w:rsidRPr="00C1210D">
              <w:rPr>
                <w:rFonts w:ascii="新細明體" w:hAnsi="新細明體" w:hint="eastAsia"/>
                <w:sz w:val="18"/>
                <w:szCs w:val="18"/>
                <w:lang w:val="en-US" w:eastAsia="zh-TW"/>
              </w:rPr>
              <w:t>條</w:t>
            </w:r>
            <w:r w:rsidRPr="00C1210D">
              <w:rPr>
                <w:rFonts w:ascii="新細明體" w:hAnsi="新細明體" w:hint="eastAsia"/>
                <w:i/>
                <w:sz w:val="18"/>
                <w:szCs w:val="18"/>
                <w:lang w:val="en-US" w:eastAsia="zh-TW"/>
              </w:rPr>
              <w:t>在加以必要的變通後即</w:t>
            </w:r>
            <w:r w:rsidRPr="00C1210D">
              <w:rPr>
                <w:rFonts w:ascii="新細明體" w:hAnsi="新細明體" w:hint="eastAsia"/>
                <w:sz w:val="18"/>
                <w:szCs w:val="18"/>
                <w:lang w:val="en-US" w:eastAsia="zh-TW"/>
              </w:rPr>
              <w:t>適用於根據本細則的條文所選出的任何董事或以其他方式委任的任何職位。</w:t>
            </w:r>
          </w:p>
          <w:p w14:paraId="40FE81FB" w14:textId="77777777" w:rsidR="0006408B" w:rsidRPr="00C1210D" w:rsidRDefault="0006408B" w:rsidP="0006408B">
            <w:pPr>
              <w:pStyle w:val="afe"/>
              <w:rPr>
                <w:sz w:val="18"/>
                <w:szCs w:val="18"/>
                <w:lang w:eastAsia="zh-TW"/>
              </w:rPr>
            </w:pPr>
          </w:p>
        </w:tc>
        <w:tc>
          <w:tcPr>
            <w:tcW w:w="1276" w:type="dxa"/>
          </w:tcPr>
          <w:p w14:paraId="7ECD512C" w14:textId="77777777" w:rsidR="00A55CB7" w:rsidRPr="00C1210D" w:rsidRDefault="004C16E9" w:rsidP="008406BA">
            <w:pPr>
              <w:pStyle w:val="Table1App"/>
              <w:rPr>
                <w:lang w:eastAsia="zh-TW"/>
              </w:rPr>
            </w:pPr>
            <w:proofErr w:type="spellStart"/>
            <w:r w:rsidRPr="00C1210D">
              <w:rPr>
                <w:rFonts w:ascii="新細明體" w:hAnsi="新細明體" w:hint="eastAsia"/>
                <w:szCs w:val="14"/>
                <w:lang w:eastAsia="zh-TW"/>
              </w:rPr>
              <w:t>主席</w:t>
            </w:r>
            <w:proofErr w:type="spellEnd"/>
            <w:r w:rsidR="008406BA" w:rsidRPr="00C1210D">
              <w:rPr>
                <w:rFonts w:ascii="新細明體" w:eastAsia="新細明體" w:hAnsi="新細明體" w:hint="eastAsia"/>
                <w:szCs w:val="14"/>
                <w:lang w:eastAsia="zh-TW"/>
              </w:rPr>
              <w:t>、副主席</w:t>
            </w:r>
            <w:proofErr w:type="spellStart"/>
            <w:r w:rsidRPr="00C1210D">
              <w:rPr>
                <w:rFonts w:ascii="新細明體" w:hAnsi="新細明體" w:hint="eastAsia"/>
                <w:szCs w:val="14"/>
                <w:lang w:eastAsia="zh-TW"/>
              </w:rPr>
              <w:t>及高級人員</w:t>
            </w:r>
            <w:proofErr w:type="spellEnd"/>
          </w:p>
        </w:tc>
      </w:tr>
      <w:tr w:rsidR="00C1210D" w:rsidRPr="00C1210D" w14:paraId="68BB6ABE" w14:textId="77777777">
        <w:tc>
          <w:tcPr>
            <w:tcW w:w="993" w:type="dxa"/>
          </w:tcPr>
          <w:p w14:paraId="6C1A3BBD" w14:textId="77777777" w:rsidR="00A55CB7" w:rsidRPr="00C1210D" w:rsidRDefault="00A55CB7">
            <w:pPr>
              <w:pStyle w:val="Table1App"/>
              <w:keepNext/>
              <w:rPr>
                <w:lang w:eastAsia="zh-TW"/>
              </w:rPr>
            </w:pPr>
          </w:p>
        </w:tc>
        <w:tc>
          <w:tcPr>
            <w:tcW w:w="709" w:type="dxa"/>
          </w:tcPr>
          <w:p w14:paraId="4572A803" w14:textId="77777777" w:rsidR="00A55CB7" w:rsidRPr="00C1210D" w:rsidRDefault="00A55CB7">
            <w:pPr>
              <w:pStyle w:val="BodyTextApp"/>
              <w:keepNext/>
              <w:spacing w:line="240" w:lineRule="auto"/>
              <w:rPr>
                <w:lang w:eastAsia="zh-TW"/>
              </w:rPr>
            </w:pPr>
          </w:p>
        </w:tc>
        <w:tc>
          <w:tcPr>
            <w:tcW w:w="7654" w:type="dxa"/>
          </w:tcPr>
          <w:p w14:paraId="5AA459B9" w14:textId="77777777" w:rsidR="00A55CB7" w:rsidRPr="00C1210D" w:rsidRDefault="0006408B">
            <w:pPr>
              <w:pStyle w:val="Heading1CentreToCApp"/>
            </w:pPr>
            <w:bookmarkStart w:id="102" w:name="_Toc348090182"/>
            <w:bookmarkStart w:id="103" w:name="_Toc403982769"/>
            <w:bookmarkStart w:id="104" w:name="_Toc419906918"/>
            <w:proofErr w:type="spellStart"/>
            <w:r w:rsidRPr="00C1210D">
              <w:rPr>
                <w:rFonts w:ascii="新細明體" w:hAnsi="新細明體" w:hint="eastAsia"/>
                <w:szCs w:val="24"/>
                <w:lang w:val="en-US"/>
              </w:rPr>
              <w:t>董事議事程序</w:t>
            </w:r>
            <w:bookmarkEnd w:id="102"/>
            <w:bookmarkEnd w:id="103"/>
            <w:bookmarkEnd w:id="104"/>
            <w:proofErr w:type="spellEnd"/>
          </w:p>
        </w:tc>
        <w:tc>
          <w:tcPr>
            <w:tcW w:w="1276" w:type="dxa"/>
          </w:tcPr>
          <w:p w14:paraId="6E12F7DA" w14:textId="77777777" w:rsidR="00A55CB7" w:rsidRPr="00C1210D" w:rsidRDefault="00A55CB7">
            <w:pPr>
              <w:pStyle w:val="Table1App"/>
              <w:keepNext/>
            </w:pPr>
          </w:p>
        </w:tc>
      </w:tr>
      <w:tr w:rsidR="00C1210D" w:rsidRPr="00C1210D" w14:paraId="5F2CA960" w14:textId="77777777">
        <w:tc>
          <w:tcPr>
            <w:tcW w:w="993" w:type="dxa"/>
          </w:tcPr>
          <w:p w14:paraId="78FAE14C" w14:textId="77777777" w:rsidR="00A55CB7" w:rsidRPr="00C1210D" w:rsidRDefault="00A55CB7">
            <w:pPr>
              <w:pStyle w:val="Table1App"/>
            </w:pPr>
          </w:p>
        </w:tc>
        <w:tc>
          <w:tcPr>
            <w:tcW w:w="709" w:type="dxa"/>
          </w:tcPr>
          <w:p w14:paraId="4BA21E7D" w14:textId="77777777" w:rsidR="00A55CB7" w:rsidRPr="00C1210D" w:rsidRDefault="00A73CD4">
            <w:pPr>
              <w:pStyle w:val="NumAlt1App"/>
            </w:pPr>
            <w:r w:rsidRPr="00C1210D">
              <w:t>x</w:t>
            </w:r>
          </w:p>
        </w:tc>
        <w:tc>
          <w:tcPr>
            <w:tcW w:w="7654" w:type="dxa"/>
          </w:tcPr>
          <w:p w14:paraId="2578813F" w14:textId="77777777" w:rsidR="00A55CB7" w:rsidRPr="00C1210D" w:rsidRDefault="0006408B" w:rsidP="0006408B">
            <w:pPr>
              <w:pStyle w:val="BodyTextApp"/>
              <w:rPr>
                <w:lang w:eastAsia="zh-TW"/>
              </w:rPr>
            </w:pPr>
            <w:r w:rsidRPr="00C1210D">
              <w:rPr>
                <w:rFonts w:ascii="新細明體" w:hAnsi="新細明體" w:hint="eastAsia"/>
                <w:lang w:val="en-US" w:eastAsia="zh-TW"/>
              </w:rPr>
              <w:t>董事會如認為合適，可舉行會議以處理事務、將會議延期及以其他方式規管會議及議事程序，以及決定處理事務所需的法定人數。除非另有決定，否則該法定人數須為兩名董事。就本細則而言，候補董事須就其自身（如該候補董事為董事）及就作為每名董事的候補人分別計入法定人數內，其表決權須予以累計，且候補董事毋須使用其所有的票數或將以同一方式投其所有的票數。董事會會議或董事會任何委員會的會議可藉電話、電子或其他通訊設備舉行，並須容許參與會議的所有人士同時及即時互相溝通，且以此等方式參與該會議須視為親身出席該會議。</w:t>
            </w:r>
          </w:p>
        </w:tc>
        <w:tc>
          <w:tcPr>
            <w:tcW w:w="1276" w:type="dxa"/>
          </w:tcPr>
          <w:p w14:paraId="1B030D94" w14:textId="77777777" w:rsidR="00A55CB7" w:rsidRPr="00C1210D" w:rsidRDefault="0006408B">
            <w:pPr>
              <w:pStyle w:val="Table1App"/>
              <w:rPr>
                <w:szCs w:val="14"/>
                <w:lang w:eastAsia="zh-TW"/>
              </w:rPr>
            </w:pPr>
            <w:proofErr w:type="spellStart"/>
            <w:r w:rsidRPr="00C1210D">
              <w:rPr>
                <w:rFonts w:ascii="新細明體" w:hAnsi="新細明體" w:hint="eastAsia"/>
                <w:szCs w:val="14"/>
                <w:lang w:eastAsia="zh-TW"/>
              </w:rPr>
              <w:t>董事會議、法定人數等等</w:t>
            </w:r>
            <w:proofErr w:type="spellEnd"/>
          </w:p>
        </w:tc>
      </w:tr>
      <w:tr w:rsidR="00C1210D" w:rsidRPr="00C1210D" w14:paraId="6FC11380" w14:textId="77777777">
        <w:tc>
          <w:tcPr>
            <w:tcW w:w="993" w:type="dxa"/>
          </w:tcPr>
          <w:p w14:paraId="4F6AB412" w14:textId="77777777" w:rsidR="00A55CB7" w:rsidRPr="00C1210D" w:rsidRDefault="00A55CB7">
            <w:pPr>
              <w:pStyle w:val="Table1App"/>
              <w:rPr>
                <w:lang w:eastAsia="zh-TW"/>
              </w:rPr>
            </w:pPr>
          </w:p>
        </w:tc>
        <w:tc>
          <w:tcPr>
            <w:tcW w:w="709" w:type="dxa"/>
          </w:tcPr>
          <w:p w14:paraId="4B8AFB78" w14:textId="77777777" w:rsidR="00A55CB7" w:rsidRPr="00C1210D" w:rsidRDefault="00A73CD4">
            <w:pPr>
              <w:pStyle w:val="NumAlt1App"/>
            </w:pPr>
            <w:r w:rsidRPr="00C1210D">
              <w:t>x</w:t>
            </w:r>
          </w:p>
        </w:tc>
        <w:tc>
          <w:tcPr>
            <w:tcW w:w="7654" w:type="dxa"/>
          </w:tcPr>
          <w:p w14:paraId="2DDDF7C5" w14:textId="77777777" w:rsidR="00A55CB7" w:rsidRPr="00C1210D" w:rsidRDefault="0006408B" w:rsidP="0006408B">
            <w:pPr>
              <w:pStyle w:val="BodyTextApp"/>
              <w:rPr>
                <w:lang w:eastAsia="zh-TW"/>
              </w:rPr>
            </w:pPr>
            <w:r w:rsidRPr="00C1210D">
              <w:rPr>
                <w:rFonts w:ascii="新細明體" w:hAnsi="新細明體" w:hint="eastAsia"/>
                <w:lang w:val="en-US" w:eastAsia="zh-TW"/>
              </w:rPr>
              <w:t>董事可，或於董事要求下秘書可，於任何時間召開董事會會議，會議可於世界任何地方舉行，但如會議於當時總辦事處的所在地區之外的地區召開，則須由董事會預先批准。有關會議之通知須按各董事不時知會本公司之電話或傳真號碼或地址，親自以口頭或書面或電話或電傳或電報或圖文傳真方式向該董事發出，或按董事會可能不時決定之其他方式交予董事。董事不在或有意不在總辦事處當時所在地區可要求董事會或秘書在其缺席的期間送交董事會會議書面通知至其最後所知地址、傳真或電報號碼或就此目的其向本公司提供的任何其他地址、傳真或電報號碼，但發出該等通知的日期不須比向出席會議的其他董事發出通知的日期早，且在沒有提出</w:t>
            </w:r>
            <w:r w:rsidRPr="00C1210D">
              <w:rPr>
                <w:rFonts w:ascii="新細明體" w:hAnsi="新細明體" w:hint="eastAsia"/>
                <w:lang w:val="en-US" w:eastAsia="zh-TW"/>
              </w:rPr>
              <w:lastRenderedPageBreak/>
              <w:t>任何該等要求的情況下，董事會不一定須向當時不在該地區的任何董事發出董事會會議通知。</w:t>
            </w:r>
          </w:p>
        </w:tc>
        <w:tc>
          <w:tcPr>
            <w:tcW w:w="1276" w:type="dxa"/>
          </w:tcPr>
          <w:p w14:paraId="37771DDA" w14:textId="77777777" w:rsidR="00A55CB7" w:rsidRPr="00C1210D" w:rsidRDefault="0006408B" w:rsidP="0006408B">
            <w:pPr>
              <w:pStyle w:val="Table1App"/>
            </w:pPr>
            <w:r w:rsidRPr="00C1210D">
              <w:rPr>
                <w:rFonts w:ascii="新細明體" w:eastAsia="新細明體" w:hAnsi="新細明體" w:hint="eastAsia"/>
                <w:lang w:eastAsia="zh-TW"/>
              </w:rPr>
              <w:lastRenderedPageBreak/>
              <w:t>召開董事會議</w:t>
            </w:r>
          </w:p>
        </w:tc>
      </w:tr>
      <w:tr w:rsidR="00C1210D" w:rsidRPr="00C1210D" w14:paraId="14F7F3B6" w14:textId="77777777">
        <w:tc>
          <w:tcPr>
            <w:tcW w:w="993" w:type="dxa"/>
          </w:tcPr>
          <w:p w14:paraId="5D161780" w14:textId="77777777" w:rsidR="00A55CB7" w:rsidRPr="00C1210D" w:rsidRDefault="00A55CB7">
            <w:pPr>
              <w:pStyle w:val="Table1App"/>
            </w:pPr>
          </w:p>
        </w:tc>
        <w:tc>
          <w:tcPr>
            <w:tcW w:w="709" w:type="dxa"/>
          </w:tcPr>
          <w:p w14:paraId="33906909" w14:textId="77777777" w:rsidR="00A55CB7" w:rsidRPr="00C1210D" w:rsidRDefault="00A73CD4">
            <w:pPr>
              <w:pStyle w:val="NumAlt1App"/>
            </w:pPr>
            <w:r w:rsidRPr="00C1210D">
              <w:t>x</w:t>
            </w:r>
          </w:p>
        </w:tc>
        <w:tc>
          <w:tcPr>
            <w:tcW w:w="7654" w:type="dxa"/>
          </w:tcPr>
          <w:p w14:paraId="461A4873" w14:textId="67CF094D" w:rsidR="00A55CB7" w:rsidRPr="00C1210D" w:rsidRDefault="0006408B" w:rsidP="0006408B">
            <w:pPr>
              <w:pStyle w:val="BodyTextApp"/>
              <w:rPr>
                <w:lang w:eastAsia="zh-TW"/>
              </w:rPr>
            </w:pPr>
            <w:proofErr w:type="spellStart"/>
            <w:r w:rsidRPr="00C1210D">
              <w:rPr>
                <w:rFonts w:ascii="新細明體" w:hAnsi="新細明體" w:hint="eastAsia"/>
                <w:szCs w:val="24"/>
                <w:lang w:val="en-US" w:eastAsia="zh-TW"/>
              </w:rPr>
              <w:t>在本細則第</w:t>
            </w:r>
            <w:proofErr w:type="spellEnd"/>
            <w:r w:rsidR="00A73CD4" w:rsidRPr="00C1210D">
              <w:fldChar w:fldCharType="begin"/>
            </w:r>
            <w:r w:rsidR="00A73CD4" w:rsidRPr="00C1210D">
              <w:rPr>
                <w:lang w:eastAsia="zh-TW"/>
              </w:rPr>
              <w:instrText xml:space="preserve"> REF _Ref389148216 \r \h </w:instrText>
            </w:r>
            <w:r w:rsidR="00A73CD4" w:rsidRPr="00C1210D">
              <w:fldChar w:fldCharType="separate"/>
            </w:r>
            <w:r w:rsidR="00AE3CEA">
              <w:rPr>
                <w:lang w:eastAsia="zh-TW"/>
              </w:rPr>
              <w:t>107</w:t>
            </w:r>
            <w:r w:rsidR="00A73CD4" w:rsidRPr="00C1210D">
              <w:fldChar w:fldCharType="end"/>
            </w:r>
            <w:proofErr w:type="spellStart"/>
            <w:r w:rsidRPr="00C1210D">
              <w:rPr>
                <w:rFonts w:ascii="新細明體" w:hAnsi="新細明體" w:hint="eastAsia"/>
                <w:szCs w:val="24"/>
                <w:lang w:val="en-US" w:eastAsia="zh-TW"/>
              </w:rPr>
              <w:t>條的規限下，在任何董事會會議上提出的事項須以大多數票通過決定，且如票數相同，則</w:t>
            </w:r>
            <w:proofErr w:type="spellEnd"/>
            <w:r w:rsidR="00E73FF7" w:rsidRPr="00C1210D">
              <w:rPr>
                <w:rFonts w:ascii="新細明體" w:eastAsia="新細明體" w:hAnsi="新細明體" w:hint="eastAsia"/>
                <w:szCs w:val="24"/>
                <w:lang w:val="en-US" w:eastAsia="zh-TW"/>
              </w:rPr>
              <w:t>會議</w:t>
            </w:r>
            <w:proofErr w:type="spellStart"/>
            <w:r w:rsidRPr="00C1210D">
              <w:rPr>
                <w:rFonts w:ascii="新細明體" w:hAnsi="新細明體" w:hint="eastAsia"/>
                <w:szCs w:val="24"/>
                <w:lang w:val="en-US" w:eastAsia="zh-TW"/>
              </w:rPr>
              <w:t>主席有權投第二票或決定票</w:t>
            </w:r>
            <w:proofErr w:type="spellEnd"/>
            <w:r w:rsidRPr="00C1210D">
              <w:rPr>
                <w:rFonts w:ascii="新細明體" w:hAnsi="新細明體" w:hint="eastAsia"/>
                <w:szCs w:val="24"/>
                <w:lang w:val="en-US" w:eastAsia="zh-TW"/>
              </w:rPr>
              <w:t>。</w:t>
            </w:r>
          </w:p>
        </w:tc>
        <w:tc>
          <w:tcPr>
            <w:tcW w:w="1276" w:type="dxa"/>
          </w:tcPr>
          <w:p w14:paraId="795A36DF" w14:textId="77777777" w:rsidR="00A55CB7" w:rsidRPr="00C1210D" w:rsidRDefault="0006408B" w:rsidP="0006408B">
            <w:pPr>
              <w:pStyle w:val="Table1App"/>
            </w:pPr>
            <w:r w:rsidRPr="00C1210D">
              <w:rPr>
                <w:rFonts w:ascii="新細明體" w:eastAsia="新細明體" w:hAnsi="新細明體" w:hint="eastAsia"/>
                <w:lang w:eastAsia="zh-TW"/>
              </w:rPr>
              <w:t>如何決定問題</w:t>
            </w:r>
          </w:p>
        </w:tc>
      </w:tr>
      <w:tr w:rsidR="00C1210D" w:rsidRPr="00C1210D" w14:paraId="7D7DDEC5" w14:textId="77777777">
        <w:tc>
          <w:tcPr>
            <w:tcW w:w="993" w:type="dxa"/>
          </w:tcPr>
          <w:p w14:paraId="074D59C6" w14:textId="77777777" w:rsidR="00A55CB7" w:rsidRPr="00C1210D" w:rsidRDefault="00A55CB7">
            <w:pPr>
              <w:pStyle w:val="Table1App"/>
            </w:pPr>
          </w:p>
        </w:tc>
        <w:tc>
          <w:tcPr>
            <w:tcW w:w="709" w:type="dxa"/>
          </w:tcPr>
          <w:p w14:paraId="3D79AD70" w14:textId="77777777" w:rsidR="00A55CB7" w:rsidRPr="00C1210D" w:rsidRDefault="00A73CD4">
            <w:pPr>
              <w:pStyle w:val="NumAlt1App"/>
            </w:pPr>
            <w:r w:rsidRPr="00C1210D">
              <w:t>x</w:t>
            </w:r>
          </w:p>
        </w:tc>
        <w:tc>
          <w:tcPr>
            <w:tcW w:w="7654" w:type="dxa"/>
          </w:tcPr>
          <w:p w14:paraId="7FFF777A" w14:textId="77777777" w:rsidR="00A55CB7" w:rsidRPr="00C1210D" w:rsidRDefault="00671F09">
            <w:pPr>
              <w:pStyle w:val="BodyTextApp"/>
              <w:rPr>
                <w:lang w:eastAsia="zh-TW"/>
              </w:rPr>
            </w:pPr>
            <w:proofErr w:type="spellStart"/>
            <w:r w:rsidRPr="00C1210D">
              <w:rPr>
                <w:rFonts w:ascii="新細明體" w:hAnsi="新細明體" w:hint="eastAsia"/>
                <w:szCs w:val="24"/>
                <w:lang w:val="en-US" w:eastAsia="zh-TW"/>
              </w:rPr>
              <w:t>凡出席董事會會議的人數達法定人數，該董事會即有能力行使根據本細則當其時一般獲賦予董事會可行使的所有授權、權力及酌情權</w:t>
            </w:r>
            <w:proofErr w:type="spellEnd"/>
            <w:r w:rsidRPr="00C1210D">
              <w:rPr>
                <w:rFonts w:ascii="新細明體" w:hAnsi="新細明體" w:hint="eastAsia"/>
                <w:szCs w:val="24"/>
                <w:lang w:val="en-US" w:eastAsia="zh-TW"/>
              </w:rPr>
              <w:t>。</w:t>
            </w:r>
          </w:p>
        </w:tc>
        <w:tc>
          <w:tcPr>
            <w:tcW w:w="1276" w:type="dxa"/>
          </w:tcPr>
          <w:p w14:paraId="069782B4" w14:textId="77777777" w:rsidR="00A55CB7" w:rsidRPr="00C1210D" w:rsidRDefault="00671F09">
            <w:pPr>
              <w:pStyle w:val="Table1App"/>
            </w:pPr>
            <w:r w:rsidRPr="00C1210D">
              <w:rPr>
                <w:rFonts w:ascii="新細明體" w:eastAsia="新細明體" w:hAnsi="新細明體" w:hint="eastAsia"/>
                <w:lang w:eastAsia="zh-TW"/>
              </w:rPr>
              <w:t>會議權力</w:t>
            </w:r>
          </w:p>
        </w:tc>
      </w:tr>
      <w:tr w:rsidR="00C1210D" w:rsidRPr="00C1210D" w14:paraId="44CE1F1D" w14:textId="77777777">
        <w:tc>
          <w:tcPr>
            <w:tcW w:w="993" w:type="dxa"/>
          </w:tcPr>
          <w:p w14:paraId="60D83249" w14:textId="77777777" w:rsidR="00A55CB7" w:rsidRPr="00C1210D" w:rsidRDefault="00A55CB7">
            <w:pPr>
              <w:pStyle w:val="Table1App"/>
            </w:pPr>
          </w:p>
        </w:tc>
        <w:tc>
          <w:tcPr>
            <w:tcW w:w="709" w:type="dxa"/>
          </w:tcPr>
          <w:p w14:paraId="610E0B23" w14:textId="77777777" w:rsidR="00A55CB7" w:rsidRPr="00C1210D" w:rsidRDefault="00A73CD4">
            <w:pPr>
              <w:pStyle w:val="NumAlt1App"/>
            </w:pPr>
            <w:bookmarkStart w:id="105" w:name="_Ref389148369"/>
            <w:bookmarkStart w:id="106" w:name="_Ref389148286"/>
            <w:r w:rsidRPr="00C1210D">
              <w:t>x</w:t>
            </w:r>
            <w:bookmarkEnd w:id="105"/>
          </w:p>
        </w:tc>
        <w:bookmarkEnd w:id="106"/>
        <w:tc>
          <w:tcPr>
            <w:tcW w:w="7654" w:type="dxa"/>
          </w:tcPr>
          <w:p w14:paraId="72CE17C7" w14:textId="77777777" w:rsidR="00A55CB7" w:rsidRPr="00C1210D" w:rsidRDefault="009A271A" w:rsidP="009A271A">
            <w:pPr>
              <w:pStyle w:val="BodyTextApp"/>
              <w:rPr>
                <w:lang w:eastAsia="zh-TW"/>
              </w:rPr>
            </w:pPr>
            <w:r w:rsidRPr="00C1210D">
              <w:rPr>
                <w:rFonts w:ascii="新細明體" w:hAnsi="新細明體" w:hint="eastAsia"/>
                <w:szCs w:val="24"/>
                <w:lang w:val="en-US" w:eastAsia="zh-TW"/>
              </w:rPr>
              <w:t>董事會可轉授其任何權力予由董事或各董事及董事會認為合適的其他人士組成的委員會，並可不時全部或部分就任何人士或目的撤回該權力轉授或撤回委任及解散任何該等委員會，但如上所述組成的每個委員會在行使如上所述轉授的權力時，須符合董事會可能對其不時施加的任何規例。</w:t>
            </w:r>
          </w:p>
        </w:tc>
        <w:tc>
          <w:tcPr>
            <w:tcW w:w="1276" w:type="dxa"/>
          </w:tcPr>
          <w:p w14:paraId="677313DE" w14:textId="77777777" w:rsidR="00A55CB7" w:rsidRPr="00C1210D" w:rsidRDefault="009A271A">
            <w:pPr>
              <w:pStyle w:val="Table1App"/>
              <w:rPr>
                <w:lang w:eastAsia="zh-TW"/>
              </w:rPr>
            </w:pPr>
            <w:proofErr w:type="spellStart"/>
            <w:r w:rsidRPr="00C1210D">
              <w:rPr>
                <w:rFonts w:ascii="新細明體" w:hAnsi="新細明體" w:hint="eastAsia"/>
                <w:szCs w:val="14"/>
                <w:lang w:eastAsia="zh-TW"/>
              </w:rPr>
              <w:t>委任委員會及轉授權力</w:t>
            </w:r>
            <w:proofErr w:type="spellEnd"/>
          </w:p>
        </w:tc>
      </w:tr>
      <w:tr w:rsidR="00C1210D" w:rsidRPr="00C1210D" w14:paraId="0CB237CF" w14:textId="77777777">
        <w:tc>
          <w:tcPr>
            <w:tcW w:w="993" w:type="dxa"/>
          </w:tcPr>
          <w:p w14:paraId="328C71DB" w14:textId="77777777" w:rsidR="00A55CB7" w:rsidRPr="00C1210D" w:rsidRDefault="00A55CB7">
            <w:pPr>
              <w:pStyle w:val="Table1App"/>
              <w:rPr>
                <w:lang w:eastAsia="zh-TW"/>
              </w:rPr>
            </w:pPr>
          </w:p>
        </w:tc>
        <w:tc>
          <w:tcPr>
            <w:tcW w:w="709" w:type="dxa"/>
          </w:tcPr>
          <w:p w14:paraId="50F89BA0" w14:textId="77777777" w:rsidR="00A55CB7" w:rsidRPr="00C1210D" w:rsidRDefault="00A73CD4">
            <w:pPr>
              <w:pStyle w:val="NumAlt1App"/>
            </w:pPr>
            <w:r w:rsidRPr="00C1210D">
              <w:t>x</w:t>
            </w:r>
          </w:p>
        </w:tc>
        <w:tc>
          <w:tcPr>
            <w:tcW w:w="7654" w:type="dxa"/>
          </w:tcPr>
          <w:p w14:paraId="6C772463" w14:textId="77777777" w:rsidR="00A55CB7" w:rsidRPr="00C1210D" w:rsidRDefault="009A271A" w:rsidP="009A271A">
            <w:pPr>
              <w:pStyle w:val="BodyTextApp"/>
              <w:rPr>
                <w:lang w:eastAsia="zh-TW"/>
              </w:rPr>
            </w:pPr>
            <w:r w:rsidRPr="00C1210D">
              <w:rPr>
                <w:rFonts w:ascii="新細明體" w:hAnsi="新細明體" w:hint="eastAsia"/>
                <w:szCs w:val="24"/>
                <w:lang w:val="en-US" w:eastAsia="zh-TW"/>
              </w:rPr>
              <w:t>該等委員會在符合該等規例下就履行其獲委任的目的（但非其他目的）而作出的所有行為，應猶如董事會所作出般具有同等效力及作用，董事會經本公司在股東大會同意下，有權向任何特殊委員會的成員支付酬金，以及將該等酬金列為本公司的經常開支。</w:t>
            </w:r>
          </w:p>
        </w:tc>
        <w:tc>
          <w:tcPr>
            <w:tcW w:w="1276" w:type="dxa"/>
          </w:tcPr>
          <w:p w14:paraId="31BBCCF2" w14:textId="77777777" w:rsidR="00A55CB7" w:rsidRPr="00C1210D" w:rsidRDefault="009A271A">
            <w:pPr>
              <w:pStyle w:val="Table1App"/>
              <w:rPr>
                <w:szCs w:val="14"/>
                <w:lang w:eastAsia="zh-TW"/>
              </w:rPr>
            </w:pPr>
            <w:proofErr w:type="spellStart"/>
            <w:r w:rsidRPr="00C1210D">
              <w:rPr>
                <w:rFonts w:ascii="新細明體" w:hAnsi="新細明體" w:hint="eastAsia"/>
                <w:szCs w:val="14"/>
                <w:lang w:eastAsia="zh-TW"/>
              </w:rPr>
              <w:t>委員會行為如董事所作般</w:t>
            </w:r>
            <w:proofErr w:type="spellEnd"/>
            <w:r w:rsidRPr="00C1210D">
              <w:rPr>
                <w:rFonts w:ascii="新細明體" w:eastAsia="新細明體" w:hAnsi="新細明體" w:hint="eastAsia"/>
                <w:szCs w:val="14"/>
                <w:lang w:eastAsia="zh-TW"/>
              </w:rPr>
              <w:t>具</w:t>
            </w:r>
            <w:proofErr w:type="spellStart"/>
            <w:r w:rsidRPr="00C1210D">
              <w:rPr>
                <w:rFonts w:ascii="新細明體" w:hAnsi="新細明體" w:hint="eastAsia"/>
                <w:szCs w:val="14"/>
                <w:lang w:eastAsia="zh-TW"/>
              </w:rPr>
              <w:t>有同等効力</w:t>
            </w:r>
            <w:proofErr w:type="spellEnd"/>
          </w:p>
        </w:tc>
      </w:tr>
      <w:tr w:rsidR="00C1210D" w:rsidRPr="00C1210D" w14:paraId="68905D1C" w14:textId="77777777">
        <w:tc>
          <w:tcPr>
            <w:tcW w:w="993" w:type="dxa"/>
          </w:tcPr>
          <w:p w14:paraId="2C13B626" w14:textId="77777777" w:rsidR="00A55CB7" w:rsidRPr="00C1210D" w:rsidRDefault="00A55CB7">
            <w:pPr>
              <w:pStyle w:val="Table1App"/>
              <w:rPr>
                <w:lang w:eastAsia="zh-TW"/>
              </w:rPr>
            </w:pPr>
          </w:p>
        </w:tc>
        <w:tc>
          <w:tcPr>
            <w:tcW w:w="709" w:type="dxa"/>
          </w:tcPr>
          <w:p w14:paraId="0B3FA141" w14:textId="77777777" w:rsidR="00A55CB7" w:rsidRPr="00C1210D" w:rsidRDefault="00A73CD4">
            <w:pPr>
              <w:pStyle w:val="NumAlt1App"/>
            </w:pPr>
            <w:r w:rsidRPr="00C1210D">
              <w:t>x</w:t>
            </w:r>
          </w:p>
        </w:tc>
        <w:tc>
          <w:tcPr>
            <w:tcW w:w="7654" w:type="dxa"/>
          </w:tcPr>
          <w:p w14:paraId="2319FF1A" w14:textId="27F7D6AE" w:rsidR="00A55CB7" w:rsidRPr="00C1210D" w:rsidRDefault="009A271A">
            <w:pPr>
              <w:pStyle w:val="BodyTextApp"/>
              <w:rPr>
                <w:lang w:eastAsia="zh-TW"/>
              </w:rPr>
            </w:pPr>
            <w:r w:rsidRPr="00C1210D">
              <w:rPr>
                <w:rFonts w:ascii="新細明體" w:hAnsi="新細明體" w:hint="eastAsia"/>
                <w:szCs w:val="24"/>
                <w:lang w:val="en-US" w:eastAsia="zh-TW"/>
              </w:rPr>
              <w:t>由兩名或以上成員組成的任何委員會之會議及議事程序，應受本細則中有關規管董事會會議及議事程序的規例（只要有關規例為適用）所規限，而且不得被董事會根據細則第</w:t>
            </w:r>
            <w:r w:rsidR="00A73CD4" w:rsidRPr="00C1210D">
              <w:fldChar w:fldCharType="begin"/>
            </w:r>
            <w:r w:rsidR="00A73CD4" w:rsidRPr="00C1210D">
              <w:rPr>
                <w:lang w:eastAsia="zh-TW"/>
              </w:rPr>
              <w:instrText xml:space="preserve"> REF _Ref389148369 \r \h </w:instrText>
            </w:r>
            <w:r w:rsidRPr="00C1210D">
              <w:rPr>
                <w:lang w:eastAsia="zh-TW"/>
              </w:rPr>
              <w:instrText xml:space="preserve"> \* MERGEFORMAT </w:instrText>
            </w:r>
            <w:r w:rsidR="00A73CD4" w:rsidRPr="00C1210D">
              <w:fldChar w:fldCharType="separate"/>
            </w:r>
            <w:r w:rsidR="00AE3CEA">
              <w:rPr>
                <w:lang w:eastAsia="zh-TW"/>
              </w:rPr>
              <w:t>137</w:t>
            </w:r>
            <w:r w:rsidR="00A73CD4" w:rsidRPr="00C1210D">
              <w:fldChar w:fldCharType="end"/>
            </w:r>
            <w:proofErr w:type="spellStart"/>
            <w:r w:rsidRPr="00C1210D">
              <w:rPr>
                <w:rFonts w:ascii="新細明體" w:hAnsi="新細明體" w:hint="eastAsia"/>
                <w:szCs w:val="24"/>
                <w:lang w:val="en-US" w:eastAsia="zh-TW"/>
              </w:rPr>
              <w:t>條所實施的任何規例所取代</w:t>
            </w:r>
            <w:proofErr w:type="spellEnd"/>
            <w:r w:rsidRPr="00C1210D">
              <w:rPr>
                <w:rFonts w:ascii="新細明體" w:hAnsi="新細明體" w:hint="eastAsia"/>
                <w:szCs w:val="24"/>
                <w:lang w:val="en-US" w:eastAsia="zh-TW"/>
              </w:rPr>
              <w:t>。</w:t>
            </w:r>
          </w:p>
        </w:tc>
        <w:tc>
          <w:tcPr>
            <w:tcW w:w="1276" w:type="dxa"/>
          </w:tcPr>
          <w:p w14:paraId="375C3CAC" w14:textId="77777777" w:rsidR="00A55CB7" w:rsidRPr="00C1210D" w:rsidRDefault="009A271A">
            <w:pPr>
              <w:pStyle w:val="Table1App"/>
              <w:rPr>
                <w:szCs w:val="14"/>
              </w:rPr>
            </w:pPr>
            <w:proofErr w:type="spellStart"/>
            <w:r w:rsidRPr="00C1210D">
              <w:rPr>
                <w:rFonts w:ascii="新細明體" w:hAnsi="新細明體" w:hint="eastAsia"/>
                <w:szCs w:val="14"/>
              </w:rPr>
              <w:t>委員會議事程序</w:t>
            </w:r>
            <w:proofErr w:type="spellEnd"/>
          </w:p>
        </w:tc>
      </w:tr>
      <w:tr w:rsidR="00C1210D" w:rsidRPr="00C1210D" w14:paraId="04F023D7" w14:textId="77777777">
        <w:tc>
          <w:tcPr>
            <w:tcW w:w="993" w:type="dxa"/>
          </w:tcPr>
          <w:p w14:paraId="0550F815" w14:textId="77777777" w:rsidR="00A55CB7" w:rsidRPr="00C1210D" w:rsidRDefault="00A55CB7">
            <w:pPr>
              <w:pStyle w:val="Table1App"/>
            </w:pPr>
          </w:p>
        </w:tc>
        <w:tc>
          <w:tcPr>
            <w:tcW w:w="709" w:type="dxa"/>
          </w:tcPr>
          <w:p w14:paraId="0E49E93E" w14:textId="77777777" w:rsidR="00A55CB7" w:rsidRPr="00C1210D" w:rsidRDefault="00A73CD4">
            <w:pPr>
              <w:pStyle w:val="NumAlt1App"/>
            </w:pPr>
            <w:r w:rsidRPr="00C1210D">
              <w:t>x</w:t>
            </w:r>
          </w:p>
        </w:tc>
        <w:tc>
          <w:tcPr>
            <w:tcW w:w="7654" w:type="dxa"/>
          </w:tcPr>
          <w:p w14:paraId="4485980F" w14:textId="77777777" w:rsidR="00A55CB7" w:rsidRPr="00C1210D" w:rsidRDefault="009A271A" w:rsidP="009A271A">
            <w:pPr>
              <w:pStyle w:val="BodyTextApp"/>
              <w:rPr>
                <w:lang w:eastAsia="zh-TW"/>
              </w:rPr>
            </w:pPr>
            <w:r w:rsidRPr="00C1210D">
              <w:rPr>
                <w:rFonts w:ascii="新細明體" w:hAnsi="新細明體" w:hint="eastAsia"/>
                <w:szCs w:val="24"/>
                <w:lang w:val="en-US" w:eastAsia="zh-TW"/>
              </w:rPr>
              <w:t>由任何董事會會議或任何委員會或以董事身分行事的任何人士本著誠信作出的所有行為，儘管其後發現董事或以上述身分行事的人士的委任有任何欠妥之處，或該等人士或該等人士中任何一名人士喪失資格，有關行為應屬有效，猶如每名該等人士經妥為委任及符合資格擔任董事或該委員會的成員。</w:t>
            </w:r>
          </w:p>
        </w:tc>
        <w:tc>
          <w:tcPr>
            <w:tcW w:w="1276" w:type="dxa"/>
          </w:tcPr>
          <w:p w14:paraId="54275B8D" w14:textId="77777777" w:rsidR="00A55CB7" w:rsidRPr="00C1210D" w:rsidRDefault="009A271A">
            <w:pPr>
              <w:pStyle w:val="Table1App"/>
              <w:rPr>
                <w:szCs w:val="14"/>
                <w:lang w:eastAsia="zh-TW"/>
              </w:rPr>
            </w:pPr>
            <w:proofErr w:type="spellStart"/>
            <w:r w:rsidRPr="00C1210D">
              <w:rPr>
                <w:rFonts w:ascii="新細明體" w:hAnsi="新細明體" w:hint="eastAsia"/>
                <w:szCs w:val="14"/>
                <w:lang w:eastAsia="zh-TW"/>
              </w:rPr>
              <w:t>當董事或委員會的行為仍屬有效</w:t>
            </w:r>
            <w:proofErr w:type="spellEnd"/>
          </w:p>
        </w:tc>
      </w:tr>
      <w:tr w:rsidR="00C1210D" w:rsidRPr="00C1210D" w14:paraId="6742EDB5" w14:textId="77777777">
        <w:tc>
          <w:tcPr>
            <w:tcW w:w="993" w:type="dxa"/>
          </w:tcPr>
          <w:p w14:paraId="0B9BAD00" w14:textId="77777777" w:rsidR="00A55CB7" w:rsidRPr="00C1210D" w:rsidRDefault="00A55CB7">
            <w:pPr>
              <w:pStyle w:val="Table1App"/>
              <w:rPr>
                <w:lang w:eastAsia="zh-TW"/>
              </w:rPr>
            </w:pPr>
          </w:p>
        </w:tc>
        <w:tc>
          <w:tcPr>
            <w:tcW w:w="709" w:type="dxa"/>
          </w:tcPr>
          <w:p w14:paraId="6E488DD2" w14:textId="77777777" w:rsidR="00A55CB7" w:rsidRPr="00C1210D" w:rsidRDefault="00A73CD4">
            <w:pPr>
              <w:pStyle w:val="NumAlt1App"/>
            </w:pPr>
            <w:r w:rsidRPr="00C1210D">
              <w:t>x</w:t>
            </w:r>
          </w:p>
        </w:tc>
        <w:tc>
          <w:tcPr>
            <w:tcW w:w="7654" w:type="dxa"/>
          </w:tcPr>
          <w:p w14:paraId="7075B3A9" w14:textId="77777777" w:rsidR="00A55CB7" w:rsidRPr="00C1210D" w:rsidRDefault="009A271A">
            <w:pPr>
              <w:pStyle w:val="BodyTextApp"/>
              <w:rPr>
                <w:lang w:eastAsia="zh-TW"/>
              </w:rPr>
            </w:pPr>
            <w:r w:rsidRPr="00C1210D">
              <w:rPr>
                <w:rFonts w:ascii="新細明體" w:hAnsi="新細明體" w:hint="eastAsia"/>
                <w:szCs w:val="24"/>
                <w:lang w:val="en-US" w:eastAsia="zh-TW"/>
              </w:rPr>
              <w:t>儘管董事職位中有任何空缺，繼續留任的各名董事仍可行事，但如及只要董事人數減至少於根據本細則所訂定的董事會會所需法定人數，則繼續留任的董事或各名董事可採取行動增加董事人數至所需法定人數或召開本公司股東大會，但不得就任何其他目的行事。</w:t>
            </w:r>
          </w:p>
        </w:tc>
        <w:tc>
          <w:tcPr>
            <w:tcW w:w="1276" w:type="dxa"/>
          </w:tcPr>
          <w:p w14:paraId="6E7A5CB1" w14:textId="77777777" w:rsidR="00A55CB7" w:rsidRPr="00C1210D" w:rsidRDefault="009A271A">
            <w:pPr>
              <w:pStyle w:val="Table1App"/>
              <w:rPr>
                <w:szCs w:val="14"/>
                <w:lang w:eastAsia="zh-TW"/>
              </w:rPr>
            </w:pPr>
            <w:proofErr w:type="spellStart"/>
            <w:r w:rsidRPr="00C1210D">
              <w:rPr>
                <w:rFonts w:ascii="新細明體" w:hAnsi="新細明體" w:hint="eastAsia"/>
                <w:szCs w:val="14"/>
                <w:lang w:eastAsia="zh-TW"/>
              </w:rPr>
              <w:t>當出現空缺董事的權力</w:t>
            </w:r>
            <w:proofErr w:type="spellEnd"/>
          </w:p>
        </w:tc>
      </w:tr>
      <w:tr w:rsidR="00C1210D" w:rsidRPr="00C1210D" w14:paraId="222B4FCA" w14:textId="77777777">
        <w:tc>
          <w:tcPr>
            <w:tcW w:w="993" w:type="dxa"/>
          </w:tcPr>
          <w:p w14:paraId="0DA618E4" w14:textId="77777777" w:rsidR="00A55CB7" w:rsidRPr="00C1210D" w:rsidRDefault="00A55CB7">
            <w:pPr>
              <w:pStyle w:val="Table1App"/>
              <w:rPr>
                <w:lang w:eastAsia="zh-TW"/>
              </w:rPr>
            </w:pPr>
          </w:p>
        </w:tc>
        <w:tc>
          <w:tcPr>
            <w:tcW w:w="709" w:type="dxa"/>
          </w:tcPr>
          <w:p w14:paraId="38159807" w14:textId="77777777" w:rsidR="00A55CB7" w:rsidRPr="00C1210D" w:rsidRDefault="00A73CD4">
            <w:pPr>
              <w:pStyle w:val="NumAlt1App"/>
            </w:pPr>
            <w:r w:rsidRPr="00C1210D">
              <w:t>x</w:t>
            </w:r>
          </w:p>
        </w:tc>
        <w:tc>
          <w:tcPr>
            <w:tcW w:w="7654" w:type="dxa"/>
          </w:tcPr>
          <w:p w14:paraId="2F761D09" w14:textId="77777777" w:rsidR="00A55CB7" w:rsidRPr="00C1210D" w:rsidRDefault="009A271A" w:rsidP="009A271A">
            <w:pPr>
              <w:pStyle w:val="NumAlt2App"/>
              <w:rPr>
                <w:lang w:eastAsia="zh-TW"/>
              </w:rPr>
            </w:pPr>
            <w:bookmarkStart w:id="107" w:name="_Ref389205147"/>
            <w:r w:rsidRPr="00C1210D">
              <w:rPr>
                <w:rFonts w:ascii="新細明體" w:hAnsi="新細明體" w:hint="eastAsia"/>
                <w:szCs w:val="24"/>
                <w:lang w:val="en-US" w:eastAsia="zh-TW"/>
              </w:rPr>
              <w:t>一份由所有董事（或其各自的候補董事）所簽署的書面決議案須猶如在妥為召開及舉行的董事會會議上通過的決議案般具有同等效力及作用。任何該等書面決議案可包含數份相同格式的文件，而每份文件均由一名或多名董事或候補董事簽署。</w:t>
            </w:r>
            <w:bookmarkEnd w:id="107"/>
          </w:p>
        </w:tc>
        <w:tc>
          <w:tcPr>
            <w:tcW w:w="1276" w:type="dxa"/>
          </w:tcPr>
          <w:p w14:paraId="6144A999" w14:textId="77777777" w:rsidR="00A55CB7" w:rsidRPr="00C1210D" w:rsidRDefault="009A271A">
            <w:pPr>
              <w:pStyle w:val="Table1App"/>
            </w:pPr>
            <w:proofErr w:type="spellStart"/>
            <w:r w:rsidRPr="00C1210D">
              <w:rPr>
                <w:rFonts w:ascii="新細明體" w:hAnsi="新細明體" w:hint="eastAsia"/>
                <w:szCs w:val="14"/>
                <w:lang w:eastAsia="zh-TW"/>
              </w:rPr>
              <w:t>董事決議案</w:t>
            </w:r>
            <w:proofErr w:type="spellEnd"/>
          </w:p>
        </w:tc>
      </w:tr>
      <w:tr w:rsidR="00C1210D" w:rsidRPr="00C1210D" w14:paraId="3C2D2AB8" w14:textId="77777777">
        <w:tc>
          <w:tcPr>
            <w:tcW w:w="993" w:type="dxa"/>
          </w:tcPr>
          <w:p w14:paraId="72A0BFDD" w14:textId="77777777" w:rsidR="00A55CB7" w:rsidRPr="00C1210D" w:rsidRDefault="00A55CB7">
            <w:pPr>
              <w:pStyle w:val="Table1App"/>
            </w:pPr>
          </w:p>
        </w:tc>
        <w:tc>
          <w:tcPr>
            <w:tcW w:w="709" w:type="dxa"/>
          </w:tcPr>
          <w:p w14:paraId="1BED6611" w14:textId="77777777" w:rsidR="00A55CB7" w:rsidRPr="00C1210D" w:rsidRDefault="00A55CB7">
            <w:pPr>
              <w:pStyle w:val="BodyTextApp"/>
            </w:pPr>
          </w:p>
        </w:tc>
        <w:tc>
          <w:tcPr>
            <w:tcW w:w="7654" w:type="dxa"/>
          </w:tcPr>
          <w:p w14:paraId="7D71597D" w14:textId="77777777" w:rsidR="00A55CB7" w:rsidRPr="00C1210D" w:rsidRDefault="009A271A" w:rsidP="009A271A">
            <w:pPr>
              <w:pStyle w:val="NumAlt2App"/>
              <w:rPr>
                <w:lang w:eastAsia="zh-TW"/>
              </w:rPr>
            </w:pPr>
            <w:bookmarkStart w:id="108" w:name="_Ref389149313"/>
            <w:r w:rsidRPr="00C1210D">
              <w:rPr>
                <w:rFonts w:ascii="新細明體" w:hAnsi="新細明體" w:hint="eastAsia"/>
                <w:szCs w:val="24"/>
                <w:lang w:val="en-US" w:eastAsia="zh-TW"/>
              </w:rPr>
              <w:t>凡董事於其最後簽署書面決議案之日不在總辦事處當時的所在地區，或不能藉其最後所知地址或聯絡電話號碼或傳真號碼聯絡該名董事，或該董事因健康欠佳或身體殘障暫時未能行事，且在上述每一情況下，其候補人（如有）受任何此等事件影響，則決議案不須具有該名董事（或其候補人）的簽署，且該書面決議案（只要該決議案至少由有權表決的兩名董事或其各自的候補人簽署，或董事人數構成法定人數），須被視為在妥為召開及舉行的董事會會議上通過的決議案；但須向當時有權接收董事會會議通知的所有董事（或其各自的候補人）依照其各自的最後所知地址或聯絡電話號碼或傳真號碼（或如沒有此等資料，將該副本放在總辦事處）發出該決議案的副本或向該等董事（或其各自的候補人）傳達該決議案的內容；同時必須符合的條件是概無董事知悉或接收任何董事對該決議案的任何異議。</w:t>
            </w:r>
            <w:bookmarkEnd w:id="108"/>
          </w:p>
        </w:tc>
        <w:tc>
          <w:tcPr>
            <w:tcW w:w="1276" w:type="dxa"/>
          </w:tcPr>
          <w:p w14:paraId="0082FCE9" w14:textId="77777777" w:rsidR="00A55CB7" w:rsidRPr="00C1210D" w:rsidRDefault="00A55CB7">
            <w:pPr>
              <w:pStyle w:val="Table1App"/>
              <w:rPr>
                <w:lang w:eastAsia="zh-TW"/>
              </w:rPr>
            </w:pPr>
          </w:p>
        </w:tc>
      </w:tr>
      <w:tr w:rsidR="00C1210D" w:rsidRPr="00C1210D" w14:paraId="79FABDFA" w14:textId="77777777">
        <w:tc>
          <w:tcPr>
            <w:tcW w:w="993" w:type="dxa"/>
          </w:tcPr>
          <w:p w14:paraId="2BCCB7E7" w14:textId="77777777" w:rsidR="00A55CB7" w:rsidRPr="00C1210D" w:rsidRDefault="00A55CB7">
            <w:pPr>
              <w:pStyle w:val="Table1App"/>
              <w:rPr>
                <w:lang w:eastAsia="zh-TW"/>
              </w:rPr>
            </w:pPr>
          </w:p>
        </w:tc>
        <w:tc>
          <w:tcPr>
            <w:tcW w:w="709" w:type="dxa"/>
          </w:tcPr>
          <w:p w14:paraId="67B7DCCD" w14:textId="77777777" w:rsidR="00A55CB7" w:rsidRPr="00C1210D" w:rsidRDefault="00A55CB7">
            <w:pPr>
              <w:pStyle w:val="BodyTextApp"/>
              <w:rPr>
                <w:lang w:eastAsia="zh-TW"/>
              </w:rPr>
            </w:pPr>
          </w:p>
        </w:tc>
        <w:tc>
          <w:tcPr>
            <w:tcW w:w="7654" w:type="dxa"/>
          </w:tcPr>
          <w:p w14:paraId="139E940B" w14:textId="5AF313E2" w:rsidR="00A55CB7" w:rsidRPr="00C1210D" w:rsidRDefault="00DD38E6" w:rsidP="00DD38E6">
            <w:pPr>
              <w:pStyle w:val="NumAlt2App"/>
              <w:rPr>
                <w:lang w:eastAsia="zh-TW"/>
              </w:rPr>
            </w:pPr>
            <w:proofErr w:type="spellStart"/>
            <w:r w:rsidRPr="00C1210D">
              <w:rPr>
                <w:rFonts w:ascii="新細明體" w:hAnsi="新細明體" w:hint="eastAsia"/>
                <w:szCs w:val="24"/>
                <w:lang w:val="en-US" w:eastAsia="zh-TW"/>
              </w:rPr>
              <w:t>董事（可以是有關書面決議案之簽字人之一）或秘書就任何有關本細則第</w:t>
            </w:r>
            <w:proofErr w:type="spellEnd"/>
            <w:r w:rsidR="00A73CD4" w:rsidRPr="00C1210D">
              <w:fldChar w:fldCharType="begin"/>
            </w:r>
            <w:r w:rsidR="00A73CD4" w:rsidRPr="00C1210D">
              <w:rPr>
                <w:lang w:eastAsia="zh-TW"/>
              </w:rPr>
              <w:instrText xml:space="preserve"> REF _Ref389205147 \r \h </w:instrText>
            </w:r>
            <w:r w:rsidR="00A73CD4" w:rsidRPr="00C1210D">
              <w:fldChar w:fldCharType="separate"/>
            </w:r>
            <w:r w:rsidR="00AE3CEA">
              <w:rPr>
                <w:lang w:eastAsia="zh-TW"/>
              </w:rPr>
              <w:t>(a)</w:t>
            </w:r>
            <w:r w:rsidR="00A73CD4" w:rsidRPr="00C1210D">
              <w:fldChar w:fldCharType="end"/>
            </w:r>
            <w:r w:rsidRPr="00C1210D">
              <w:rPr>
                <w:rFonts w:ascii="新細明體" w:eastAsia="新細明體" w:hAnsi="新細明體" w:hint="eastAsia"/>
                <w:lang w:eastAsia="zh-TW"/>
              </w:rPr>
              <w:t>或</w:t>
            </w:r>
            <w:r w:rsidR="00A73CD4" w:rsidRPr="00C1210D">
              <w:fldChar w:fldCharType="begin"/>
            </w:r>
            <w:r w:rsidR="00A73CD4" w:rsidRPr="00C1210D">
              <w:rPr>
                <w:lang w:eastAsia="zh-TW"/>
              </w:rPr>
              <w:instrText xml:space="preserve"> REF _Ref389149313 \r \h </w:instrText>
            </w:r>
            <w:r w:rsidR="00A73CD4" w:rsidRPr="00C1210D">
              <w:fldChar w:fldCharType="separate"/>
            </w:r>
            <w:r w:rsidR="00AE3CEA">
              <w:rPr>
                <w:lang w:eastAsia="zh-TW"/>
              </w:rPr>
              <w:t>(b)</w:t>
            </w:r>
            <w:r w:rsidR="00A73CD4" w:rsidRPr="00C1210D">
              <w:fldChar w:fldCharType="end"/>
            </w:r>
            <w:r w:rsidRPr="00C1210D">
              <w:rPr>
                <w:rFonts w:ascii="新細明體" w:eastAsia="新細明體" w:hAnsi="新細明體" w:hint="eastAsia"/>
                <w:lang w:eastAsia="zh-TW"/>
              </w:rPr>
              <w:t>段</w:t>
            </w:r>
            <w:proofErr w:type="spellStart"/>
            <w:r w:rsidRPr="00C1210D">
              <w:rPr>
                <w:rFonts w:ascii="新細明體" w:hAnsi="新細明體" w:hint="eastAsia"/>
                <w:szCs w:val="24"/>
                <w:lang w:val="en-US" w:eastAsia="zh-TW"/>
              </w:rPr>
              <w:t>所指的任何事項所簽署的證書對依賴該證書的人士而言，在沒有發出明確相反通知</w:t>
            </w:r>
            <w:r w:rsidRPr="00C1210D">
              <w:rPr>
                <w:rFonts w:ascii="新細明體" w:hAnsi="新細明體" w:hint="eastAsia"/>
                <w:szCs w:val="24"/>
                <w:lang w:val="en-US" w:eastAsia="zh-TW"/>
              </w:rPr>
              <w:lastRenderedPageBreak/>
              <w:t>的情況下，對列明在該證書的事項為不可推翻的</w:t>
            </w:r>
            <w:proofErr w:type="spellEnd"/>
            <w:r w:rsidRPr="00C1210D">
              <w:rPr>
                <w:rFonts w:ascii="新細明體" w:hAnsi="新細明體" w:hint="eastAsia"/>
                <w:szCs w:val="24"/>
                <w:lang w:val="en-US" w:eastAsia="zh-TW"/>
              </w:rPr>
              <w:t>。</w:t>
            </w:r>
          </w:p>
        </w:tc>
        <w:tc>
          <w:tcPr>
            <w:tcW w:w="1276" w:type="dxa"/>
          </w:tcPr>
          <w:p w14:paraId="45A22F3B" w14:textId="77777777" w:rsidR="00A55CB7" w:rsidRPr="00C1210D" w:rsidRDefault="00A55CB7">
            <w:pPr>
              <w:pStyle w:val="Table1App"/>
              <w:rPr>
                <w:lang w:eastAsia="zh-TW"/>
              </w:rPr>
            </w:pPr>
          </w:p>
        </w:tc>
      </w:tr>
      <w:tr w:rsidR="00C1210D" w:rsidRPr="00C1210D" w14:paraId="6545BE12" w14:textId="77777777">
        <w:tc>
          <w:tcPr>
            <w:tcW w:w="993" w:type="dxa"/>
          </w:tcPr>
          <w:p w14:paraId="23570DF8" w14:textId="77777777" w:rsidR="00A55CB7" w:rsidRPr="00C1210D" w:rsidRDefault="00A55CB7">
            <w:pPr>
              <w:pStyle w:val="Table1App"/>
              <w:keepNext/>
              <w:rPr>
                <w:lang w:eastAsia="zh-TW"/>
              </w:rPr>
            </w:pPr>
          </w:p>
        </w:tc>
        <w:tc>
          <w:tcPr>
            <w:tcW w:w="709" w:type="dxa"/>
          </w:tcPr>
          <w:p w14:paraId="5DBF972B" w14:textId="77777777" w:rsidR="00A55CB7" w:rsidRPr="00C1210D" w:rsidRDefault="00A55CB7">
            <w:pPr>
              <w:pStyle w:val="BodyTextApp"/>
              <w:keepNext/>
              <w:spacing w:line="240" w:lineRule="auto"/>
              <w:rPr>
                <w:lang w:eastAsia="zh-TW"/>
              </w:rPr>
            </w:pPr>
          </w:p>
        </w:tc>
        <w:tc>
          <w:tcPr>
            <w:tcW w:w="7654" w:type="dxa"/>
          </w:tcPr>
          <w:p w14:paraId="1A172FAE" w14:textId="77777777" w:rsidR="00A55CB7" w:rsidRPr="00C1210D" w:rsidRDefault="006B5082">
            <w:pPr>
              <w:pStyle w:val="Heading1CentreToCApp"/>
            </w:pPr>
            <w:bookmarkStart w:id="109" w:name="_Toc348090183"/>
            <w:bookmarkStart w:id="110" w:name="_Toc403982770"/>
            <w:bookmarkStart w:id="111" w:name="_Toc419906919"/>
            <w:proofErr w:type="spellStart"/>
            <w:r w:rsidRPr="00C1210D">
              <w:rPr>
                <w:rFonts w:ascii="新細明體" w:hAnsi="新細明體" w:hint="eastAsia"/>
                <w:szCs w:val="24"/>
                <w:lang w:val="en-US" w:eastAsia="zh-TW"/>
              </w:rPr>
              <w:t>會議記錄及公司紀錄</w:t>
            </w:r>
            <w:bookmarkEnd w:id="109"/>
            <w:bookmarkEnd w:id="110"/>
            <w:bookmarkEnd w:id="111"/>
            <w:proofErr w:type="spellEnd"/>
          </w:p>
        </w:tc>
        <w:tc>
          <w:tcPr>
            <w:tcW w:w="1276" w:type="dxa"/>
          </w:tcPr>
          <w:p w14:paraId="068CDEA3" w14:textId="77777777" w:rsidR="00A55CB7" w:rsidRPr="00C1210D" w:rsidRDefault="00A55CB7">
            <w:pPr>
              <w:pStyle w:val="Table1App"/>
              <w:keepNext/>
            </w:pPr>
          </w:p>
        </w:tc>
      </w:tr>
      <w:tr w:rsidR="00C1210D" w:rsidRPr="00C1210D" w14:paraId="0F5FD6FE" w14:textId="77777777">
        <w:tc>
          <w:tcPr>
            <w:tcW w:w="993" w:type="dxa"/>
          </w:tcPr>
          <w:p w14:paraId="3F99B4D8" w14:textId="77777777" w:rsidR="00A55CB7" w:rsidRPr="00C1210D" w:rsidRDefault="00A55CB7">
            <w:pPr>
              <w:pStyle w:val="Table1App"/>
            </w:pPr>
          </w:p>
        </w:tc>
        <w:tc>
          <w:tcPr>
            <w:tcW w:w="709" w:type="dxa"/>
          </w:tcPr>
          <w:p w14:paraId="06BBA96D" w14:textId="77777777" w:rsidR="00A55CB7" w:rsidRPr="00C1210D" w:rsidRDefault="00A73CD4">
            <w:pPr>
              <w:pStyle w:val="NumAlt1App"/>
            </w:pPr>
            <w:r w:rsidRPr="00C1210D">
              <w:t>x</w:t>
            </w:r>
          </w:p>
        </w:tc>
        <w:tc>
          <w:tcPr>
            <w:tcW w:w="7654" w:type="dxa"/>
          </w:tcPr>
          <w:p w14:paraId="685F5DBD" w14:textId="77777777" w:rsidR="00A55CB7" w:rsidRPr="00C1210D" w:rsidRDefault="00712501">
            <w:pPr>
              <w:pStyle w:val="NumAlt2App"/>
              <w:rPr>
                <w:lang w:eastAsia="zh-TW"/>
              </w:rPr>
            </w:pPr>
            <w:proofErr w:type="spellStart"/>
            <w:r w:rsidRPr="00C1210D">
              <w:rPr>
                <w:rFonts w:ascii="新細明體" w:hAnsi="新細明體" w:hint="eastAsia"/>
                <w:lang w:val="en-US" w:eastAsia="zh-TW"/>
              </w:rPr>
              <w:t>董事會須安排為下述事項記入會議紀錄內</w:t>
            </w:r>
            <w:proofErr w:type="spellEnd"/>
            <w:r w:rsidRPr="00C1210D">
              <w:rPr>
                <w:rFonts w:ascii="新細明體" w:hAnsi="新細明體" w:hint="eastAsia"/>
                <w:lang w:val="en-US" w:eastAsia="zh-TW"/>
              </w:rPr>
              <w:t>︰</w:t>
            </w:r>
          </w:p>
          <w:p w14:paraId="2D9BFCC5" w14:textId="77777777" w:rsidR="00A55CB7" w:rsidRPr="00C1210D" w:rsidRDefault="00712501">
            <w:pPr>
              <w:pStyle w:val="NumAlt3App"/>
              <w:rPr>
                <w:lang w:eastAsia="zh-TW"/>
              </w:rPr>
            </w:pPr>
            <w:proofErr w:type="spellStart"/>
            <w:r w:rsidRPr="00C1210D">
              <w:rPr>
                <w:rFonts w:ascii="新細明體" w:hAnsi="新細明體" w:hint="eastAsia"/>
                <w:lang w:val="en-US" w:eastAsia="zh-TW"/>
              </w:rPr>
              <w:t>董事會所作出的所有高級人員的委任</w:t>
            </w:r>
            <w:proofErr w:type="spellEnd"/>
            <w:r w:rsidRPr="00C1210D">
              <w:rPr>
                <w:rFonts w:ascii="新細明體" w:hAnsi="新細明體" w:hint="eastAsia"/>
                <w:lang w:val="en-US" w:eastAsia="zh-TW"/>
              </w:rPr>
              <w:t>；</w:t>
            </w:r>
          </w:p>
          <w:p w14:paraId="543CD4A0" w14:textId="799562C8" w:rsidR="00A55CB7" w:rsidRPr="00C1210D" w:rsidRDefault="00712501">
            <w:pPr>
              <w:pStyle w:val="NumAlt3App"/>
              <w:rPr>
                <w:lang w:eastAsia="zh-TW"/>
              </w:rPr>
            </w:pPr>
            <w:proofErr w:type="spellStart"/>
            <w:r w:rsidRPr="00C1210D">
              <w:rPr>
                <w:rFonts w:ascii="新細明體" w:hAnsi="新細明體" w:hint="eastAsia"/>
                <w:lang w:val="en-US" w:eastAsia="zh-TW"/>
              </w:rPr>
              <w:t>出席每次董事會會議及出席根據細則第</w:t>
            </w:r>
            <w:proofErr w:type="spellEnd"/>
            <w:r w:rsidR="00A73CD4" w:rsidRPr="00C1210D">
              <w:fldChar w:fldCharType="begin"/>
            </w:r>
            <w:r w:rsidR="00A73CD4" w:rsidRPr="00C1210D">
              <w:rPr>
                <w:lang w:eastAsia="zh-TW"/>
              </w:rPr>
              <w:instrText xml:space="preserve"> REF _Ref389148369 \r \h </w:instrText>
            </w:r>
            <w:r w:rsidR="00A73CD4" w:rsidRPr="00C1210D">
              <w:fldChar w:fldCharType="separate"/>
            </w:r>
            <w:r w:rsidR="00AE3CEA">
              <w:rPr>
                <w:lang w:eastAsia="zh-TW"/>
              </w:rPr>
              <w:t>137</w:t>
            </w:r>
            <w:r w:rsidR="00A73CD4" w:rsidRPr="00C1210D">
              <w:fldChar w:fldCharType="end"/>
            </w:r>
            <w:proofErr w:type="spellStart"/>
            <w:r w:rsidRPr="00C1210D">
              <w:rPr>
                <w:rFonts w:ascii="新細明體" w:hAnsi="新細明體" w:hint="eastAsia"/>
                <w:lang w:val="en-US" w:eastAsia="zh-TW"/>
              </w:rPr>
              <w:t>條委任的董事委員會會議的董事的名稱；及</w:t>
            </w:r>
            <w:proofErr w:type="spellEnd"/>
          </w:p>
          <w:p w14:paraId="3CB5EDC5" w14:textId="77777777" w:rsidR="00A55CB7" w:rsidRPr="00C1210D" w:rsidRDefault="00712501" w:rsidP="00712501">
            <w:pPr>
              <w:pStyle w:val="NumAlt3App"/>
              <w:rPr>
                <w:lang w:eastAsia="zh-TW"/>
              </w:rPr>
            </w:pPr>
            <w:proofErr w:type="spellStart"/>
            <w:r w:rsidRPr="00C1210D">
              <w:rPr>
                <w:rFonts w:ascii="新細明體" w:hAnsi="新細明體" w:hint="eastAsia"/>
                <w:lang w:val="en-US" w:eastAsia="zh-TW"/>
              </w:rPr>
              <w:t>公司、董事會、董事委員會的所有會議上作出的所有決議案及會議議事程序</w:t>
            </w:r>
            <w:proofErr w:type="spellEnd"/>
            <w:r w:rsidRPr="00C1210D">
              <w:rPr>
                <w:rFonts w:ascii="新細明體" w:hAnsi="新細明體" w:hint="eastAsia"/>
                <w:lang w:val="en-US" w:eastAsia="zh-TW"/>
              </w:rPr>
              <w:t>。</w:t>
            </w:r>
          </w:p>
        </w:tc>
        <w:tc>
          <w:tcPr>
            <w:tcW w:w="1276" w:type="dxa"/>
          </w:tcPr>
          <w:p w14:paraId="2A6F6AC5" w14:textId="77777777" w:rsidR="00A55CB7" w:rsidRPr="00C1210D" w:rsidRDefault="00712501">
            <w:pPr>
              <w:pStyle w:val="Table1App"/>
              <w:rPr>
                <w:szCs w:val="14"/>
                <w:lang w:eastAsia="zh-TW"/>
              </w:rPr>
            </w:pPr>
            <w:proofErr w:type="spellStart"/>
            <w:r w:rsidRPr="00C1210D">
              <w:rPr>
                <w:rFonts w:ascii="新細明體" w:hAnsi="新細明體" w:hint="eastAsia"/>
                <w:szCs w:val="14"/>
                <w:lang w:eastAsia="zh-TW"/>
              </w:rPr>
              <w:t>董事會議議事程序記錄</w:t>
            </w:r>
            <w:proofErr w:type="spellEnd"/>
          </w:p>
        </w:tc>
      </w:tr>
      <w:tr w:rsidR="00C1210D" w:rsidRPr="00C1210D" w14:paraId="2C5E8213" w14:textId="77777777">
        <w:tc>
          <w:tcPr>
            <w:tcW w:w="993" w:type="dxa"/>
          </w:tcPr>
          <w:p w14:paraId="6AC7966D" w14:textId="77777777" w:rsidR="00A55CB7" w:rsidRPr="00C1210D" w:rsidRDefault="00A55CB7">
            <w:pPr>
              <w:pStyle w:val="Table1App"/>
              <w:rPr>
                <w:lang w:eastAsia="zh-TW"/>
              </w:rPr>
            </w:pPr>
          </w:p>
        </w:tc>
        <w:tc>
          <w:tcPr>
            <w:tcW w:w="709" w:type="dxa"/>
          </w:tcPr>
          <w:p w14:paraId="05E2D0BB" w14:textId="77777777" w:rsidR="00A55CB7" w:rsidRPr="00C1210D" w:rsidRDefault="00A55CB7">
            <w:pPr>
              <w:pStyle w:val="BodyTextApp"/>
              <w:rPr>
                <w:lang w:eastAsia="zh-TW"/>
              </w:rPr>
            </w:pPr>
          </w:p>
        </w:tc>
        <w:tc>
          <w:tcPr>
            <w:tcW w:w="7654" w:type="dxa"/>
          </w:tcPr>
          <w:p w14:paraId="696E5698" w14:textId="77777777" w:rsidR="00A55CB7" w:rsidRPr="00C1210D" w:rsidRDefault="00D27CB4" w:rsidP="00D27CB4">
            <w:pPr>
              <w:pStyle w:val="NumAlt2App"/>
              <w:rPr>
                <w:lang w:eastAsia="zh-TW"/>
              </w:rPr>
            </w:pPr>
            <w:r w:rsidRPr="00C1210D">
              <w:rPr>
                <w:rFonts w:ascii="新細明體" w:hAnsi="新細明體" w:hint="eastAsia"/>
                <w:szCs w:val="24"/>
                <w:lang w:val="en-US" w:eastAsia="zh-TW"/>
              </w:rPr>
              <w:t>任何此等會議紀錄，如據稱是由已完成議事程序的會議的主席簽署，或據稱是由下一次會議的主席簽署，即為任何該等議事程序的不可推翻的證據。</w:t>
            </w:r>
          </w:p>
        </w:tc>
        <w:tc>
          <w:tcPr>
            <w:tcW w:w="1276" w:type="dxa"/>
          </w:tcPr>
          <w:p w14:paraId="48FCFC0E" w14:textId="77777777" w:rsidR="00A55CB7" w:rsidRPr="00C1210D" w:rsidRDefault="00A55CB7">
            <w:pPr>
              <w:pStyle w:val="Table1App"/>
              <w:rPr>
                <w:lang w:eastAsia="zh-TW"/>
              </w:rPr>
            </w:pPr>
          </w:p>
        </w:tc>
      </w:tr>
      <w:tr w:rsidR="00C1210D" w:rsidRPr="00C1210D" w14:paraId="28EA7C7D" w14:textId="77777777">
        <w:tc>
          <w:tcPr>
            <w:tcW w:w="993" w:type="dxa"/>
          </w:tcPr>
          <w:p w14:paraId="40B0D657" w14:textId="77777777" w:rsidR="00A55CB7" w:rsidRPr="00C1210D" w:rsidRDefault="00A55CB7">
            <w:pPr>
              <w:pStyle w:val="Table1App"/>
              <w:keepNext/>
              <w:rPr>
                <w:lang w:eastAsia="zh-TW"/>
              </w:rPr>
            </w:pPr>
          </w:p>
        </w:tc>
        <w:tc>
          <w:tcPr>
            <w:tcW w:w="709" w:type="dxa"/>
          </w:tcPr>
          <w:p w14:paraId="5B1B8D5D" w14:textId="77777777" w:rsidR="00A55CB7" w:rsidRPr="00C1210D" w:rsidRDefault="00A55CB7">
            <w:pPr>
              <w:pStyle w:val="Heading1CentreToCApp"/>
              <w:rPr>
                <w:lang w:eastAsia="zh-TW"/>
              </w:rPr>
            </w:pPr>
          </w:p>
        </w:tc>
        <w:tc>
          <w:tcPr>
            <w:tcW w:w="7654" w:type="dxa"/>
          </w:tcPr>
          <w:p w14:paraId="4B0B06BF" w14:textId="77777777" w:rsidR="00A55CB7" w:rsidRPr="00C1210D" w:rsidRDefault="00D27CB4">
            <w:pPr>
              <w:pStyle w:val="Heading1CentreToCApp"/>
            </w:pPr>
            <w:bookmarkStart w:id="112" w:name="_Toc348090184"/>
            <w:bookmarkStart w:id="113" w:name="_Toc403982771"/>
            <w:bookmarkStart w:id="114" w:name="_Toc419906920"/>
            <w:proofErr w:type="spellStart"/>
            <w:r w:rsidRPr="00C1210D">
              <w:rPr>
                <w:rFonts w:ascii="新細明體" w:hAnsi="新細明體" w:hint="eastAsia"/>
                <w:szCs w:val="24"/>
                <w:lang w:val="en-US"/>
              </w:rPr>
              <w:t>秘書</w:t>
            </w:r>
            <w:bookmarkEnd w:id="112"/>
            <w:bookmarkEnd w:id="113"/>
            <w:bookmarkEnd w:id="114"/>
            <w:proofErr w:type="spellEnd"/>
          </w:p>
        </w:tc>
        <w:tc>
          <w:tcPr>
            <w:tcW w:w="1276" w:type="dxa"/>
          </w:tcPr>
          <w:p w14:paraId="010E9EB0" w14:textId="77777777" w:rsidR="00A55CB7" w:rsidRPr="00C1210D" w:rsidRDefault="00A55CB7">
            <w:pPr>
              <w:pStyle w:val="Table1App"/>
              <w:keepNext/>
            </w:pPr>
          </w:p>
        </w:tc>
      </w:tr>
      <w:tr w:rsidR="00C1210D" w:rsidRPr="00C1210D" w14:paraId="7B23CD7A" w14:textId="77777777">
        <w:tc>
          <w:tcPr>
            <w:tcW w:w="993" w:type="dxa"/>
          </w:tcPr>
          <w:p w14:paraId="46B683E1" w14:textId="77777777" w:rsidR="00A55CB7" w:rsidRPr="00C1210D" w:rsidRDefault="00A55CB7">
            <w:pPr>
              <w:pStyle w:val="Table1App"/>
            </w:pPr>
          </w:p>
        </w:tc>
        <w:tc>
          <w:tcPr>
            <w:tcW w:w="709" w:type="dxa"/>
          </w:tcPr>
          <w:p w14:paraId="62EE241E" w14:textId="77777777" w:rsidR="00A55CB7" w:rsidRPr="00C1210D" w:rsidRDefault="00A73CD4">
            <w:pPr>
              <w:pStyle w:val="NumAlt1App"/>
            </w:pPr>
            <w:r w:rsidRPr="00C1210D">
              <w:t>x</w:t>
            </w:r>
          </w:p>
        </w:tc>
        <w:tc>
          <w:tcPr>
            <w:tcW w:w="7654" w:type="dxa"/>
          </w:tcPr>
          <w:p w14:paraId="64EC7F18" w14:textId="77777777" w:rsidR="00A55CB7" w:rsidRPr="00C1210D" w:rsidRDefault="00327B17" w:rsidP="00327B17">
            <w:pPr>
              <w:pStyle w:val="BodyTextApp"/>
              <w:rPr>
                <w:lang w:eastAsia="zh-TW"/>
              </w:rPr>
            </w:pPr>
            <w:r w:rsidRPr="00C1210D">
              <w:rPr>
                <w:rFonts w:ascii="新細明體" w:hAnsi="新細明體" w:hint="eastAsia"/>
                <w:szCs w:val="24"/>
                <w:lang w:val="en-US" w:eastAsia="zh-TW"/>
              </w:rPr>
              <w:t>董事會可按其認為合適的任期、酬金及條件委任秘書，且在不影響其與公司的任何合約的權利下，董事會可將任何獲委任的秘書撤職。如秘書職位出現空缺或因任何其他原因以致沒有秘書可以執行事務，則根據公司法或本細則規定或授權由秘書作出或向秘書作出的任何事宜，均可由任何助理秘書或副秘書作出或向任何助理秘書或副秘書作出；如沒有助理秘書或副秘書可執行職務，則可由董事會就一般或特別情況而就此授權的任何高級人員作出，或向該高級人員作出。</w:t>
            </w:r>
          </w:p>
        </w:tc>
        <w:tc>
          <w:tcPr>
            <w:tcW w:w="1276" w:type="dxa"/>
          </w:tcPr>
          <w:p w14:paraId="5FD4A0A5" w14:textId="77777777" w:rsidR="00A55CB7" w:rsidRPr="00C1210D" w:rsidRDefault="00327B17" w:rsidP="00327B17">
            <w:pPr>
              <w:pStyle w:val="Table1App"/>
            </w:pPr>
            <w:r w:rsidRPr="00C1210D">
              <w:rPr>
                <w:rFonts w:ascii="新細明體" w:eastAsia="新細明體" w:hAnsi="新細明體" w:hint="eastAsia"/>
                <w:lang w:eastAsia="zh-TW"/>
              </w:rPr>
              <w:t>委任秘書</w:t>
            </w:r>
          </w:p>
        </w:tc>
      </w:tr>
      <w:tr w:rsidR="00C1210D" w:rsidRPr="00C1210D" w14:paraId="13B03A47" w14:textId="77777777">
        <w:tc>
          <w:tcPr>
            <w:tcW w:w="993" w:type="dxa"/>
          </w:tcPr>
          <w:p w14:paraId="278EC4F9" w14:textId="77777777" w:rsidR="00A55CB7" w:rsidRPr="00C1210D" w:rsidRDefault="00A55CB7">
            <w:pPr>
              <w:pStyle w:val="Table1App"/>
            </w:pPr>
          </w:p>
        </w:tc>
        <w:tc>
          <w:tcPr>
            <w:tcW w:w="709" w:type="dxa"/>
          </w:tcPr>
          <w:p w14:paraId="2B273D7B" w14:textId="77777777" w:rsidR="00A55CB7" w:rsidRPr="00C1210D" w:rsidRDefault="00A73CD4">
            <w:pPr>
              <w:pStyle w:val="NumAlt1App"/>
            </w:pPr>
            <w:r w:rsidRPr="00C1210D">
              <w:t>x</w:t>
            </w:r>
          </w:p>
        </w:tc>
        <w:tc>
          <w:tcPr>
            <w:tcW w:w="7654" w:type="dxa"/>
          </w:tcPr>
          <w:p w14:paraId="1B6E53EE" w14:textId="77777777" w:rsidR="00A55CB7" w:rsidRPr="00C1210D" w:rsidRDefault="00327B17" w:rsidP="00327B17">
            <w:pPr>
              <w:pStyle w:val="BodyTextApp"/>
              <w:rPr>
                <w:lang w:eastAsia="zh-TW"/>
              </w:rPr>
            </w:pPr>
            <w:r w:rsidRPr="00C1210D">
              <w:rPr>
                <w:rFonts w:ascii="新細明體" w:hAnsi="新細明體" w:hint="eastAsia"/>
                <w:szCs w:val="24"/>
                <w:lang w:val="en-US" w:eastAsia="zh-TW"/>
              </w:rPr>
              <w:t>秘書須出席所有股東會議及備存恰當的該等會議之會議紀錄，並將該等會議紀錄妥為記錄於為此目的而預備的簿冊。秘書同時須履行公司法及本細則所指定的其他職責，連同董事會不時指定的其他職責。</w:t>
            </w:r>
          </w:p>
        </w:tc>
        <w:tc>
          <w:tcPr>
            <w:tcW w:w="1276" w:type="dxa"/>
          </w:tcPr>
          <w:p w14:paraId="7296866F" w14:textId="77777777" w:rsidR="00A55CB7" w:rsidRPr="00C1210D" w:rsidRDefault="00327B17" w:rsidP="00327B17">
            <w:pPr>
              <w:pStyle w:val="Table1App"/>
            </w:pPr>
            <w:r w:rsidRPr="00C1210D">
              <w:rPr>
                <w:rFonts w:ascii="新細明體" w:eastAsia="新細明體" w:hAnsi="新細明體" w:hint="eastAsia"/>
                <w:lang w:eastAsia="zh-TW"/>
              </w:rPr>
              <w:t>秘書職務</w:t>
            </w:r>
          </w:p>
        </w:tc>
      </w:tr>
      <w:tr w:rsidR="00C1210D" w:rsidRPr="00C1210D" w14:paraId="2419B583" w14:textId="77777777">
        <w:tc>
          <w:tcPr>
            <w:tcW w:w="993" w:type="dxa"/>
          </w:tcPr>
          <w:p w14:paraId="6AB86346" w14:textId="77777777" w:rsidR="00A55CB7" w:rsidRPr="00C1210D" w:rsidRDefault="00A55CB7">
            <w:pPr>
              <w:pStyle w:val="Table1App"/>
            </w:pPr>
          </w:p>
        </w:tc>
        <w:tc>
          <w:tcPr>
            <w:tcW w:w="709" w:type="dxa"/>
          </w:tcPr>
          <w:p w14:paraId="3EC55816" w14:textId="77777777" w:rsidR="00A55CB7" w:rsidRPr="00C1210D" w:rsidRDefault="00A73CD4">
            <w:pPr>
              <w:pStyle w:val="NumAlt1App"/>
            </w:pPr>
            <w:r w:rsidRPr="00C1210D">
              <w:t>x</w:t>
            </w:r>
          </w:p>
        </w:tc>
        <w:tc>
          <w:tcPr>
            <w:tcW w:w="7654" w:type="dxa"/>
          </w:tcPr>
          <w:p w14:paraId="33D10DCC" w14:textId="77777777" w:rsidR="00A55CB7" w:rsidRPr="00C1210D" w:rsidRDefault="006F3510">
            <w:pPr>
              <w:pStyle w:val="BodyTextApp"/>
              <w:rPr>
                <w:lang w:eastAsia="zh-TW"/>
              </w:rPr>
            </w:pPr>
            <w:r w:rsidRPr="00C1210D">
              <w:rPr>
                <w:rFonts w:ascii="新細明體" w:hAnsi="新細明體" w:hint="eastAsia"/>
                <w:szCs w:val="24"/>
                <w:lang w:val="en-US" w:eastAsia="zh-TW"/>
              </w:rPr>
              <w:t>公司法或本細則的條文，如規定或授權某事須或須對一名董事及秘書作出，則不得以該事項由身兼董事及秘書或代替秘書的同一人士作出或對其作出而獲遵行。</w:t>
            </w:r>
          </w:p>
        </w:tc>
        <w:tc>
          <w:tcPr>
            <w:tcW w:w="1276" w:type="dxa"/>
          </w:tcPr>
          <w:p w14:paraId="760B21B9" w14:textId="77777777" w:rsidR="00A55CB7" w:rsidRPr="00C1210D" w:rsidRDefault="006F3510">
            <w:pPr>
              <w:pStyle w:val="Table1App"/>
              <w:rPr>
                <w:rFonts w:ascii="新細明體" w:eastAsia="新細明體" w:hAnsi="新細明體"/>
                <w:lang w:eastAsia="zh-TW"/>
              </w:rPr>
            </w:pPr>
            <w:r w:rsidRPr="00C1210D">
              <w:rPr>
                <w:rFonts w:ascii="新細明體" w:eastAsia="新細明體" w:hAnsi="新細明體" w:hint="eastAsia"/>
                <w:lang w:eastAsia="zh-TW"/>
              </w:rPr>
              <w:t>同一位人士不得同時出任兩個職位</w:t>
            </w:r>
          </w:p>
        </w:tc>
      </w:tr>
      <w:tr w:rsidR="00C1210D" w:rsidRPr="00C1210D" w14:paraId="7152A4B3" w14:textId="77777777">
        <w:tc>
          <w:tcPr>
            <w:tcW w:w="993" w:type="dxa"/>
          </w:tcPr>
          <w:p w14:paraId="09552D72" w14:textId="77777777" w:rsidR="00A55CB7" w:rsidRPr="00C1210D" w:rsidRDefault="00A55CB7">
            <w:pPr>
              <w:pStyle w:val="Table1App"/>
              <w:keepNext/>
              <w:rPr>
                <w:lang w:eastAsia="zh-TW"/>
              </w:rPr>
            </w:pPr>
          </w:p>
        </w:tc>
        <w:tc>
          <w:tcPr>
            <w:tcW w:w="709" w:type="dxa"/>
          </w:tcPr>
          <w:p w14:paraId="23BD3380" w14:textId="77777777" w:rsidR="00A55CB7" w:rsidRPr="00C1210D" w:rsidRDefault="00A55CB7">
            <w:pPr>
              <w:pStyle w:val="Heading1CentreToCApp"/>
              <w:rPr>
                <w:lang w:eastAsia="zh-TW"/>
              </w:rPr>
            </w:pPr>
          </w:p>
        </w:tc>
        <w:tc>
          <w:tcPr>
            <w:tcW w:w="7654" w:type="dxa"/>
          </w:tcPr>
          <w:p w14:paraId="2C6D7B1C" w14:textId="77777777" w:rsidR="00A55CB7" w:rsidRPr="00C1210D" w:rsidRDefault="006F3510">
            <w:pPr>
              <w:pStyle w:val="Heading1CentreToCApp"/>
              <w:rPr>
                <w:lang w:eastAsia="zh-TW"/>
              </w:rPr>
            </w:pPr>
            <w:bookmarkStart w:id="115" w:name="_Toc348090185"/>
            <w:bookmarkStart w:id="116" w:name="_Toc403982772"/>
            <w:bookmarkStart w:id="117" w:name="_Toc419906921"/>
            <w:proofErr w:type="spellStart"/>
            <w:r w:rsidRPr="00C1210D">
              <w:rPr>
                <w:rFonts w:ascii="新細明體" w:hAnsi="新細明體" w:hint="eastAsia"/>
                <w:szCs w:val="24"/>
                <w:lang w:val="en-US" w:eastAsia="zh-TW"/>
              </w:rPr>
              <w:t>一般管理與印章的使用</w:t>
            </w:r>
            <w:bookmarkEnd w:id="115"/>
            <w:bookmarkEnd w:id="116"/>
            <w:bookmarkEnd w:id="117"/>
            <w:proofErr w:type="spellEnd"/>
          </w:p>
        </w:tc>
        <w:tc>
          <w:tcPr>
            <w:tcW w:w="1276" w:type="dxa"/>
          </w:tcPr>
          <w:p w14:paraId="7F18B131" w14:textId="77777777" w:rsidR="00A55CB7" w:rsidRPr="00C1210D" w:rsidRDefault="00A55CB7">
            <w:pPr>
              <w:pStyle w:val="Table1App"/>
              <w:keepNext/>
              <w:rPr>
                <w:rFonts w:ascii="新細明體" w:eastAsia="新細明體" w:hAnsi="新細明體"/>
                <w:lang w:eastAsia="zh-TW"/>
              </w:rPr>
            </w:pPr>
          </w:p>
        </w:tc>
      </w:tr>
      <w:tr w:rsidR="00C1210D" w:rsidRPr="00C1210D" w14:paraId="4B2F0F00" w14:textId="77777777">
        <w:tc>
          <w:tcPr>
            <w:tcW w:w="993" w:type="dxa"/>
          </w:tcPr>
          <w:p w14:paraId="0A8569A2" w14:textId="77777777" w:rsidR="00A55CB7" w:rsidRPr="00C1210D" w:rsidRDefault="006F3510">
            <w:pPr>
              <w:pStyle w:val="Table1App"/>
            </w:pPr>
            <w:r w:rsidRPr="00C1210D">
              <w:rPr>
                <w:rFonts w:ascii="新細明體" w:eastAsia="新細明體" w:hAnsi="新細明體" w:hint="eastAsia"/>
                <w:lang w:eastAsia="zh-TW"/>
              </w:rPr>
              <w:t>附錄</w:t>
            </w:r>
            <w:r w:rsidR="00A73CD4" w:rsidRPr="00C1210D">
              <w:t>3</w:t>
            </w:r>
          </w:p>
          <w:p w14:paraId="3B32100B" w14:textId="77777777" w:rsidR="00A55CB7" w:rsidRPr="00C1210D" w:rsidRDefault="006F3510" w:rsidP="006F3510">
            <w:pPr>
              <w:pStyle w:val="Table1App"/>
            </w:pPr>
            <w:r w:rsidRPr="00C1210D">
              <w:rPr>
                <w:rFonts w:ascii="新細明體" w:eastAsia="新細明體" w:hAnsi="新細明體" w:hint="eastAsia"/>
                <w:lang w:eastAsia="zh-TW"/>
              </w:rPr>
              <w:t>第</w:t>
            </w:r>
            <w:r w:rsidR="00A73CD4" w:rsidRPr="00C1210D">
              <w:t>2(1)</w:t>
            </w:r>
            <w:r w:rsidRPr="00C1210D">
              <w:rPr>
                <w:rFonts w:ascii="新細明體" w:eastAsia="新細明體" w:hAnsi="新細明體" w:hint="eastAsia"/>
                <w:lang w:eastAsia="zh-TW"/>
              </w:rPr>
              <w:t>段</w:t>
            </w:r>
          </w:p>
        </w:tc>
        <w:tc>
          <w:tcPr>
            <w:tcW w:w="709" w:type="dxa"/>
          </w:tcPr>
          <w:p w14:paraId="0A9E4593" w14:textId="77777777" w:rsidR="00A55CB7" w:rsidRPr="00C1210D" w:rsidRDefault="00A73CD4">
            <w:pPr>
              <w:pStyle w:val="NumAlt1App"/>
            </w:pPr>
            <w:r w:rsidRPr="00C1210D">
              <w:t>x</w:t>
            </w:r>
          </w:p>
        </w:tc>
        <w:tc>
          <w:tcPr>
            <w:tcW w:w="7654" w:type="dxa"/>
          </w:tcPr>
          <w:p w14:paraId="74DFC821" w14:textId="77777777" w:rsidR="00A55CB7" w:rsidRPr="00C1210D" w:rsidRDefault="006F3510" w:rsidP="006F3510">
            <w:pPr>
              <w:pStyle w:val="NumAlt2App"/>
              <w:rPr>
                <w:lang w:eastAsia="zh-TW"/>
              </w:rPr>
            </w:pPr>
            <w:r w:rsidRPr="00C1210D">
              <w:rPr>
                <w:rFonts w:ascii="新細明體" w:hAnsi="新細明體" w:hint="eastAsia"/>
                <w:szCs w:val="24"/>
                <w:lang w:val="en-US" w:eastAsia="zh-TW"/>
              </w:rPr>
              <w:t>在公司法的規限下，本公司應按董事會決定設置一個或多個印章，並可設置一個印章在開曼群島境外使用。董事會應保管每一個印章，且在未經董事會授權或委員會為此獲董事會授權後作出授權的情況下不得使用印章。</w:t>
            </w:r>
          </w:p>
        </w:tc>
        <w:tc>
          <w:tcPr>
            <w:tcW w:w="1276" w:type="dxa"/>
          </w:tcPr>
          <w:p w14:paraId="480D8EE0" w14:textId="77777777" w:rsidR="00A55CB7" w:rsidRPr="00C1210D" w:rsidRDefault="006F3510" w:rsidP="006F3510">
            <w:pPr>
              <w:pStyle w:val="Table1App"/>
            </w:pPr>
            <w:r w:rsidRPr="00C1210D">
              <w:rPr>
                <w:rFonts w:ascii="新細明體" w:eastAsia="新細明體" w:hAnsi="新細明體" w:hint="eastAsia"/>
                <w:lang w:eastAsia="zh-TW"/>
              </w:rPr>
              <w:t>保管印章</w:t>
            </w:r>
          </w:p>
        </w:tc>
      </w:tr>
      <w:tr w:rsidR="00C1210D" w:rsidRPr="00C1210D" w14:paraId="50A68FC8" w14:textId="77777777">
        <w:tc>
          <w:tcPr>
            <w:tcW w:w="993" w:type="dxa"/>
          </w:tcPr>
          <w:p w14:paraId="675F54DB" w14:textId="77777777" w:rsidR="00A55CB7" w:rsidRPr="00C1210D" w:rsidRDefault="00A55CB7">
            <w:pPr>
              <w:pStyle w:val="Table1App"/>
            </w:pPr>
          </w:p>
        </w:tc>
        <w:tc>
          <w:tcPr>
            <w:tcW w:w="709" w:type="dxa"/>
          </w:tcPr>
          <w:p w14:paraId="4F4737F0" w14:textId="77777777" w:rsidR="00A55CB7" w:rsidRPr="00C1210D" w:rsidRDefault="00A55CB7">
            <w:pPr>
              <w:pStyle w:val="BodyTextApp"/>
            </w:pPr>
          </w:p>
        </w:tc>
        <w:tc>
          <w:tcPr>
            <w:tcW w:w="7654" w:type="dxa"/>
          </w:tcPr>
          <w:p w14:paraId="7A39DEFB" w14:textId="77777777" w:rsidR="00A55CB7" w:rsidRPr="00C1210D" w:rsidRDefault="006F3510" w:rsidP="00942C47">
            <w:pPr>
              <w:pStyle w:val="NumAlt2App"/>
              <w:rPr>
                <w:lang w:eastAsia="zh-TW"/>
              </w:rPr>
            </w:pPr>
            <w:r w:rsidRPr="00C1210D">
              <w:rPr>
                <w:rFonts w:ascii="細明體" w:eastAsia="細明體" w:hAnsi="細明體" w:cs="細明體" w:hint="eastAsia"/>
                <w:lang w:eastAsia="zh-TW"/>
              </w:rPr>
              <w:t>凡加蓋印章的每份文書須經一名董事及秘書或由兩名董事或董事會就此目的委任的任何人士或多名人士（包括一名董事及</w:t>
            </w:r>
            <w:r w:rsidR="007A7040" w:rsidRPr="00C1210D">
              <w:rPr>
                <w:rFonts w:ascii="細明體" w:eastAsia="細明體" w:hAnsi="細明體" w:cs="細明體" w:hint="eastAsia"/>
                <w:lang w:eastAsia="zh-TW"/>
              </w:rPr>
              <w:t>／</w:t>
            </w:r>
            <w:r w:rsidRPr="00C1210D">
              <w:rPr>
                <w:rFonts w:ascii="細明體" w:eastAsia="細明體" w:hAnsi="細明體" w:cs="細明體" w:hint="eastAsia"/>
                <w:lang w:eastAsia="zh-TW"/>
              </w:rPr>
              <w:t>或一名秘書）親筆簽署，但就公司股份、債權證或其他證券的任何證書而言，董事會可藉決議案決定該等簽署或其中之一個簽署獲免除或除親筆簽署外以某些機械簽署方法或系統貼上或可在該等證書上列印簽署，或該等證書毋須由任何人士簽署。</w:t>
            </w:r>
          </w:p>
        </w:tc>
        <w:tc>
          <w:tcPr>
            <w:tcW w:w="1276" w:type="dxa"/>
          </w:tcPr>
          <w:p w14:paraId="192C3980" w14:textId="77777777" w:rsidR="00A55CB7" w:rsidRPr="00C1210D" w:rsidRDefault="006F3510">
            <w:pPr>
              <w:pStyle w:val="Table1App"/>
            </w:pPr>
            <w:r w:rsidRPr="00C1210D">
              <w:rPr>
                <w:rFonts w:ascii="新細明體" w:eastAsia="新細明體" w:hAnsi="新細明體" w:hint="eastAsia"/>
                <w:lang w:eastAsia="zh-TW"/>
              </w:rPr>
              <w:t>使用印章</w:t>
            </w:r>
          </w:p>
        </w:tc>
      </w:tr>
      <w:tr w:rsidR="00C1210D" w:rsidRPr="00C1210D" w14:paraId="50083B82" w14:textId="77777777">
        <w:tc>
          <w:tcPr>
            <w:tcW w:w="993" w:type="dxa"/>
          </w:tcPr>
          <w:p w14:paraId="20E6D2E9" w14:textId="77777777" w:rsidR="00A55CB7" w:rsidRPr="00C1210D" w:rsidRDefault="00A55CB7">
            <w:pPr>
              <w:pStyle w:val="Table1App"/>
            </w:pPr>
          </w:p>
        </w:tc>
        <w:tc>
          <w:tcPr>
            <w:tcW w:w="709" w:type="dxa"/>
          </w:tcPr>
          <w:p w14:paraId="5235F3A9" w14:textId="77777777" w:rsidR="00A55CB7" w:rsidRPr="00C1210D" w:rsidRDefault="00A55CB7">
            <w:pPr>
              <w:pStyle w:val="BodyTextApp"/>
            </w:pPr>
          </w:p>
        </w:tc>
        <w:tc>
          <w:tcPr>
            <w:tcW w:w="7654" w:type="dxa"/>
          </w:tcPr>
          <w:p w14:paraId="7AD16B04" w14:textId="77777777" w:rsidR="009F6C49" w:rsidRPr="00C1210D" w:rsidRDefault="00942C47" w:rsidP="009F6C49">
            <w:pPr>
              <w:pStyle w:val="NumAlt2App"/>
              <w:rPr>
                <w:lang w:eastAsia="zh-TW"/>
              </w:rPr>
            </w:pPr>
            <w:r w:rsidRPr="00C1210D">
              <w:rPr>
                <w:rFonts w:ascii="新細明體" w:hAnsi="新細明體" w:hint="eastAsia"/>
                <w:szCs w:val="24"/>
                <w:lang w:val="en-US" w:eastAsia="zh-TW"/>
              </w:rPr>
              <w:t>本公司可為本公司簽發的股份或其他證券的證書加蓋印章而設置證券印章，且任何該等證書或其他文件不須記載任何董事、高級人員或其他人士的簽署及以機械式簽署的複製本；加蓋該證券印章的任何證書或其他文件均屬有效，並須被視為已加蓋印章及獲董事的授權而簽立（即使該等文件沒有上述的任何簽署或以機械式簽署的</w:t>
            </w:r>
            <w:r w:rsidRPr="00C1210D">
              <w:rPr>
                <w:rFonts w:ascii="新細明體" w:hAnsi="新細明體" w:hint="eastAsia"/>
                <w:szCs w:val="24"/>
                <w:lang w:val="en-US" w:eastAsia="zh-TW"/>
              </w:rPr>
              <w:lastRenderedPageBreak/>
              <w:t>複製本）。董事會可藉決議案決定本公司所簽發任何股份或其他證券之證書毋須蓋上證券印章或在該等證書上附有證券印章的印刷圖像。</w:t>
            </w:r>
          </w:p>
        </w:tc>
        <w:tc>
          <w:tcPr>
            <w:tcW w:w="1276" w:type="dxa"/>
          </w:tcPr>
          <w:p w14:paraId="4F036360" w14:textId="77777777" w:rsidR="00A55CB7" w:rsidRPr="00C1210D" w:rsidRDefault="00485AAE">
            <w:pPr>
              <w:pStyle w:val="Table1App"/>
            </w:pPr>
            <w:r w:rsidRPr="00C1210D">
              <w:rPr>
                <w:rFonts w:ascii="新細明體" w:eastAsia="新細明體" w:hAnsi="新細明體" w:hint="eastAsia"/>
                <w:lang w:eastAsia="zh-TW"/>
              </w:rPr>
              <w:lastRenderedPageBreak/>
              <w:t>證券印章</w:t>
            </w:r>
          </w:p>
        </w:tc>
      </w:tr>
      <w:tr w:rsidR="00C1210D" w:rsidRPr="00C1210D" w14:paraId="01DB67B2" w14:textId="77777777">
        <w:tc>
          <w:tcPr>
            <w:tcW w:w="993" w:type="dxa"/>
          </w:tcPr>
          <w:p w14:paraId="66DFB7B3" w14:textId="77777777" w:rsidR="00A55CB7" w:rsidRPr="00C1210D" w:rsidRDefault="00A55CB7">
            <w:pPr>
              <w:pStyle w:val="Table1App"/>
            </w:pPr>
          </w:p>
        </w:tc>
        <w:tc>
          <w:tcPr>
            <w:tcW w:w="709" w:type="dxa"/>
          </w:tcPr>
          <w:p w14:paraId="2F974730" w14:textId="77777777" w:rsidR="00A55CB7" w:rsidRPr="00C1210D" w:rsidRDefault="00A73CD4">
            <w:pPr>
              <w:pStyle w:val="NumAlt1App"/>
            </w:pPr>
            <w:r w:rsidRPr="00C1210D">
              <w:t>x</w:t>
            </w:r>
          </w:p>
        </w:tc>
        <w:tc>
          <w:tcPr>
            <w:tcW w:w="7654" w:type="dxa"/>
          </w:tcPr>
          <w:p w14:paraId="5992CB43" w14:textId="77777777" w:rsidR="00A55CB7" w:rsidRPr="00C1210D" w:rsidRDefault="00485AAE" w:rsidP="00485AAE">
            <w:pPr>
              <w:pStyle w:val="BodyTextApp"/>
              <w:rPr>
                <w:lang w:eastAsia="zh-TW"/>
              </w:rPr>
            </w:pPr>
            <w:r w:rsidRPr="00C1210D">
              <w:rPr>
                <w:rFonts w:ascii="新細明體" w:hAnsi="新細明體" w:hint="eastAsia"/>
                <w:szCs w:val="24"/>
                <w:lang w:val="en-US" w:eastAsia="zh-TW"/>
              </w:rPr>
              <w:t>所有支票、承兌票據、匯款單、匯票、其他可議讓的票據以及就本公司所收款項發出的所有收據，均須按董事會不時藉決議案決定的方式簽署、開發、承兌、背書或以其他方式簽立（視乎情況而定）。本公司應在董事會不時決定的一家或多家銀行開設公司的戶口。</w:t>
            </w:r>
          </w:p>
        </w:tc>
        <w:tc>
          <w:tcPr>
            <w:tcW w:w="1276" w:type="dxa"/>
          </w:tcPr>
          <w:p w14:paraId="6F8CA679" w14:textId="77777777" w:rsidR="00A55CB7" w:rsidRPr="00C1210D" w:rsidRDefault="00485AAE">
            <w:pPr>
              <w:pStyle w:val="Table1App"/>
              <w:rPr>
                <w:szCs w:val="14"/>
              </w:rPr>
            </w:pPr>
            <w:proofErr w:type="spellStart"/>
            <w:r w:rsidRPr="00C1210D">
              <w:rPr>
                <w:rFonts w:ascii="新細明體" w:hAnsi="新細明體" w:hint="eastAsia"/>
                <w:szCs w:val="14"/>
              </w:rPr>
              <w:t>支票及銀行戶口處理</w:t>
            </w:r>
            <w:proofErr w:type="spellEnd"/>
          </w:p>
        </w:tc>
      </w:tr>
      <w:tr w:rsidR="00C1210D" w:rsidRPr="00C1210D" w14:paraId="374E09B5" w14:textId="77777777">
        <w:tc>
          <w:tcPr>
            <w:tcW w:w="993" w:type="dxa"/>
          </w:tcPr>
          <w:p w14:paraId="5925D554" w14:textId="77777777" w:rsidR="00A55CB7" w:rsidRPr="00C1210D" w:rsidRDefault="00A55CB7">
            <w:pPr>
              <w:pStyle w:val="Table1App"/>
            </w:pPr>
          </w:p>
        </w:tc>
        <w:tc>
          <w:tcPr>
            <w:tcW w:w="709" w:type="dxa"/>
          </w:tcPr>
          <w:p w14:paraId="1B75E42B" w14:textId="77777777" w:rsidR="00A55CB7" w:rsidRPr="00C1210D" w:rsidRDefault="00A73CD4">
            <w:pPr>
              <w:pStyle w:val="NumAlt1App"/>
            </w:pPr>
            <w:r w:rsidRPr="00C1210D">
              <w:t>x</w:t>
            </w:r>
          </w:p>
        </w:tc>
        <w:tc>
          <w:tcPr>
            <w:tcW w:w="7654" w:type="dxa"/>
          </w:tcPr>
          <w:p w14:paraId="14BEF847" w14:textId="77777777" w:rsidR="00A55CB7" w:rsidRPr="00C1210D" w:rsidRDefault="00485AAE">
            <w:pPr>
              <w:pStyle w:val="NumAlt2App"/>
              <w:rPr>
                <w:lang w:eastAsia="zh-TW"/>
              </w:rPr>
            </w:pPr>
            <w:r w:rsidRPr="00C1210D">
              <w:rPr>
                <w:rFonts w:ascii="新細明體" w:hAnsi="新細明體" w:hint="eastAsia"/>
                <w:szCs w:val="24"/>
                <w:lang w:val="en-US" w:eastAsia="zh-TW"/>
              </w:rPr>
              <w:t>董事會可不時及隨時藉加蓋印章的授權書委任任何公司、商號或人士或一組不固定的人士（不論由董事會直接或間接提名），在其認為合適的期間內及在其認為合適的條件規限下，作為公司的受託代表人或多名受託代表人，並具備其認為合適的權力、授權及酌情權（不多於董事會根據本細則獲賦予或可行使者）。任何上述委託授權書中可記載董事會認為合適的規定以用作保障及方便予任何上述受託代表人有事務往來的人士，並可授權任何上述受託代表人再轉授其獲賦予的所有或任何權力、授權及酌情權。</w:t>
            </w:r>
          </w:p>
        </w:tc>
        <w:tc>
          <w:tcPr>
            <w:tcW w:w="1276" w:type="dxa"/>
          </w:tcPr>
          <w:p w14:paraId="7D47672C" w14:textId="77777777" w:rsidR="00A55CB7" w:rsidRPr="00C1210D" w:rsidRDefault="00485AAE">
            <w:pPr>
              <w:pStyle w:val="Table1App"/>
              <w:rPr>
                <w:szCs w:val="14"/>
                <w:lang w:eastAsia="zh-TW"/>
              </w:rPr>
            </w:pPr>
            <w:proofErr w:type="spellStart"/>
            <w:r w:rsidRPr="00C1210D">
              <w:rPr>
                <w:rFonts w:ascii="新細明體" w:hAnsi="新細明體" w:hint="eastAsia"/>
                <w:szCs w:val="14"/>
                <w:lang w:eastAsia="zh-TW"/>
              </w:rPr>
              <w:t>委任受託代理人的權力</w:t>
            </w:r>
            <w:proofErr w:type="spellEnd"/>
          </w:p>
        </w:tc>
      </w:tr>
      <w:tr w:rsidR="00C1210D" w:rsidRPr="00C1210D" w14:paraId="5D8E940A" w14:textId="77777777">
        <w:tc>
          <w:tcPr>
            <w:tcW w:w="993" w:type="dxa"/>
          </w:tcPr>
          <w:p w14:paraId="47D72F02" w14:textId="77777777" w:rsidR="00A55CB7" w:rsidRPr="00C1210D" w:rsidRDefault="00A55CB7">
            <w:pPr>
              <w:pStyle w:val="Table1App"/>
              <w:rPr>
                <w:lang w:eastAsia="zh-TW"/>
              </w:rPr>
            </w:pPr>
          </w:p>
        </w:tc>
        <w:tc>
          <w:tcPr>
            <w:tcW w:w="709" w:type="dxa"/>
          </w:tcPr>
          <w:p w14:paraId="253339CB" w14:textId="77777777" w:rsidR="00A55CB7" w:rsidRPr="00C1210D" w:rsidRDefault="00A55CB7">
            <w:pPr>
              <w:pStyle w:val="BodyTextApp"/>
              <w:rPr>
                <w:lang w:eastAsia="zh-TW"/>
              </w:rPr>
            </w:pPr>
          </w:p>
        </w:tc>
        <w:tc>
          <w:tcPr>
            <w:tcW w:w="7654" w:type="dxa"/>
          </w:tcPr>
          <w:p w14:paraId="393CE0F6" w14:textId="77777777" w:rsidR="00A55CB7" w:rsidRPr="00C1210D" w:rsidRDefault="00485AAE" w:rsidP="00485AAE">
            <w:pPr>
              <w:pStyle w:val="NumAlt2App"/>
              <w:rPr>
                <w:lang w:eastAsia="zh-TW"/>
              </w:rPr>
            </w:pPr>
            <w:r w:rsidRPr="00C1210D">
              <w:rPr>
                <w:rFonts w:ascii="新細明體" w:hAnsi="新細明體" w:hint="eastAsia"/>
                <w:szCs w:val="24"/>
                <w:lang w:val="en-US" w:eastAsia="zh-TW"/>
              </w:rPr>
              <w:t>本公司可以書面方式並蓋上印章，就一般情況或就任何指明事項授權任何人士作為本公司的受權人，代表本公司簽立契據及文書以及代表簽訂定合約及簽署，且由上述受權人代本公司簽署並蓋上受權人印章的每一契據，均對本公司具約束力，而該契據的效力猶如是已妥為蓋上本公司的印章一樣。</w:t>
            </w:r>
          </w:p>
        </w:tc>
        <w:tc>
          <w:tcPr>
            <w:tcW w:w="1276" w:type="dxa"/>
          </w:tcPr>
          <w:p w14:paraId="6F8F0A64" w14:textId="77777777" w:rsidR="00A55CB7" w:rsidRPr="00C1210D" w:rsidRDefault="00485AAE">
            <w:pPr>
              <w:pStyle w:val="Table1App"/>
              <w:rPr>
                <w:szCs w:val="14"/>
              </w:rPr>
            </w:pPr>
            <w:proofErr w:type="spellStart"/>
            <w:r w:rsidRPr="00C1210D">
              <w:rPr>
                <w:rFonts w:ascii="新細明體" w:hAnsi="新細明體" w:hint="eastAsia"/>
                <w:szCs w:val="14"/>
              </w:rPr>
              <w:t>受託代理人簽立契約</w:t>
            </w:r>
            <w:proofErr w:type="spellEnd"/>
          </w:p>
        </w:tc>
      </w:tr>
      <w:tr w:rsidR="00C1210D" w:rsidRPr="00C1210D" w14:paraId="6DF4D960" w14:textId="77777777">
        <w:tc>
          <w:tcPr>
            <w:tcW w:w="993" w:type="dxa"/>
          </w:tcPr>
          <w:p w14:paraId="41D22B42" w14:textId="77777777" w:rsidR="00A55CB7" w:rsidRPr="00C1210D" w:rsidRDefault="00A55CB7">
            <w:pPr>
              <w:pStyle w:val="Table1App"/>
            </w:pPr>
          </w:p>
        </w:tc>
        <w:tc>
          <w:tcPr>
            <w:tcW w:w="709" w:type="dxa"/>
          </w:tcPr>
          <w:p w14:paraId="36D264D5" w14:textId="77777777" w:rsidR="00A55CB7" w:rsidRPr="00C1210D" w:rsidRDefault="00A73CD4">
            <w:pPr>
              <w:pStyle w:val="NumAlt1App"/>
            </w:pPr>
            <w:r w:rsidRPr="00C1210D">
              <w:t>x</w:t>
            </w:r>
          </w:p>
        </w:tc>
        <w:tc>
          <w:tcPr>
            <w:tcW w:w="7654" w:type="dxa"/>
          </w:tcPr>
          <w:p w14:paraId="407321C3" w14:textId="77777777" w:rsidR="00A55CB7" w:rsidRPr="00C1210D" w:rsidRDefault="00A53C71" w:rsidP="00A53C71">
            <w:pPr>
              <w:pStyle w:val="BodyTextApp"/>
              <w:rPr>
                <w:lang w:eastAsia="zh-TW"/>
              </w:rPr>
            </w:pPr>
            <w:r w:rsidRPr="00C1210D">
              <w:rPr>
                <w:rFonts w:ascii="新細明體" w:hAnsi="新細明體" w:hint="eastAsia"/>
                <w:szCs w:val="24"/>
                <w:lang w:val="en-US" w:eastAsia="zh-TW"/>
              </w:rPr>
              <w:t>董事會可就管理本公司任何事務在有關地區或其他地區成立任何委員會、任何地區或當地董事會或代理處，並可委任任何人士作為該等委員會、地區或當地董事會或代理處之成員，並可釐定該等人士的酬金；董事會並可向任何委員會、地區或當地董事會或代理處轉授董事會獲賦予的任何權力、授權及酌情權（其催繳股款及沒收股份的權力除外）連同再作轉授的權力，並可授權任何該等地區或當地的董事會的成員填補當中任何空缺及在儘管有空缺的情況下行事。上述任何委任或權力轉授均可按董事會認為合適的條款及條件規限而作出，董事會並可罷免如上文所述委任的任何人士以及可廢除或更改該等權力轉授，但本著誠信行事人士並在沒有通知廢除或更改的情況下不會受此影響。</w:t>
            </w:r>
          </w:p>
        </w:tc>
        <w:tc>
          <w:tcPr>
            <w:tcW w:w="1276" w:type="dxa"/>
          </w:tcPr>
          <w:p w14:paraId="1BE2FC46" w14:textId="77777777" w:rsidR="00A55CB7" w:rsidRPr="00C1210D" w:rsidRDefault="00A53C71">
            <w:pPr>
              <w:pStyle w:val="Table1App"/>
              <w:rPr>
                <w:szCs w:val="14"/>
              </w:rPr>
            </w:pPr>
            <w:proofErr w:type="spellStart"/>
            <w:r w:rsidRPr="00C1210D">
              <w:rPr>
                <w:rFonts w:ascii="新細明體" w:hAnsi="新細明體" w:hint="eastAsia"/>
                <w:szCs w:val="14"/>
                <w:lang w:eastAsia="zh-TW"/>
              </w:rPr>
              <w:t>地區或本地董事會</w:t>
            </w:r>
            <w:proofErr w:type="spellEnd"/>
          </w:p>
        </w:tc>
      </w:tr>
      <w:tr w:rsidR="00C1210D" w:rsidRPr="00C1210D" w14:paraId="2FBD28A4" w14:textId="77777777">
        <w:tc>
          <w:tcPr>
            <w:tcW w:w="993" w:type="dxa"/>
          </w:tcPr>
          <w:p w14:paraId="654430CF" w14:textId="77777777" w:rsidR="00A55CB7" w:rsidRPr="00C1210D" w:rsidRDefault="00A55CB7">
            <w:pPr>
              <w:pStyle w:val="Table1App"/>
            </w:pPr>
          </w:p>
        </w:tc>
        <w:tc>
          <w:tcPr>
            <w:tcW w:w="709" w:type="dxa"/>
          </w:tcPr>
          <w:p w14:paraId="041155A3" w14:textId="77777777" w:rsidR="00A55CB7" w:rsidRPr="00C1210D" w:rsidRDefault="00A73CD4">
            <w:pPr>
              <w:pStyle w:val="NumAlt1App"/>
            </w:pPr>
            <w:r w:rsidRPr="00C1210D">
              <w:t>x</w:t>
            </w:r>
          </w:p>
        </w:tc>
        <w:tc>
          <w:tcPr>
            <w:tcW w:w="7654" w:type="dxa"/>
          </w:tcPr>
          <w:p w14:paraId="280EF8ED" w14:textId="77777777" w:rsidR="00A55CB7" w:rsidRPr="00C1210D" w:rsidRDefault="00A53C71" w:rsidP="00A53C71">
            <w:pPr>
              <w:pStyle w:val="BodyTextApp"/>
              <w:rPr>
                <w:lang w:eastAsia="zh-TW"/>
              </w:rPr>
            </w:pPr>
            <w:r w:rsidRPr="00C1210D">
              <w:rPr>
                <w:rFonts w:ascii="新細明體" w:hAnsi="新細明體" w:hint="eastAsia"/>
                <w:szCs w:val="24"/>
                <w:lang w:val="en-US" w:eastAsia="zh-TW"/>
              </w:rPr>
              <w:t>董事會可為現時或過往任何時候曾於本公司或本公司的任何附屬公司或與本公司或上述任何附屬公司的任何聯盟或聯營公司任職或服務的任何人士、或現時或過往任何時候曾擔任本公司或上述任何其他公司董事或高級人員的人士、及現時或曾在本公司或上述其他公司擔任受薪職務或行政職務的人士、以及上述人士的配偶、遺孀、鰥夫、親屬及受供養人士的利益，設立及管理或促使設立及管理任何供款或免供款退休金或養老金基金，或提供或促使提供捐贈、撫恤金、退休金、津貼或酬金予上述人士。董事會亦可設立和資助或供款予對本公司或任何上述其他公司有益或有利的任何機構、團體、會所或基金，還可為任何上述人士支付保險費，資助或贊助慈善事業或任何展覽或任何公共、一般或有益事業。董事會可單獨或連同上述任何其他公司攜手進行任何上述事項。任何擔任上述職務或行政職位的董事均可有權享有及保留其自身之任何該等捐贈、撫恤金、退休金、津貼或職位之利益。</w:t>
            </w:r>
          </w:p>
        </w:tc>
        <w:tc>
          <w:tcPr>
            <w:tcW w:w="1276" w:type="dxa"/>
          </w:tcPr>
          <w:p w14:paraId="6170641A" w14:textId="77777777" w:rsidR="00A55CB7" w:rsidRPr="00C1210D" w:rsidRDefault="00A53C71">
            <w:pPr>
              <w:pStyle w:val="Table1App"/>
              <w:rPr>
                <w:szCs w:val="14"/>
              </w:rPr>
            </w:pPr>
            <w:proofErr w:type="spellStart"/>
            <w:r w:rsidRPr="00C1210D">
              <w:rPr>
                <w:rFonts w:ascii="新細明體" w:hAnsi="新細明體" w:hint="eastAsia"/>
                <w:szCs w:val="14"/>
                <w:lang w:eastAsia="zh-TW"/>
              </w:rPr>
              <w:t>設立退休金的權力</w:t>
            </w:r>
            <w:proofErr w:type="spellEnd"/>
          </w:p>
        </w:tc>
      </w:tr>
      <w:tr w:rsidR="00C1210D" w:rsidRPr="00C1210D" w14:paraId="2809C7DF" w14:textId="77777777">
        <w:tc>
          <w:tcPr>
            <w:tcW w:w="993" w:type="dxa"/>
          </w:tcPr>
          <w:p w14:paraId="06CCE456" w14:textId="77777777" w:rsidR="00A55CB7" w:rsidRPr="00C1210D" w:rsidRDefault="00A55CB7">
            <w:pPr>
              <w:pStyle w:val="Table1App"/>
              <w:keepNext/>
            </w:pPr>
          </w:p>
        </w:tc>
        <w:tc>
          <w:tcPr>
            <w:tcW w:w="709" w:type="dxa"/>
          </w:tcPr>
          <w:p w14:paraId="7D607907" w14:textId="77777777" w:rsidR="00A55CB7" w:rsidRPr="00C1210D" w:rsidRDefault="00A55CB7">
            <w:pPr>
              <w:pStyle w:val="BodyTextApp"/>
              <w:keepNext/>
            </w:pPr>
          </w:p>
        </w:tc>
        <w:tc>
          <w:tcPr>
            <w:tcW w:w="7654" w:type="dxa"/>
          </w:tcPr>
          <w:p w14:paraId="790FEDD0" w14:textId="77777777" w:rsidR="00A55CB7" w:rsidRPr="00C1210D" w:rsidRDefault="00552F46">
            <w:pPr>
              <w:pStyle w:val="Heading1CentreToCApp"/>
            </w:pPr>
            <w:bookmarkStart w:id="118" w:name="_Toc348090186"/>
            <w:bookmarkStart w:id="119" w:name="_Toc403982773"/>
            <w:bookmarkStart w:id="120" w:name="_Toc419906922"/>
            <w:proofErr w:type="spellStart"/>
            <w:r w:rsidRPr="00C1210D">
              <w:rPr>
                <w:rFonts w:ascii="新細明體" w:hAnsi="新細明體" w:hint="eastAsia"/>
                <w:szCs w:val="24"/>
                <w:lang w:val="en-US"/>
              </w:rPr>
              <w:t>文件的認證</w:t>
            </w:r>
            <w:bookmarkEnd w:id="118"/>
            <w:bookmarkEnd w:id="119"/>
            <w:bookmarkEnd w:id="120"/>
            <w:proofErr w:type="spellEnd"/>
          </w:p>
        </w:tc>
        <w:tc>
          <w:tcPr>
            <w:tcW w:w="1276" w:type="dxa"/>
          </w:tcPr>
          <w:p w14:paraId="73233088" w14:textId="77777777" w:rsidR="00A55CB7" w:rsidRPr="00C1210D" w:rsidRDefault="00A55CB7">
            <w:pPr>
              <w:pStyle w:val="Table1App"/>
              <w:keepNext/>
            </w:pPr>
          </w:p>
        </w:tc>
      </w:tr>
      <w:tr w:rsidR="00C1210D" w:rsidRPr="00C1210D" w14:paraId="7B465932" w14:textId="77777777">
        <w:tc>
          <w:tcPr>
            <w:tcW w:w="993" w:type="dxa"/>
          </w:tcPr>
          <w:p w14:paraId="1A45703C" w14:textId="77777777" w:rsidR="00A55CB7" w:rsidRPr="00C1210D" w:rsidRDefault="00A55CB7">
            <w:pPr>
              <w:pStyle w:val="Table1App"/>
            </w:pPr>
          </w:p>
        </w:tc>
        <w:tc>
          <w:tcPr>
            <w:tcW w:w="709" w:type="dxa"/>
          </w:tcPr>
          <w:p w14:paraId="74EF6671" w14:textId="77777777" w:rsidR="00A55CB7" w:rsidRPr="00C1210D" w:rsidRDefault="00A73CD4">
            <w:pPr>
              <w:pStyle w:val="NumAlt1App"/>
            </w:pPr>
            <w:r w:rsidRPr="00C1210D">
              <w:t>x</w:t>
            </w:r>
          </w:p>
        </w:tc>
        <w:tc>
          <w:tcPr>
            <w:tcW w:w="7654" w:type="dxa"/>
          </w:tcPr>
          <w:p w14:paraId="1F39E32E" w14:textId="77777777" w:rsidR="00A55CB7" w:rsidRPr="00C1210D" w:rsidRDefault="00552F46">
            <w:pPr>
              <w:pStyle w:val="NumAlt2App"/>
              <w:rPr>
                <w:lang w:eastAsia="zh-TW"/>
              </w:rPr>
            </w:pPr>
            <w:r w:rsidRPr="00C1210D">
              <w:rPr>
                <w:rFonts w:ascii="新細明體" w:hAnsi="新細明體" w:hint="eastAsia"/>
                <w:szCs w:val="24"/>
                <w:lang w:val="en-US" w:eastAsia="zh-TW"/>
              </w:rPr>
              <w:t>本公司任何董事或秘書或其他獲授權的高級人員須有權力認證影響公司組織的任何文件及由本公司或董事會或任何委員會通過的任何決議案以及與本公司業務有關的任何簿冊、記錄、文件及賬目，並核證該等文件之副本或摘錄為真確副本或摘要。如任何簿冊、記錄、文件及賬目位於註冊辦事處或總辦事處以外的地方，本公司保管以上各項文件的當地經理或其他高級人員應被視為如上述獲本公司授權的高級人</w:t>
            </w:r>
            <w:r w:rsidRPr="00C1210D">
              <w:rPr>
                <w:rFonts w:ascii="新細明體" w:hAnsi="新細明體" w:hint="eastAsia"/>
                <w:szCs w:val="24"/>
                <w:lang w:val="en-US" w:eastAsia="zh-TW"/>
              </w:rPr>
              <w:lastRenderedPageBreak/>
              <w:t>員。</w:t>
            </w:r>
          </w:p>
          <w:p w14:paraId="0ACD255E" w14:textId="77777777" w:rsidR="00A55CB7" w:rsidRPr="00C1210D" w:rsidRDefault="005F7AA4" w:rsidP="005F7AA4">
            <w:pPr>
              <w:pStyle w:val="NumAlt2App"/>
              <w:rPr>
                <w:lang w:eastAsia="zh-TW"/>
              </w:rPr>
            </w:pPr>
            <w:r w:rsidRPr="00C1210D">
              <w:rPr>
                <w:rFonts w:ascii="新細明體" w:hAnsi="新細明體" w:hint="eastAsia"/>
                <w:szCs w:val="24"/>
                <w:lang w:val="en-US" w:eastAsia="zh-TW"/>
              </w:rPr>
              <w:t>稱為本公司或董事會或任何當地董事會或委員會認證的文件或決議案副本或會議記錄摘要的文件，或上述的任何簿冊、記錄、文件、賬目或摘要，凡按上文所述經核證，即為對與本公司有事務往來的所有人士之不可推翻的證據；基於對該證據的信賴，獲認證的文件（或如為上述所獲認證的文件，即有關獲認證的事項）為真實的，或（視乎情況而定）該決議案已正式通過，或（視乎情況而定）任何會議記錄摘錄屬妥為召開的會議上議事程序的真確記錄，或（視乎情況而定）該等簿冊、記錄、文件或賬目為該等簿冊、記錄、文件或賬目的正本之真實副本，或（視乎情況而定）該等簿冊、記錄、文件或賬目的摘要為摘錄該等簿冊、記錄、文件或賬目的真實及真確無誤的記錄。</w:t>
            </w:r>
          </w:p>
        </w:tc>
        <w:tc>
          <w:tcPr>
            <w:tcW w:w="1276" w:type="dxa"/>
          </w:tcPr>
          <w:p w14:paraId="7B1F4FD3" w14:textId="77777777" w:rsidR="00A55CB7" w:rsidRPr="00C1210D" w:rsidRDefault="00552F46">
            <w:pPr>
              <w:pStyle w:val="Table1App"/>
              <w:rPr>
                <w:szCs w:val="14"/>
              </w:rPr>
            </w:pPr>
            <w:r w:rsidRPr="00C1210D">
              <w:rPr>
                <w:rFonts w:ascii="細明體" w:eastAsia="細明體" w:hAnsi="細明體" w:cs="細明體" w:hint="eastAsia"/>
                <w:szCs w:val="14"/>
                <w:lang w:eastAsia="zh-TW"/>
              </w:rPr>
              <w:lastRenderedPageBreak/>
              <w:t>認證的權力</w:t>
            </w:r>
          </w:p>
        </w:tc>
      </w:tr>
      <w:tr w:rsidR="00C1210D" w:rsidRPr="00C1210D" w14:paraId="207F5528" w14:textId="77777777">
        <w:tc>
          <w:tcPr>
            <w:tcW w:w="993" w:type="dxa"/>
          </w:tcPr>
          <w:p w14:paraId="54D8C3A1" w14:textId="77777777" w:rsidR="00A55CB7" w:rsidRPr="00C1210D" w:rsidRDefault="00A55CB7">
            <w:pPr>
              <w:pStyle w:val="Table1App"/>
            </w:pPr>
          </w:p>
        </w:tc>
        <w:tc>
          <w:tcPr>
            <w:tcW w:w="709" w:type="dxa"/>
          </w:tcPr>
          <w:p w14:paraId="1AD5EA0E" w14:textId="77777777" w:rsidR="00A55CB7" w:rsidRPr="00C1210D" w:rsidRDefault="00A55CB7">
            <w:pPr>
              <w:pStyle w:val="BodyTextApp"/>
              <w:keepNext/>
            </w:pPr>
          </w:p>
        </w:tc>
        <w:tc>
          <w:tcPr>
            <w:tcW w:w="7654" w:type="dxa"/>
          </w:tcPr>
          <w:p w14:paraId="1B80EA83" w14:textId="77777777" w:rsidR="00A55CB7" w:rsidRPr="00C1210D" w:rsidRDefault="005F7AA4">
            <w:pPr>
              <w:pStyle w:val="Heading1CentreToCApp"/>
            </w:pPr>
            <w:bookmarkStart w:id="121" w:name="_Toc348090187"/>
            <w:bookmarkStart w:id="122" w:name="_Toc403982774"/>
            <w:bookmarkStart w:id="123" w:name="_Toc419906923"/>
            <w:proofErr w:type="spellStart"/>
            <w:r w:rsidRPr="00C1210D">
              <w:rPr>
                <w:rFonts w:ascii="新細明體" w:hAnsi="新細明體" w:hint="eastAsia"/>
                <w:szCs w:val="24"/>
                <w:lang w:val="en-US"/>
              </w:rPr>
              <w:t>儲備資本化</w:t>
            </w:r>
            <w:bookmarkEnd w:id="121"/>
            <w:bookmarkEnd w:id="122"/>
            <w:bookmarkEnd w:id="123"/>
            <w:proofErr w:type="spellEnd"/>
          </w:p>
        </w:tc>
        <w:tc>
          <w:tcPr>
            <w:tcW w:w="1276" w:type="dxa"/>
          </w:tcPr>
          <w:p w14:paraId="3BB16BBF" w14:textId="77777777" w:rsidR="00A55CB7" w:rsidRPr="00C1210D" w:rsidRDefault="00A55CB7">
            <w:pPr>
              <w:pStyle w:val="Table1App"/>
            </w:pPr>
          </w:p>
        </w:tc>
      </w:tr>
      <w:tr w:rsidR="00C1210D" w:rsidRPr="00C1210D" w14:paraId="1116838A" w14:textId="77777777">
        <w:tc>
          <w:tcPr>
            <w:tcW w:w="993" w:type="dxa"/>
          </w:tcPr>
          <w:p w14:paraId="4FF2A00B" w14:textId="77777777" w:rsidR="00A55CB7" w:rsidRPr="00C1210D" w:rsidRDefault="00A55CB7">
            <w:pPr>
              <w:pStyle w:val="Table1App"/>
            </w:pPr>
          </w:p>
        </w:tc>
        <w:tc>
          <w:tcPr>
            <w:tcW w:w="709" w:type="dxa"/>
          </w:tcPr>
          <w:p w14:paraId="29F2AEE6" w14:textId="77777777" w:rsidR="00A55CB7" w:rsidRPr="00C1210D" w:rsidRDefault="00A73CD4">
            <w:pPr>
              <w:pStyle w:val="NumAlt1App"/>
            </w:pPr>
            <w:r w:rsidRPr="00C1210D">
              <w:t>x</w:t>
            </w:r>
          </w:p>
        </w:tc>
        <w:tc>
          <w:tcPr>
            <w:tcW w:w="7654" w:type="dxa"/>
          </w:tcPr>
          <w:p w14:paraId="5E2C6C6B" w14:textId="77777777" w:rsidR="00A55CB7" w:rsidRPr="00C1210D" w:rsidRDefault="005F7AA4" w:rsidP="005F7AA4">
            <w:pPr>
              <w:pStyle w:val="NumAlt2App"/>
              <w:rPr>
                <w:lang w:eastAsia="zh-TW"/>
              </w:rPr>
            </w:pPr>
            <w:r w:rsidRPr="00C1210D">
              <w:rPr>
                <w:rFonts w:ascii="新細明體" w:hAnsi="新細明體" w:hint="eastAsia"/>
                <w:lang w:val="en-US" w:eastAsia="zh-TW"/>
              </w:rPr>
              <w:t>本公司在股東大會經董事會建議可決議將記於本公司任何儲備賬貸記之可供分派（包括在不抵觸公司法規限下之股份溢價賬或股本贖回儲備金）之任何款項撥充資本，以及按照假使該等金額屬股息形式的利潤分派時該等金額原應可在彼等之間分派的比例將有關金額分派予有關決議案日期（或其所註明的或按其規定所釐定的該等其他日期）的營業時間結束時在股東登記冊上登記為股份持有人的人士，以及將該等金額用於繳足為分配及分發目的入帳列為繳足股款並按前述董事會批准的比例分配或分發給該等股東的尚未發行股份。</w:t>
            </w:r>
          </w:p>
        </w:tc>
        <w:tc>
          <w:tcPr>
            <w:tcW w:w="1276" w:type="dxa"/>
          </w:tcPr>
          <w:p w14:paraId="69482DEB" w14:textId="77777777" w:rsidR="00A55CB7" w:rsidRPr="00C1210D" w:rsidRDefault="005F7AA4">
            <w:pPr>
              <w:pStyle w:val="Table1App"/>
              <w:rPr>
                <w:szCs w:val="14"/>
              </w:rPr>
            </w:pPr>
            <w:proofErr w:type="spellStart"/>
            <w:r w:rsidRPr="00C1210D">
              <w:rPr>
                <w:rFonts w:ascii="新細明體" w:hAnsi="新細明體" w:hint="eastAsia"/>
                <w:szCs w:val="14"/>
              </w:rPr>
              <w:t>資本化的權力</w:t>
            </w:r>
            <w:proofErr w:type="spellEnd"/>
          </w:p>
        </w:tc>
      </w:tr>
      <w:tr w:rsidR="00C1210D" w:rsidRPr="00C1210D" w14:paraId="22D44760" w14:textId="77777777">
        <w:tc>
          <w:tcPr>
            <w:tcW w:w="993" w:type="dxa"/>
          </w:tcPr>
          <w:p w14:paraId="27C0FF94" w14:textId="77777777" w:rsidR="00A55CB7" w:rsidRPr="00C1210D" w:rsidRDefault="00A55CB7">
            <w:pPr>
              <w:pStyle w:val="Table1App"/>
            </w:pPr>
          </w:p>
        </w:tc>
        <w:tc>
          <w:tcPr>
            <w:tcW w:w="709" w:type="dxa"/>
          </w:tcPr>
          <w:p w14:paraId="32199E51" w14:textId="77777777" w:rsidR="00A55CB7" w:rsidRPr="00C1210D" w:rsidRDefault="00A55CB7">
            <w:pPr>
              <w:pStyle w:val="BodyTextApp"/>
            </w:pPr>
          </w:p>
        </w:tc>
        <w:tc>
          <w:tcPr>
            <w:tcW w:w="7654" w:type="dxa"/>
          </w:tcPr>
          <w:p w14:paraId="1BDB6331" w14:textId="77777777" w:rsidR="009F6C49" w:rsidRPr="00C1210D" w:rsidRDefault="005F7AA4" w:rsidP="009F6C49">
            <w:pPr>
              <w:pStyle w:val="NumAlt2App"/>
              <w:rPr>
                <w:lang w:eastAsia="zh-TW"/>
              </w:rPr>
            </w:pPr>
            <w:r w:rsidRPr="00C1210D">
              <w:rPr>
                <w:rFonts w:ascii="新細明體" w:hAnsi="新細明體" w:hint="eastAsia"/>
                <w:szCs w:val="24"/>
                <w:lang w:val="en-US" w:eastAsia="zh-TW"/>
              </w:rPr>
              <w:t>在公司法的規限下，如上述有關決議案獲通過，則董事會應就決議將撥充資本之儲備或利潤或未分派利潤作出所有撥款並予以運用，並配發及發行所有已繳足股份、債權證或其他證券，及作出一般情況下可使其生效之所有行動及事項。為使本細則下之任何決議案生效，董事會可按其認為合適之方式解決</w:t>
            </w:r>
            <w:proofErr w:type="spellStart"/>
            <w:r w:rsidRPr="00C1210D">
              <w:rPr>
                <w:rFonts w:ascii="新細明體" w:hAnsi="新細明體" w:hint="eastAsia"/>
                <w:szCs w:val="24"/>
                <w:lang w:eastAsia="zh-TW"/>
              </w:rPr>
              <w:t>撥充資本</w:t>
            </w:r>
            <w:proofErr w:type="spellEnd"/>
            <w:r w:rsidRPr="00C1210D">
              <w:rPr>
                <w:rFonts w:ascii="新細明體" w:hAnsi="新細明體" w:hint="eastAsia"/>
                <w:szCs w:val="24"/>
                <w:lang w:val="en-US" w:eastAsia="zh-TW"/>
              </w:rPr>
              <w:t>事項可能產生之任何難題，尤其是可不理會或調高或調低零碎權益的價值及可決定以現金支付任何股東以作代替，或不理會由董事會釐定的碎股價值以調整各方權利，或將零碎權益彙合出售並將所得收益撥歸本公司而非有關股東所有，且受影響的股東無一被視為，以及不被視為僅因行使此權力而成為獨立類別的股東。董事會可授權任何人士代表在</w:t>
            </w:r>
            <w:proofErr w:type="spellStart"/>
            <w:r w:rsidRPr="00C1210D">
              <w:rPr>
                <w:rFonts w:ascii="新細明體" w:hAnsi="新細明體" w:hint="eastAsia"/>
                <w:szCs w:val="24"/>
                <w:lang w:eastAsia="zh-TW"/>
              </w:rPr>
              <w:t>撥充資本</w:t>
            </w:r>
            <w:r w:rsidRPr="00C1210D">
              <w:rPr>
                <w:rFonts w:ascii="新細明體" w:hAnsi="新細明體" w:hint="eastAsia"/>
                <w:szCs w:val="24"/>
                <w:lang w:val="en-US" w:eastAsia="zh-TW"/>
              </w:rPr>
              <w:t>事項中有利益的所有股東與公司或有關該</w:t>
            </w:r>
            <w:r w:rsidRPr="00C1210D">
              <w:rPr>
                <w:rFonts w:ascii="新細明體" w:hAnsi="新細明體" w:hint="eastAsia"/>
                <w:szCs w:val="24"/>
                <w:lang w:eastAsia="zh-TW"/>
              </w:rPr>
              <w:t>撥充資本</w:t>
            </w:r>
            <w:proofErr w:type="spellEnd"/>
            <w:r w:rsidRPr="00C1210D">
              <w:rPr>
                <w:rFonts w:ascii="新細明體" w:hAnsi="新細明體" w:hint="eastAsia"/>
                <w:szCs w:val="24"/>
                <w:lang w:val="en-US" w:eastAsia="zh-TW"/>
              </w:rPr>
              <w:t>及相關事項之其他人士訂立任何協議，而在該授權下所訂立的任何協議對所有有關人士均屬有效及具約束力。在不影響上文所上述之一般效力下，任何該等協議可訂明在該等人士接納各自被配發及分派予他們的股份、債權證或其他證券後，即滿足其對就</w:t>
            </w:r>
            <w:proofErr w:type="spellStart"/>
            <w:r w:rsidRPr="00C1210D">
              <w:rPr>
                <w:rFonts w:ascii="新細明體" w:hAnsi="新細明體" w:hint="eastAsia"/>
                <w:szCs w:val="24"/>
                <w:lang w:eastAsia="zh-TW"/>
              </w:rPr>
              <w:t>撥充資本</w:t>
            </w:r>
            <w:r w:rsidRPr="00C1210D">
              <w:rPr>
                <w:rFonts w:ascii="新細明體" w:hAnsi="新細明體" w:hint="eastAsia"/>
                <w:szCs w:val="24"/>
                <w:lang w:val="en-US" w:eastAsia="zh-TW"/>
              </w:rPr>
              <w:t>之有關款額的任何索償</w:t>
            </w:r>
            <w:proofErr w:type="spellEnd"/>
            <w:r w:rsidRPr="00C1210D">
              <w:rPr>
                <w:rFonts w:ascii="新細明體" w:hAnsi="新細明體" w:hint="eastAsia"/>
                <w:szCs w:val="24"/>
                <w:lang w:val="en-US" w:eastAsia="zh-TW"/>
              </w:rPr>
              <w:t>。</w:t>
            </w:r>
          </w:p>
        </w:tc>
        <w:tc>
          <w:tcPr>
            <w:tcW w:w="1276" w:type="dxa"/>
          </w:tcPr>
          <w:p w14:paraId="4A791981" w14:textId="77777777" w:rsidR="00A55CB7" w:rsidRPr="00C1210D" w:rsidRDefault="005F7AA4">
            <w:pPr>
              <w:pStyle w:val="Table1App"/>
              <w:rPr>
                <w:szCs w:val="14"/>
                <w:lang w:eastAsia="zh-TW"/>
              </w:rPr>
            </w:pPr>
            <w:proofErr w:type="spellStart"/>
            <w:r w:rsidRPr="00C1210D">
              <w:rPr>
                <w:rFonts w:ascii="新細明體" w:hAnsi="新細明體" w:hint="eastAsia"/>
                <w:szCs w:val="14"/>
                <w:lang w:eastAsia="zh-TW"/>
              </w:rPr>
              <w:t>決議案的生效以撥充資本</w:t>
            </w:r>
            <w:proofErr w:type="spellEnd"/>
          </w:p>
        </w:tc>
      </w:tr>
      <w:tr w:rsidR="00C1210D" w:rsidRPr="00C1210D" w14:paraId="1181A110" w14:textId="77777777">
        <w:tc>
          <w:tcPr>
            <w:tcW w:w="993" w:type="dxa"/>
          </w:tcPr>
          <w:p w14:paraId="44C2FBBA" w14:textId="77777777" w:rsidR="00A55CB7" w:rsidRPr="00C1210D" w:rsidRDefault="00A55CB7">
            <w:pPr>
              <w:pStyle w:val="Table1App"/>
              <w:rPr>
                <w:lang w:eastAsia="zh-TW"/>
              </w:rPr>
            </w:pPr>
          </w:p>
        </w:tc>
        <w:tc>
          <w:tcPr>
            <w:tcW w:w="709" w:type="dxa"/>
          </w:tcPr>
          <w:p w14:paraId="073FDDD9" w14:textId="77777777" w:rsidR="00A55CB7" w:rsidRPr="00C1210D" w:rsidRDefault="00A55CB7">
            <w:pPr>
              <w:pStyle w:val="BodyTextApp"/>
              <w:rPr>
                <w:lang w:eastAsia="zh-TW"/>
              </w:rPr>
            </w:pPr>
          </w:p>
        </w:tc>
        <w:tc>
          <w:tcPr>
            <w:tcW w:w="7654" w:type="dxa"/>
          </w:tcPr>
          <w:p w14:paraId="382E880D" w14:textId="07BF4D65" w:rsidR="009F6C49" w:rsidRPr="00C1210D" w:rsidRDefault="009F6C49" w:rsidP="009F6C49">
            <w:pPr>
              <w:pStyle w:val="NumAlt2App"/>
              <w:rPr>
                <w:rFonts w:eastAsia="新細明體"/>
                <w:lang w:eastAsia="zh-TW"/>
              </w:rPr>
            </w:pPr>
            <w:r w:rsidRPr="00C1210D">
              <w:rPr>
                <w:rFonts w:eastAsia="新細明體"/>
                <w:lang w:eastAsia="zh-TW"/>
              </w:rPr>
              <w:t>細則第</w:t>
            </w:r>
            <w:r w:rsidRPr="00C1210D">
              <w:rPr>
                <w:rFonts w:eastAsia="新細明體"/>
              </w:rPr>
              <w:fldChar w:fldCharType="begin"/>
            </w:r>
            <w:r w:rsidRPr="00C1210D">
              <w:rPr>
                <w:rFonts w:eastAsia="新細明體"/>
                <w:lang w:eastAsia="zh-TW"/>
              </w:rPr>
              <w:instrText xml:space="preserve"> REF _Ref389148427 \r \h  \* MERGEFORMAT </w:instrText>
            </w:r>
            <w:r w:rsidRPr="00C1210D">
              <w:rPr>
                <w:rFonts w:eastAsia="新細明體"/>
              </w:rPr>
            </w:r>
            <w:r w:rsidRPr="00C1210D">
              <w:rPr>
                <w:rFonts w:eastAsia="新細明體"/>
              </w:rPr>
              <w:fldChar w:fldCharType="separate"/>
            </w:r>
            <w:r w:rsidR="00AE3CEA">
              <w:rPr>
                <w:rFonts w:eastAsia="新細明體"/>
                <w:lang w:eastAsia="zh-TW"/>
              </w:rPr>
              <w:t>160</w:t>
            </w:r>
            <w:r w:rsidRPr="00C1210D">
              <w:rPr>
                <w:rFonts w:eastAsia="新細明體"/>
              </w:rPr>
              <w:fldChar w:fldCharType="end"/>
            </w:r>
            <w:r w:rsidRPr="00C1210D">
              <w:rPr>
                <w:rFonts w:eastAsia="新細明體"/>
                <w:lang w:eastAsia="zh-TW"/>
              </w:rPr>
              <w:t>條第</w:t>
            </w:r>
            <w:r w:rsidR="00A73CD4" w:rsidRPr="00C1210D">
              <w:rPr>
                <w:rFonts w:eastAsia="新細明體"/>
              </w:rPr>
              <w:fldChar w:fldCharType="begin"/>
            </w:r>
            <w:r w:rsidR="00A73CD4" w:rsidRPr="00C1210D">
              <w:rPr>
                <w:rFonts w:eastAsia="新細明體"/>
                <w:lang w:eastAsia="zh-TW"/>
              </w:rPr>
              <w:instrText xml:space="preserve"> REF _Ref389149328 \n \h </w:instrText>
            </w:r>
            <w:r w:rsidRPr="00C1210D">
              <w:rPr>
                <w:rFonts w:eastAsia="新細明體"/>
                <w:lang w:eastAsia="zh-TW"/>
              </w:rPr>
              <w:instrText xml:space="preserve"> \* MERGEFORMAT </w:instrText>
            </w:r>
            <w:r w:rsidR="00A73CD4" w:rsidRPr="00C1210D">
              <w:rPr>
                <w:rFonts w:eastAsia="新細明體"/>
              </w:rPr>
            </w:r>
            <w:r w:rsidR="00A73CD4" w:rsidRPr="00C1210D">
              <w:rPr>
                <w:rFonts w:eastAsia="新細明體"/>
              </w:rPr>
              <w:fldChar w:fldCharType="separate"/>
            </w:r>
            <w:r w:rsidR="00AE3CEA">
              <w:rPr>
                <w:rFonts w:eastAsia="新細明體"/>
                <w:lang w:eastAsia="zh-TW"/>
              </w:rPr>
              <w:t>(e)</w:t>
            </w:r>
            <w:r w:rsidR="00A73CD4" w:rsidRPr="00C1210D">
              <w:rPr>
                <w:rFonts w:eastAsia="新細明體"/>
              </w:rPr>
              <w:fldChar w:fldCharType="end"/>
            </w:r>
            <w:r w:rsidRPr="00C1210D">
              <w:rPr>
                <w:rFonts w:eastAsia="新細明體"/>
                <w:lang w:eastAsia="zh-TW"/>
              </w:rPr>
              <w:t>段的條文適用於本公司根據本細則撥充資本的權力，因該等條文</w:t>
            </w:r>
            <w:r w:rsidRPr="00C1210D">
              <w:rPr>
                <w:rFonts w:eastAsia="新細明體"/>
                <w:i/>
                <w:lang w:eastAsia="zh-TW"/>
              </w:rPr>
              <w:t>在加以必要的變通後即</w:t>
            </w:r>
            <w:r w:rsidRPr="00C1210D">
              <w:rPr>
                <w:rFonts w:eastAsia="新細明體"/>
                <w:lang w:eastAsia="zh-TW"/>
              </w:rPr>
              <w:t>適用於有關選擇的授予，且因此可能受影響的股東無一須被視為，及該等股東不得被視為僅因行使此權力而成為獨立的股東類別。</w:t>
            </w:r>
          </w:p>
        </w:tc>
        <w:tc>
          <w:tcPr>
            <w:tcW w:w="1276" w:type="dxa"/>
          </w:tcPr>
          <w:p w14:paraId="6C2639BB" w14:textId="77777777" w:rsidR="00A55CB7" w:rsidRPr="00C1210D" w:rsidRDefault="00A55CB7">
            <w:pPr>
              <w:pStyle w:val="Table1App"/>
              <w:rPr>
                <w:lang w:eastAsia="zh-TW"/>
              </w:rPr>
            </w:pPr>
          </w:p>
        </w:tc>
      </w:tr>
      <w:tr w:rsidR="00C1210D" w:rsidRPr="00C1210D" w14:paraId="084BCC57" w14:textId="77777777">
        <w:tc>
          <w:tcPr>
            <w:tcW w:w="993" w:type="dxa"/>
          </w:tcPr>
          <w:p w14:paraId="350CAC78" w14:textId="77777777" w:rsidR="00A55CB7" w:rsidRPr="00C1210D" w:rsidRDefault="00A55CB7">
            <w:pPr>
              <w:pStyle w:val="Table1App"/>
              <w:keepNext/>
              <w:rPr>
                <w:lang w:eastAsia="zh-TW"/>
              </w:rPr>
            </w:pPr>
          </w:p>
        </w:tc>
        <w:tc>
          <w:tcPr>
            <w:tcW w:w="709" w:type="dxa"/>
          </w:tcPr>
          <w:p w14:paraId="42414046" w14:textId="77777777" w:rsidR="00A55CB7" w:rsidRPr="00C1210D" w:rsidRDefault="00A55CB7">
            <w:pPr>
              <w:pStyle w:val="BodyTextApp"/>
              <w:keepNext/>
              <w:rPr>
                <w:lang w:eastAsia="zh-TW"/>
              </w:rPr>
            </w:pPr>
          </w:p>
        </w:tc>
        <w:tc>
          <w:tcPr>
            <w:tcW w:w="7654" w:type="dxa"/>
          </w:tcPr>
          <w:p w14:paraId="5C4B9E9C" w14:textId="77777777" w:rsidR="00A55CB7" w:rsidRPr="00C1210D" w:rsidRDefault="00DE0D3C">
            <w:pPr>
              <w:pStyle w:val="Heading1CentreToCApp"/>
            </w:pPr>
            <w:bookmarkStart w:id="124" w:name="_Toc348090188"/>
            <w:bookmarkStart w:id="125" w:name="_Toc403982775"/>
            <w:bookmarkStart w:id="126" w:name="_Toc419906924"/>
            <w:proofErr w:type="spellStart"/>
            <w:r w:rsidRPr="00C1210D">
              <w:rPr>
                <w:rFonts w:ascii="新細明體" w:hAnsi="新細明體" w:hint="eastAsia"/>
                <w:szCs w:val="24"/>
                <w:lang w:val="en-US"/>
              </w:rPr>
              <w:t>股息及儲備</w:t>
            </w:r>
            <w:bookmarkEnd w:id="124"/>
            <w:bookmarkEnd w:id="125"/>
            <w:bookmarkEnd w:id="126"/>
            <w:proofErr w:type="spellEnd"/>
          </w:p>
        </w:tc>
        <w:tc>
          <w:tcPr>
            <w:tcW w:w="1276" w:type="dxa"/>
          </w:tcPr>
          <w:p w14:paraId="5C10B710" w14:textId="77777777" w:rsidR="00A55CB7" w:rsidRPr="00C1210D" w:rsidRDefault="00A55CB7">
            <w:pPr>
              <w:pStyle w:val="Table1App"/>
              <w:keepNext/>
            </w:pPr>
          </w:p>
        </w:tc>
      </w:tr>
      <w:tr w:rsidR="00C1210D" w:rsidRPr="00C1210D" w14:paraId="2B521388" w14:textId="77777777">
        <w:tc>
          <w:tcPr>
            <w:tcW w:w="993" w:type="dxa"/>
          </w:tcPr>
          <w:p w14:paraId="5EEACBD1" w14:textId="77777777" w:rsidR="00A55CB7" w:rsidRPr="00C1210D" w:rsidRDefault="00A55CB7">
            <w:pPr>
              <w:pStyle w:val="Table1App"/>
            </w:pPr>
          </w:p>
        </w:tc>
        <w:tc>
          <w:tcPr>
            <w:tcW w:w="709" w:type="dxa"/>
          </w:tcPr>
          <w:p w14:paraId="709A0330" w14:textId="77777777" w:rsidR="00A55CB7" w:rsidRPr="00C1210D" w:rsidRDefault="00A73CD4">
            <w:pPr>
              <w:pStyle w:val="NumAlt1App"/>
            </w:pPr>
            <w:r w:rsidRPr="00C1210D">
              <w:t>x</w:t>
            </w:r>
          </w:p>
        </w:tc>
        <w:tc>
          <w:tcPr>
            <w:tcW w:w="7654" w:type="dxa"/>
          </w:tcPr>
          <w:p w14:paraId="5F7948B7" w14:textId="77777777" w:rsidR="00A55CB7" w:rsidRPr="00C1210D" w:rsidRDefault="00315E20" w:rsidP="00315E20">
            <w:pPr>
              <w:pStyle w:val="BodyTextApp"/>
              <w:rPr>
                <w:lang w:eastAsia="zh-TW"/>
              </w:rPr>
            </w:pPr>
            <w:proofErr w:type="spellStart"/>
            <w:r w:rsidRPr="00C1210D">
              <w:rPr>
                <w:rFonts w:ascii="新細明體" w:hAnsi="新細明體" w:hint="eastAsia"/>
                <w:szCs w:val="24"/>
                <w:lang w:val="en-US" w:eastAsia="zh-TW"/>
              </w:rPr>
              <w:t>在公司法及本細則的規限下，本公司可在股東大會中宣佈任何貨幣之股息，但任何股息均不得多於董事會所建議的款額</w:t>
            </w:r>
            <w:proofErr w:type="spellEnd"/>
            <w:r w:rsidRPr="00C1210D">
              <w:rPr>
                <w:rFonts w:ascii="新細明體" w:hAnsi="新細明體" w:hint="eastAsia"/>
                <w:szCs w:val="24"/>
                <w:lang w:val="en-US" w:eastAsia="zh-TW"/>
              </w:rPr>
              <w:t>。</w:t>
            </w:r>
          </w:p>
        </w:tc>
        <w:tc>
          <w:tcPr>
            <w:tcW w:w="1276" w:type="dxa"/>
          </w:tcPr>
          <w:p w14:paraId="4AE76D1F" w14:textId="77777777" w:rsidR="00A55CB7" w:rsidRPr="00C1210D" w:rsidRDefault="00315E20">
            <w:pPr>
              <w:pStyle w:val="Table1App"/>
              <w:rPr>
                <w:szCs w:val="14"/>
              </w:rPr>
            </w:pPr>
            <w:proofErr w:type="spellStart"/>
            <w:r w:rsidRPr="00C1210D">
              <w:rPr>
                <w:rFonts w:ascii="新細明體" w:hAnsi="新細明體" w:hint="eastAsia"/>
                <w:szCs w:val="14"/>
              </w:rPr>
              <w:t>宣派股息的權力</w:t>
            </w:r>
            <w:proofErr w:type="spellEnd"/>
          </w:p>
        </w:tc>
      </w:tr>
      <w:tr w:rsidR="00C1210D" w:rsidRPr="00C1210D" w14:paraId="7D5D6BC7" w14:textId="77777777">
        <w:tc>
          <w:tcPr>
            <w:tcW w:w="993" w:type="dxa"/>
          </w:tcPr>
          <w:p w14:paraId="06C41703" w14:textId="77777777" w:rsidR="00A55CB7" w:rsidRPr="00C1210D" w:rsidRDefault="00A55CB7">
            <w:pPr>
              <w:pStyle w:val="Table1App"/>
            </w:pPr>
          </w:p>
        </w:tc>
        <w:tc>
          <w:tcPr>
            <w:tcW w:w="709" w:type="dxa"/>
          </w:tcPr>
          <w:p w14:paraId="2BB36FF6" w14:textId="77777777" w:rsidR="00A55CB7" w:rsidRPr="00C1210D" w:rsidRDefault="00A73CD4">
            <w:pPr>
              <w:pStyle w:val="NumAlt1App"/>
            </w:pPr>
            <w:r w:rsidRPr="00C1210D">
              <w:t>x</w:t>
            </w:r>
          </w:p>
        </w:tc>
        <w:tc>
          <w:tcPr>
            <w:tcW w:w="7654" w:type="dxa"/>
          </w:tcPr>
          <w:p w14:paraId="1DDAE7BE" w14:textId="5ABE2DC2" w:rsidR="00A55CB7" w:rsidRPr="00C1210D" w:rsidRDefault="00315E20" w:rsidP="00315E20">
            <w:pPr>
              <w:pStyle w:val="NumAlt2App"/>
              <w:rPr>
                <w:lang w:eastAsia="zh-TW"/>
              </w:rPr>
            </w:pPr>
            <w:bookmarkStart w:id="127" w:name="_Ref389149346"/>
            <w:proofErr w:type="spellStart"/>
            <w:r w:rsidRPr="00C1210D">
              <w:rPr>
                <w:rFonts w:ascii="新細明體" w:hAnsi="新細明體" w:hint="eastAsia"/>
                <w:szCs w:val="24"/>
                <w:lang w:val="en-US" w:eastAsia="zh-TW"/>
              </w:rPr>
              <w:t>受細則第</w:t>
            </w:r>
            <w:proofErr w:type="spellEnd"/>
            <w:r w:rsidR="00A73CD4" w:rsidRPr="00C1210D">
              <w:fldChar w:fldCharType="begin"/>
            </w:r>
            <w:r w:rsidR="00A73CD4" w:rsidRPr="00C1210D">
              <w:rPr>
                <w:lang w:eastAsia="zh-TW"/>
              </w:rPr>
              <w:instrText xml:space="preserve"> REF _Ref389148504 \r \h </w:instrText>
            </w:r>
            <w:r w:rsidRPr="00C1210D">
              <w:rPr>
                <w:lang w:eastAsia="zh-TW"/>
              </w:rPr>
              <w:instrText xml:space="preserve"> \* MERGEFORMAT </w:instrText>
            </w:r>
            <w:r w:rsidR="00A73CD4" w:rsidRPr="00C1210D">
              <w:fldChar w:fldCharType="separate"/>
            </w:r>
            <w:r w:rsidR="00AE3CEA">
              <w:rPr>
                <w:lang w:eastAsia="zh-TW"/>
              </w:rPr>
              <w:t>156</w:t>
            </w:r>
            <w:r w:rsidR="00A73CD4" w:rsidRPr="00C1210D">
              <w:fldChar w:fldCharType="end"/>
            </w:r>
            <w:proofErr w:type="spellStart"/>
            <w:r w:rsidRPr="00C1210D">
              <w:rPr>
                <w:rFonts w:ascii="新細明體" w:hAnsi="新細明體" w:hint="eastAsia"/>
                <w:szCs w:val="24"/>
                <w:lang w:val="en-US" w:eastAsia="zh-TW"/>
              </w:rPr>
              <w:t>條的規限下，董事會可不時向股東支付其鑑於本公司的財務狀況及溢利而認為合理的中期股息，尤其是（但在不</w:t>
            </w:r>
            <w:proofErr w:type="spellEnd"/>
            <w:r w:rsidRPr="00C1210D">
              <w:rPr>
                <w:rFonts w:ascii="新細明體" w:hAnsi="新細明體" w:hint="eastAsia"/>
                <w:szCs w:val="24"/>
                <w:lang w:eastAsia="zh-TW"/>
              </w:rPr>
              <w:t>影響上文所上述之一般效力）如於任何時間本公司的股本劃分為不同類別，董事會可就本公司股本賦予其持有人遞延或非</w:t>
            </w:r>
            <w:r w:rsidRPr="00C1210D">
              <w:rPr>
                <w:rFonts w:ascii="新細明體" w:hAnsi="新細明體" w:hint="eastAsia"/>
                <w:szCs w:val="24"/>
                <w:lang w:eastAsia="zh-TW"/>
              </w:rPr>
              <w:lastRenderedPageBreak/>
              <w:t>優先權利的股份或是就賦予其持有人股息方面優先權利的股份支付中期股息，但在董事會本著真誠行事的情況下，因對任何附有遞延或非優先權利的股份支付中期股息而令享有優先權股份的持有人蒙受損害，董事會不須承擔任何責任。</w:t>
            </w:r>
            <w:bookmarkEnd w:id="127"/>
          </w:p>
        </w:tc>
        <w:tc>
          <w:tcPr>
            <w:tcW w:w="1276" w:type="dxa"/>
          </w:tcPr>
          <w:p w14:paraId="71F9206A" w14:textId="77777777" w:rsidR="00A55CB7" w:rsidRPr="00C1210D" w:rsidRDefault="00315E20">
            <w:pPr>
              <w:pStyle w:val="Table1App"/>
              <w:rPr>
                <w:szCs w:val="14"/>
                <w:lang w:eastAsia="zh-TW"/>
              </w:rPr>
            </w:pPr>
            <w:proofErr w:type="spellStart"/>
            <w:r w:rsidRPr="00C1210D">
              <w:rPr>
                <w:rFonts w:ascii="新細明體" w:hAnsi="新細明體" w:hint="eastAsia"/>
                <w:szCs w:val="14"/>
                <w:lang w:eastAsia="zh-TW"/>
              </w:rPr>
              <w:lastRenderedPageBreak/>
              <w:t>董事會派發中期股息的權力</w:t>
            </w:r>
            <w:proofErr w:type="spellEnd"/>
          </w:p>
        </w:tc>
      </w:tr>
      <w:tr w:rsidR="00C1210D" w:rsidRPr="00C1210D" w14:paraId="2650CDB3" w14:textId="77777777">
        <w:tc>
          <w:tcPr>
            <w:tcW w:w="993" w:type="dxa"/>
          </w:tcPr>
          <w:p w14:paraId="03FCB971" w14:textId="77777777" w:rsidR="00A55CB7" w:rsidRPr="00C1210D" w:rsidRDefault="00A55CB7">
            <w:pPr>
              <w:pStyle w:val="Table1App"/>
              <w:rPr>
                <w:lang w:eastAsia="zh-TW"/>
              </w:rPr>
            </w:pPr>
          </w:p>
        </w:tc>
        <w:tc>
          <w:tcPr>
            <w:tcW w:w="709" w:type="dxa"/>
          </w:tcPr>
          <w:p w14:paraId="1162D92E" w14:textId="77777777" w:rsidR="00A55CB7" w:rsidRPr="00C1210D" w:rsidRDefault="00A55CB7">
            <w:pPr>
              <w:pStyle w:val="BodyTextApp"/>
              <w:rPr>
                <w:lang w:eastAsia="zh-TW"/>
              </w:rPr>
            </w:pPr>
          </w:p>
        </w:tc>
        <w:tc>
          <w:tcPr>
            <w:tcW w:w="7654" w:type="dxa"/>
          </w:tcPr>
          <w:p w14:paraId="183264DF" w14:textId="77777777" w:rsidR="00A55CB7" w:rsidRPr="00C1210D" w:rsidRDefault="00D05557" w:rsidP="00D05557">
            <w:pPr>
              <w:pStyle w:val="NumAlt2App"/>
              <w:rPr>
                <w:lang w:eastAsia="zh-TW"/>
              </w:rPr>
            </w:pPr>
            <w:proofErr w:type="spellStart"/>
            <w:r w:rsidRPr="00C1210D">
              <w:rPr>
                <w:rFonts w:ascii="新細明體" w:hAnsi="新細明體" w:hint="eastAsia"/>
                <w:szCs w:val="24"/>
                <w:lang w:val="en-US" w:eastAsia="zh-TW"/>
              </w:rPr>
              <w:t>如董事會認為根據本公司的財務狀況及溢利而合理地支付股息時，董事會可於每半年或以其選擇的其他期間按固定息率支付任何股息</w:t>
            </w:r>
            <w:proofErr w:type="spellEnd"/>
            <w:r w:rsidRPr="00C1210D">
              <w:rPr>
                <w:rFonts w:ascii="新細明體" w:hAnsi="新細明體" w:hint="eastAsia"/>
                <w:szCs w:val="24"/>
                <w:lang w:val="en-US" w:eastAsia="zh-TW"/>
              </w:rPr>
              <w:t>。</w:t>
            </w:r>
          </w:p>
        </w:tc>
        <w:tc>
          <w:tcPr>
            <w:tcW w:w="1276" w:type="dxa"/>
          </w:tcPr>
          <w:p w14:paraId="60548A76" w14:textId="77777777" w:rsidR="00A55CB7" w:rsidRPr="00C1210D" w:rsidRDefault="00A55CB7">
            <w:pPr>
              <w:pStyle w:val="Table1App"/>
              <w:rPr>
                <w:lang w:eastAsia="zh-TW"/>
              </w:rPr>
            </w:pPr>
          </w:p>
        </w:tc>
      </w:tr>
      <w:tr w:rsidR="00C1210D" w:rsidRPr="00C1210D" w14:paraId="21F8F7E2" w14:textId="77777777">
        <w:tc>
          <w:tcPr>
            <w:tcW w:w="993" w:type="dxa"/>
          </w:tcPr>
          <w:p w14:paraId="04F01709" w14:textId="77777777" w:rsidR="00A55CB7" w:rsidRPr="00C1210D" w:rsidRDefault="00A55CB7">
            <w:pPr>
              <w:pStyle w:val="Table1App"/>
              <w:rPr>
                <w:lang w:eastAsia="zh-TW"/>
              </w:rPr>
            </w:pPr>
          </w:p>
        </w:tc>
        <w:tc>
          <w:tcPr>
            <w:tcW w:w="709" w:type="dxa"/>
          </w:tcPr>
          <w:p w14:paraId="09B060EE" w14:textId="77777777" w:rsidR="00A55CB7" w:rsidRPr="00C1210D" w:rsidRDefault="00A55CB7">
            <w:pPr>
              <w:pStyle w:val="BodyTextApp"/>
              <w:rPr>
                <w:lang w:eastAsia="zh-TW"/>
              </w:rPr>
            </w:pPr>
          </w:p>
        </w:tc>
        <w:tc>
          <w:tcPr>
            <w:tcW w:w="7654" w:type="dxa"/>
          </w:tcPr>
          <w:p w14:paraId="4E8347D4" w14:textId="18170987" w:rsidR="00A55CB7" w:rsidRPr="00C1210D" w:rsidRDefault="00D05557" w:rsidP="00D05557">
            <w:pPr>
              <w:pStyle w:val="NumAlt2App"/>
              <w:rPr>
                <w:lang w:eastAsia="zh-TW"/>
              </w:rPr>
            </w:pPr>
            <w:proofErr w:type="spellStart"/>
            <w:r w:rsidRPr="00C1210D">
              <w:rPr>
                <w:rFonts w:ascii="新細明體" w:hAnsi="新細明體" w:hint="eastAsia"/>
                <w:szCs w:val="24"/>
                <w:lang w:val="en-US" w:eastAsia="zh-TW"/>
              </w:rPr>
              <w:t>董事會可不時額外宣派及按其認為合適的款額及日期以公司可分派資金支付特別股息，並就本細則第</w:t>
            </w:r>
            <w:proofErr w:type="spellEnd"/>
            <w:r w:rsidR="00A73CD4" w:rsidRPr="00C1210D">
              <w:fldChar w:fldCharType="begin"/>
            </w:r>
            <w:r w:rsidR="00A73CD4" w:rsidRPr="00C1210D">
              <w:rPr>
                <w:lang w:eastAsia="zh-TW"/>
              </w:rPr>
              <w:instrText xml:space="preserve"> REF _Ref389149346 \r \h </w:instrText>
            </w:r>
            <w:r w:rsidR="00A73CD4" w:rsidRPr="00C1210D">
              <w:fldChar w:fldCharType="separate"/>
            </w:r>
            <w:r w:rsidR="00AE3CEA">
              <w:rPr>
                <w:lang w:eastAsia="zh-TW"/>
              </w:rPr>
              <w:t>(a)</w:t>
            </w:r>
            <w:r w:rsidR="00A73CD4" w:rsidRPr="00C1210D">
              <w:fldChar w:fldCharType="end"/>
            </w:r>
            <w:proofErr w:type="spellStart"/>
            <w:r w:rsidRPr="00C1210D">
              <w:rPr>
                <w:rFonts w:ascii="新細明體" w:hAnsi="新細明體" w:hint="eastAsia"/>
                <w:szCs w:val="24"/>
                <w:lang w:val="en-US" w:eastAsia="zh-TW"/>
              </w:rPr>
              <w:t>段董事會有關宣派及支付中期股息之權力及責任豁免的條文</w:t>
            </w:r>
            <w:r w:rsidRPr="00C1210D">
              <w:rPr>
                <w:rFonts w:ascii="新細明體" w:hAnsi="新細明體" w:hint="eastAsia"/>
                <w:i/>
                <w:szCs w:val="24"/>
                <w:lang w:val="en-US" w:eastAsia="zh-TW"/>
              </w:rPr>
              <w:t>在加以必要的變通後即</w:t>
            </w:r>
            <w:r w:rsidRPr="00C1210D">
              <w:rPr>
                <w:rFonts w:ascii="新細明體" w:hAnsi="新細明體" w:hint="eastAsia"/>
                <w:szCs w:val="24"/>
                <w:lang w:val="en-US" w:eastAsia="zh-TW"/>
              </w:rPr>
              <w:t>適用於有關任何該等特別股息宣派及付款</w:t>
            </w:r>
            <w:proofErr w:type="spellEnd"/>
            <w:r w:rsidRPr="00C1210D">
              <w:rPr>
                <w:rFonts w:ascii="新細明體" w:hAnsi="新細明體" w:hint="eastAsia"/>
                <w:szCs w:val="24"/>
                <w:lang w:val="en-US" w:eastAsia="zh-TW"/>
              </w:rPr>
              <w:t>。</w:t>
            </w:r>
          </w:p>
        </w:tc>
        <w:tc>
          <w:tcPr>
            <w:tcW w:w="1276" w:type="dxa"/>
          </w:tcPr>
          <w:p w14:paraId="1D6760CA" w14:textId="77777777" w:rsidR="00A55CB7" w:rsidRPr="00C1210D" w:rsidRDefault="00A55CB7">
            <w:pPr>
              <w:pStyle w:val="Table1App"/>
              <w:rPr>
                <w:lang w:eastAsia="zh-TW"/>
              </w:rPr>
            </w:pPr>
          </w:p>
        </w:tc>
      </w:tr>
      <w:tr w:rsidR="00C1210D" w:rsidRPr="00C1210D" w14:paraId="66E67BF1" w14:textId="77777777" w:rsidTr="00D8513A">
        <w:trPr>
          <w:trHeight w:val="648"/>
        </w:trPr>
        <w:tc>
          <w:tcPr>
            <w:tcW w:w="993" w:type="dxa"/>
          </w:tcPr>
          <w:p w14:paraId="674A4C0D" w14:textId="77777777" w:rsidR="00A55CB7" w:rsidRPr="00C1210D" w:rsidRDefault="00A55CB7">
            <w:pPr>
              <w:pStyle w:val="Table1App"/>
              <w:rPr>
                <w:lang w:eastAsia="zh-TW"/>
              </w:rPr>
            </w:pPr>
          </w:p>
        </w:tc>
        <w:tc>
          <w:tcPr>
            <w:tcW w:w="709" w:type="dxa"/>
          </w:tcPr>
          <w:p w14:paraId="28547C58" w14:textId="77777777" w:rsidR="00A55CB7" w:rsidRPr="00C1210D" w:rsidRDefault="00A73CD4">
            <w:pPr>
              <w:pStyle w:val="NumAlt1App"/>
            </w:pPr>
            <w:bookmarkStart w:id="128" w:name="_Ref389148504"/>
            <w:r w:rsidRPr="00C1210D">
              <w:t>x.</w:t>
            </w:r>
            <w:bookmarkEnd w:id="128"/>
          </w:p>
        </w:tc>
        <w:tc>
          <w:tcPr>
            <w:tcW w:w="7654" w:type="dxa"/>
          </w:tcPr>
          <w:p w14:paraId="4C330BD8" w14:textId="77777777" w:rsidR="00A55CB7" w:rsidRPr="00C1210D" w:rsidRDefault="00C42A0A" w:rsidP="00C42A0A">
            <w:pPr>
              <w:pStyle w:val="NumAlt2App"/>
              <w:rPr>
                <w:lang w:eastAsia="zh-TW"/>
              </w:rPr>
            </w:pPr>
            <w:bookmarkStart w:id="129" w:name="_Ref389149359"/>
            <w:proofErr w:type="spellStart"/>
            <w:r w:rsidRPr="00C1210D">
              <w:rPr>
                <w:rFonts w:ascii="新細明體" w:hAnsi="新細明體" w:hint="eastAsia"/>
                <w:szCs w:val="24"/>
                <w:lang w:val="en-US" w:eastAsia="zh-TW"/>
              </w:rPr>
              <w:t>本公司僅可根據公司法的規定宣派或支付或派發股息</w:t>
            </w:r>
            <w:proofErr w:type="spellEnd"/>
            <w:r w:rsidRPr="00C1210D">
              <w:rPr>
                <w:rFonts w:ascii="新細明體" w:hAnsi="新細明體" w:hint="eastAsia"/>
                <w:szCs w:val="24"/>
                <w:lang w:val="en-US" w:eastAsia="zh-TW"/>
              </w:rPr>
              <w:t>。</w:t>
            </w:r>
            <w:bookmarkEnd w:id="129"/>
          </w:p>
        </w:tc>
        <w:tc>
          <w:tcPr>
            <w:tcW w:w="1276" w:type="dxa"/>
          </w:tcPr>
          <w:p w14:paraId="5D5A2912" w14:textId="77777777" w:rsidR="00A55CB7" w:rsidRPr="00C1210D" w:rsidRDefault="00C42A0A">
            <w:pPr>
              <w:pStyle w:val="Table1App"/>
              <w:rPr>
                <w:rFonts w:ascii="新細明體" w:hAnsi="新細明體"/>
                <w:szCs w:val="14"/>
                <w:lang w:eastAsia="zh-TW"/>
              </w:rPr>
            </w:pPr>
            <w:proofErr w:type="spellStart"/>
            <w:r w:rsidRPr="00C1210D">
              <w:rPr>
                <w:rFonts w:ascii="新細明體" w:hAnsi="新細明體" w:hint="eastAsia"/>
                <w:szCs w:val="14"/>
                <w:lang w:eastAsia="zh-TW"/>
              </w:rPr>
              <w:t>股息不得由股本所派發</w:t>
            </w:r>
            <w:proofErr w:type="spellEnd"/>
          </w:p>
        </w:tc>
      </w:tr>
      <w:tr w:rsidR="00C1210D" w:rsidRPr="00C1210D" w14:paraId="6D39E17B" w14:textId="77777777">
        <w:tc>
          <w:tcPr>
            <w:tcW w:w="993" w:type="dxa"/>
          </w:tcPr>
          <w:p w14:paraId="332DB5AD" w14:textId="77777777" w:rsidR="00A55CB7" w:rsidRPr="00C1210D" w:rsidRDefault="00A55CB7">
            <w:pPr>
              <w:pStyle w:val="Table1App"/>
              <w:rPr>
                <w:lang w:eastAsia="zh-TW"/>
              </w:rPr>
            </w:pPr>
          </w:p>
        </w:tc>
        <w:tc>
          <w:tcPr>
            <w:tcW w:w="709" w:type="dxa"/>
          </w:tcPr>
          <w:p w14:paraId="7B9F819D" w14:textId="77777777" w:rsidR="00A55CB7" w:rsidRPr="00C1210D" w:rsidRDefault="00A55CB7">
            <w:pPr>
              <w:pStyle w:val="BodyTextApp"/>
              <w:rPr>
                <w:lang w:eastAsia="zh-TW"/>
              </w:rPr>
            </w:pPr>
          </w:p>
        </w:tc>
        <w:tc>
          <w:tcPr>
            <w:tcW w:w="7654" w:type="dxa"/>
          </w:tcPr>
          <w:p w14:paraId="313C6716" w14:textId="007BD513" w:rsidR="00A55CB7" w:rsidRPr="00C1210D" w:rsidRDefault="00C42A0A" w:rsidP="00C42A0A">
            <w:pPr>
              <w:pStyle w:val="NumAlt2App"/>
              <w:rPr>
                <w:lang w:eastAsia="zh-TW"/>
              </w:rPr>
            </w:pPr>
            <w:proofErr w:type="spellStart"/>
            <w:r w:rsidRPr="00C1210D">
              <w:rPr>
                <w:rFonts w:ascii="新細明體" w:hAnsi="新細明體" w:hint="eastAsia"/>
                <w:szCs w:val="24"/>
                <w:lang w:val="en-US" w:eastAsia="zh-TW"/>
              </w:rPr>
              <w:t>受公司法的條文的規限（但不影響本細則</w:t>
            </w:r>
            <w:proofErr w:type="spellEnd"/>
            <w:r w:rsidR="00A73CD4" w:rsidRPr="00C1210D">
              <w:fldChar w:fldCharType="begin"/>
            </w:r>
            <w:r w:rsidR="00A73CD4" w:rsidRPr="00C1210D">
              <w:rPr>
                <w:lang w:eastAsia="zh-TW"/>
              </w:rPr>
              <w:instrText xml:space="preserve"> REF _Ref389149359 \r \h </w:instrText>
            </w:r>
            <w:r w:rsidRPr="00C1210D">
              <w:rPr>
                <w:lang w:eastAsia="zh-TW"/>
              </w:rPr>
              <w:instrText xml:space="preserve"> \* MERGEFORMAT </w:instrText>
            </w:r>
            <w:r w:rsidR="00A73CD4" w:rsidRPr="00C1210D">
              <w:fldChar w:fldCharType="separate"/>
            </w:r>
            <w:r w:rsidR="00AE3CEA">
              <w:rPr>
                <w:lang w:eastAsia="zh-TW"/>
              </w:rPr>
              <w:t>(a)</w:t>
            </w:r>
            <w:r w:rsidR="00A73CD4" w:rsidRPr="00C1210D">
              <w:fldChar w:fldCharType="end"/>
            </w:r>
            <w:r w:rsidRPr="00C1210D">
              <w:rPr>
                <w:rFonts w:ascii="新細明體" w:hAnsi="新細明體" w:hint="eastAsia"/>
                <w:szCs w:val="24"/>
                <w:lang w:val="en-US" w:eastAsia="zh-TW"/>
              </w:rPr>
              <w:t>段之規定）下，本公司在過去某一日期（不論該日期屬本公司成立前或成立後的日期）購買的任何資產、業務或財產，自該日期起之有關損益可由董事會酌情決定將全部或部份損益歸為收入賬，並就所有目的而言，視為本公司的利潤或虧損，以及可相應作為股息。受上述的規定下，如購買的任何股份或證券附有股息或利息，該等股息或利息可由董事會酌情決定視為收入，但不得強制將該筆收入或該筆收入的任何部分進行資本化，或適用於減縮或沖減收購資產、業務或財產的帳面價格。</w:t>
            </w:r>
          </w:p>
        </w:tc>
        <w:tc>
          <w:tcPr>
            <w:tcW w:w="1276" w:type="dxa"/>
          </w:tcPr>
          <w:p w14:paraId="754B84FD" w14:textId="77777777" w:rsidR="00A55CB7" w:rsidRPr="00C1210D" w:rsidRDefault="00A55CB7">
            <w:pPr>
              <w:pStyle w:val="Table1App"/>
              <w:rPr>
                <w:rFonts w:ascii="新細明體" w:hAnsi="新細明體"/>
                <w:szCs w:val="14"/>
                <w:lang w:eastAsia="zh-TW"/>
              </w:rPr>
            </w:pPr>
          </w:p>
        </w:tc>
      </w:tr>
      <w:tr w:rsidR="00C1210D" w:rsidRPr="00C1210D" w14:paraId="0D0DB497" w14:textId="77777777">
        <w:tc>
          <w:tcPr>
            <w:tcW w:w="993" w:type="dxa"/>
          </w:tcPr>
          <w:p w14:paraId="608C2A63" w14:textId="77777777" w:rsidR="00A55CB7" w:rsidRPr="00C1210D" w:rsidRDefault="00A55CB7">
            <w:pPr>
              <w:pStyle w:val="Table1App"/>
              <w:rPr>
                <w:lang w:eastAsia="zh-TW"/>
              </w:rPr>
            </w:pPr>
          </w:p>
        </w:tc>
        <w:tc>
          <w:tcPr>
            <w:tcW w:w="709" w:type="dxa"/>
          </w:tcPr>
          <w:p w14:paraId="7C42F7CB" w14:textId="77777777" w:rsidR="00A55CB7" w:rsidRPr="00C1210D" w:rsidRDefault="00A55CB7">
            <w:pPr>
              <w:pStyle w:val="BodyTextApp"/>
              <w:rPr>
                <w:lang w:eastAsia="zh-TW"/>
              </w:rPr>
            </w:pPr>
          </w:p>
        </w:tc>
        <w:tc>
          <w:tcPr>
            <w:tcW w:w="7654" w:type="dxa"/>
          </w:tcPr>
          <w:p w14:paraId="3029332A" w14:textId="74471377" w:rsidR="00A55CB7" w:rsidRPr="00C1210D" w:rsidRDefault="00C42A0A" w:rsidP="00C42A0A">
            <w:pPr>
              <w:pStyle w:val="NumAlt2App"/>
              <w:rPr>
                <w:lang w:eastAsia="zh-TW"/>
              </w:rPr>
            </w:pPr>
            <w:proofErr w:type="spellStart"/>
            <w:r w:rsidRPr="00C1210D">
              <w:rPr>
                <w:rFonts w:ascii="新細明體" w:hAnsi="新細明體" w:hint="eastAsia"/>
                <w:szCs w:val="24"/>
                <w:lang w:val="en-US" w:eastAsia="zh-TW"/>
              </w:rPr>
              <w:t>受本細則第</w:t>
            </w:r>
            <w:proofErr w:type="spellEnd"/>
            <w:r w:rsidR="00A73CD4" w:rsidRPr="00C1210D">
              <w:fldChar w:fldCharType="begin"/>
            </w:r>
            <w:r w:rsidR="00A73CD4" w:rsidRPr="00C1210D">
              <w:rPr>
                <w:lang w:eastAsia="zh-TW"/>
              </w:rPr>
              <w:instrText xml:space="preserve"> REF _Ref389149368 \r \h </w:instrText>
            </w:r>
            <w:r w:rsidR="00A73CD4" w:rsidRPr="00C1210D">
              <w:fldChar w:fldCharType="separate"/>
            </w:r>
            <w:r w:rsidR="00AE3CEA">
              <w:rPr>
                <w:lang w:eastAsia="zh-TW"/>
              </w:rPr>
              <w:t>(d)</w:t>
            </w:r>
            <w:r w:rsidR="00A73CD4" w:rsidRPr="00C1210D">
              <w:fldChar w:fldCharType="end"/>
            </w:r>
            <w:r w:rsidRPr="00C1210D">
              <w:rPr>
                <w:rFonts w:ascii="新細明體" w:hAnsi="新細明體" w:hint="eastAsia"/>
                <w:szCs w:val="24"/>
                <w:lang w:val="en-US" w:eastAsia="zh-TW"/>
              </w:rPr>
              <w:t>段的規限下，有關股份的所有股息及其他分派，如股份以港元為貨幣單位，則須以港元入帳及付償；如股份以任何其他貨幣為貨幣單位，則須以有關任何其他貨幣入帳及付償；但條件是如股份以港元為貨幣單位，董事會可就任何分派決定讓股東可選擇以董事會選擇的任何其他貨幣作出任何分派，且須按董事會決定的匯率兌換。</w:t>
            </w:r>
          </w:p>
        </w:tc>
        <w:tc>
          <w:tcPr>
            <w:tcW w:w="1276" w:type="dxa"/>
          </w:tcPr>
          <w:p w14:paraId="379C9505" w14:textId="77777777" w:rsidR="00A55CB7" w:rsidRPr="00C1210D" w:rsidRDefault="00A55CB7">
            <w:pPr>
              <w:pStyle w:val="Table1App"/>
              <w:rPr>
                <w:lang w:eastAsia="zh-TW"/>
              </w:rPr>
            </w:pPr>
          </w:p>
        </w:tc>
      </w:tr>
      <w:tr w:rsidR="00C1210D" w:rsidRPr="00C1210D" w14:paraId="25F9F744" w14:textId="77777777">
        <w:tc>
          <w:tcPr>
            <w:tcW w:w="993" w:type="dxa"/>
          </w:tcPr>
          <w:p w14:paraId="61D5BB2D" w14:textId="77777777" w:rsidR="00A55CB7" w:rsidRPr="00C1210D" w:rsidRDefault="00A55CB7">
            <w:pPr>
              <w:pStyle w:val="Table1App"/>
              <w:rPr>
                <w:lang w:eastAsia="zh-TW"/>
              </w:rPr>
            </w:pPr>
          </w:p>
        </w:tc>
        <w:tc>
          <w:tcPr>
            <w:tcW w:w="709" w:type="dxa"/>
          </w:tcPr>
          <w:p w14:paraId="5F7AA1A3" w14:textId="77777777" w:rsidR="00A55CB7" w:rsidRPr="00C1210D" w:rsidRDefault="00A55CB7">
            <w:pPr>
              <w:pStyle w:val="BodyTextApp"/>
              <w:rPr>
                <w:lang w:eastAsia="zh-TW"/>
              </w:rPr>
            </w:pPr>
          </w:p>
        </w:tc>
        <w:tc>
          <w:tcPr>
            <w:tcW w:w="7654" w:type="dxa"/>
          </w:tcPr>
          <w:p w14:paraId="7E97C074" w14:textId="77777777" w:rsidR="00A55CB7" w:rsidRPr="00C1210D" w:rsidRDefault="00C42A0A" w:rsidP="00C42A0A">
            <w:pPr>
              <w:pStyle w:val="NumAlt2App"/>
              <w:rPr>
                <w:lang w:eastAsia="zh-TW"/>
              </w:rPr>
            </w:pPr>
            <w:bookmarkStart w:id="130" w:name="_Ref389149368"/>
            <w:r w:rsidRPr="00C1210D">
              <w:rPr>
                <w:rFonts w:ascii="新細明體" w:hAnsi="新細明體" w:hint="eastAsia"/>
                <w:szCs w:val="24"/>
                <w:lang w:val="en-US" w:eastAsia="zh-TW"/>
              </w:rPr>
              <w:t>如董事會認為本公司就有關股份或任何其他款項向任何股東支付的任何股息或其他分派，因其款額小，且對本公司或該股東而言若以有關貨幣單位支付均為不切實可行或過於昂貴，則該等股息或其他分派或其他款項可由董事會全權酌情決定（如為實際可行的情況，則按董事會決定的匯率方可兌換）按有關股東的所在國家之貨幣單位繳付或發出（按該股東在登記冊上所列出的地址而定）。</w:t>
            </w:r>
            <w:bookmarkEnd w:id="130"/>
          </w:p>
        </w:tc>
        <w:tc>
          <w:tcPr>
            <w:tcW w:w="1276" w:type="dxa"/>
          </w:tcPr>
          <w:p w14:paraId="1EBF24F8" w14:textId="77777777" w:rsidR="00A55CB7" w:rsidRPr="00C1210D" w:rsidRDefault="00A55CB7">
            <w:pPr>
              <w:pStyle w:val="Table1App"/>
              <w:rPr>
                <w:lang w:eastAsia="zh-TW"/>
              </w:rPr>
            </w:pPr>
          </w:p>
        </w:tc>
      </w:tr>
      <w:tr w:rsidR="00C1210D" w:rsidRPr="00C1210D" w14:paraId="5678D33D" w14:textId="77777777">
        <w:tc>
          <w:tcPr>
            <w:tcW w:w="993" w:type="dxa"/>
          </w:tcPr>
          <w:p w14:paraId="018FB5E3" w14:textId="77777777" w:rsidR="00A55CB7" w:rsidRPr="00C1210D" w:rsidRDefault="00A55CB7">
            <w:pPr>
              <w:pStyle w:val="Table1App"/>
              <w:rPr>
                <w:lang w:eastAsia="zh-TW"/>
              </w:rPr>
            </w:pPr>
          </w:p>
        </w:tc>
        <w:tc>
          <w:tcPr>
            <w:tcW w:w="709" w:type="dxa"/>
          </w:tcPr>
          <w:p w14:paraId="01417234" w14:textId="77777777" w:rsidR="00A55CB7" w:rsidRPr="00C1210D" w:rsidRDefault="00A73CD4">
            <w:pPr>
              <w:pStyle w:val="NumAlt1App"/>
            </w:pPr>
            <w:r w:rsidRPr="00C1210D">
              <w:t>x.</w:t>
            </w:r>
          </w:p>
        </w:tc>
        <w:tc>
          <w:tcPr>
            <w:tcW w:w="7654" w:type="dxa"/>
          </w:tcPr>
          <w:p w14:paraId="46C6D2DD" w14:textId="77777777" w:rsidR="00A55CB7" w:rsidRPr="00C1210D" w:rsidRDefault="00C42A0A" w:rsidP="00C42A0A">
            <w:pPr>
              <w:pStyle w:val="BodyTextApp"/>
              <w:rPr>
                <w:lang w:eastAsia="zh-TW"/>
              </w:rPr>
            </w:pPr>
            <w:proofErr w:type="spellStart"/>
            <w:r w:rsidRPr="00C1210D">
              <w:rPr>
                <w:rFonts w:ascii="新細明體" w:hAnsi="新細明體" w:hint="eastAsia"/>
                <w:szCs w:val="24"/>
                <w:lang w:val="en-US" w:eastAsia="zh-TW"/>
              </w:rPr>
              <w:t>有關宣佈中期股息的通知須在有關地區或董事會決定的其他一個或多個地區的多份報章上按董事會決定的格式以廣告方式發出</w:t>
            </w:r>
            <w:proofErr w:type="spellEnd"/>
            <w:r w:rsidRPr="00C1210D">
              <w:rPr>
                <w:rFonts w:ascii="新細明體" w:hAnsi="新細明體" w:hint="eastAsia"/>
                <w:szCs w:val="24"/>
                <w:lang w:val="en-US" w:eastAsia="zh-TW"/>
              </w:rPr>
              <w:t>。</w:t>
            </w:r>
          </w:p>
        </w:tc>
        <w:tc>
          <w:tcPr>
            <w:tcW w:w="1276" w:type="dxa"/>
          </w:tcPr>
          <w:p w14:paraId="5494406F" w14:textId="77777777" w:rsidR="00A55CB7" w:rsidRPr="00C1210D" w:rsidRDefault="00C42A0A">
            <w:pPr>
              <w:pStyle w:val="Table1App"/>
              <w:rPr>
                <w:szCs w:val="14"/>
              </w:rPr>
            </w:pPr>
            <w:proofErr w:type="spellStart"/>
            <w:r w:rsidRPr="00C1210D">
              <w:rPr>
                <w:rFonts w:ascii="新細明體" w:hAnsi="新細明體" w:hint="eastAsia"/>
                <w:szCs w:val="14"/>
              </w:rPr>
              <w:t>中期股息的通知</w:t>
            </w:r>
            <w:proofErr w:type="spellEnd"/>
          </w:p>
        </w:tc>
      </w:tr>
      <w:tr w:rsidR="00C1210D" w:rsidRPr="00C1210D" w14:paraId="2D2BE8F7" w14:textId="77777777">
        <w:tc>
          <w:tcPr>
            <w:tcW w:w="993" w:type="dxa"/>
          </w:tcPr>
          <w:p w14:paraId="744CC118" w14:textId="77777777" w:rsidR="00A55CB7" w:rsidRPr="00C1210D" w:rsidRDefault="00A55CB7">
            <w:pPr>
              <w:pStyle w:val="Table1App"/>
            </w:pPr>
          </w:p>
        </w:tc>
        <w:tc>
          <w:tcPr>
            <w:tcW w:w="709" w:type="dxa"/>
          </w:tcPr>
          <w:p w14:paraId="3F98B22D" w14:textId="77777777" w:rsidR="00A55CB7" w:rsidRPr="00C1210D" w:rsidRDefault="00A73CD4">
            <w:pPr>
              <w:pStyle w:val="NumAlt1App"/>
            </w:pPr>
            <w:r w:rsidRPr="00C1210D">
              <w:t>x</w:t>
            </w:r>
          </w:p>
        </w:tc>
        <w:tc>
          <w:tcPr>
            <w:tcW w:w="7654" w:type="dxa"/>
          </w:tcPr>
          <w:p w14:paraId="5FF836F2" w14:textId="77777777" w:rsidR="00A55CB7" w:rsidRPr="00C1210D" w:rsidRDefault="000715EB" w:rsidP="000715EB">
            <w:pPr>
              <w:pStyle w:val="BodyTextApp"/>
              <w:rPr>
                <w:lang w:eastAsia="zh-TW"/>
              </w:rPr>
            </w:pPr>
            <w:proofErr w:type="spellStart"/>
            <w:r w:rsidRPr="00C1210D">
              <w:rPr>
                <w:rFonts w:ascii="新細明體" w:hAnsi="新細明體" w:hint="eastAsia"/>
                <w:szCs w:val="24"/>
                <w:lang w:val="en-US" w:eastAsia="zh-TW"/>
              </w:rPr>
              <w:t>本公司不須承擔應繳付有關任何股份的股息或其他款項的利息</w:t>
            </w:r>
            <w:proofErr w:type="spellEnd"/>
            <w:r w:rsidRPr="00C1210D">
              <w:rPr>
                <w:rFonts w:ascii="新細明體" w:hAnsi="新細明體" w:hint="eastAsia"/>
                <w:szCs w:val="24"/>
                <w:lang w:val="en-US" w:eastAsia="zh-TW"/>
              </w:rPr>
              <w:t>。</w:t>
            </w:r>
          </w:p>
        </w:tc>
        <w:tc>
          <w:tcPr>
            <w:tcW w:w="1276" w:type="dxa"/>
          </w:tcPr>
          <w:p w14:paraId="5060D082" w14:textId="77777777" w:rsidR="00A55CB7" w:rsidRPr="00C1210D" w:rsidRDefault="000715EB">
            <w:pPr>
              <w:pStyle w:val="Table1App"/>
              <w:rPr>
                <w:lang w:eastAsia="zh-TW"/>
              </w:rPr>
            </w:pPr>
            <w:proofErr w:type="spellStart"/>
            <w:r w:rsidRPr="00C1210D">
              <w:rPr>
                <w:rFonts w:ascii="新細明體" w:hAnsi="新細明體" w:hint="eastAsia"/>
                <w:szCs w:val="14"/>
                <w:lang w:eastAsia="zh-TW"/>
              </w:rPr>
              <w:t>不須承擔股息的有關利息</w:t>
            </w:r>
            <w:proofErr w:type="spellEnd"/>
          </w:p>
        </w:tc>
      </w:tr>
      <w:tr w:rsidR="00C1210D" w:rsidRPr="00C1210D" w14:paraId="228B18E1" w14:textId="77777777">
        <w:tc>
          <w:tcPr>
            <w:tcW w:w="993" w:type="dxa"/>
          </w:tcPr>
          <w:p w14:paraId="08950820" w14:textId="77777777" w:rsidR="00A55CB7" w:rsidRPr="00C1210D" w:rsidRDefault="00A55CB7">
            <w:pPr>
              <w:pStyle w:val="Table1App"/>
              <w:rPr>
                <w:lang w:eastAsia="zh-TW"/>
              </w:rPr>
            </w:pPr>
          </w:p>
        </w:tc>
        <w:tc>
          <w:tcPr>
            <w:tcW w:w="709" w:type="dxa"/>
          </w:tcPr>
          <w:p w14:paraId="58657689" w14:textId="77777777" w:rsidR="00A55CB7" w:rsidRPr="00C1210D" w:rsidRDefault="00A73CD4">
            <w:pPr>
              <w:pStyle w:val="NumAlt1App"/>
            </w:pPr>
            <w:r w:rsidRPr="00C1210D">
              <w:t>x</w:t>
            </w:r>
          </w:p>
        </w:tc>
        <w:tc>
          <w:tcPr>
            <w:tcW w:w="7654" w:type="dxa"/>
          </w:tcPr>
          <w:p w14:paraId="4781477A" w14:textId="77777777" w:rsidR="00A55CB7" w:rsidRPr="00C1210D" w:rsidRDefault="000715EB" w:rsidP="000715EB">
            <w:pPr>
              <w:pStyle w:val="BodyTextApp"/>
              <w:rPr>
                <w:lang w:eastAsia="zh-TW"/>
              </w:rPr>
            </w:pPr>
            <w:r w:rsidRPr="00C1210D">
              <w:rPr>
                <w:rFonts w:ascii="新細明體" w:hAnsi="新細明體" w:hint="eastAsia"/>
                <w:szCs w:val="24"/>
                <w:lang w:val="en-US" w:eastAsia="zh-TW"/>
              </w:rPr>
              <w:t>董事會或本公司在股東大會議決支付或宣派股息時，董事會可進而決議以分派任何類別的特定資產的方式分派全部或部分股息，尤其是繳入股份、債權證或可認購任何其他公司證券的認股權證或任何一種或以上的方式（且須或毋須給予股東選擇以現金收取股息的任何權利），而如在分派上產生任何難題，董事會可藉其認為合適的方式解決，尤其是可不理會或調高或調低零碎權益，並可就特定資產或其任何部分的分派釐定價值，並可決定基於所釐定的價值向任何股東作出現金付款以調整所有各方的權利，及決定將零碎權益彙合出售並將所得收益撥歸本公司而非有關股東所有，及可在董事會認為合適時將任何該等特定資產轉歸受託人，以及可授權任何人士代表享有股息的所有股東簽署任何所需轉讓文書及其他文件，而該轉讓文書及文件屬有效。董事會可進一步授權任何人士代表所有擁有權益的股東與本公司或其他人士訂立任何協議</w:t>
            </w:r>
            <w:r w:rsidRPr="00C1210D">
              <w:rPr>
                <w:rFonts w:ascii="新細明體" w:hAnsi="新細明體" w:hint="eastAsia"/>
                <w:szCs w:val="24"/>
                <w:lang w:val="en-US" w:eastAsia="zh-TW"/>
              </w:rPr>
              <w:lastRenderedPageBreak/>
              <w:t>，以及就該等股息及相關事項訂立條文，而按此授權訂立的任何協議均屬有效。董事會可決議不向登記地址位於任何特定地區或多個地區的股東提供或給予任何資產（該一個或多個地區在未有辦理登記聲明或其他特別手續的情況下，董事會將會或可認為屬違法或不切實可行，或就合法性或實際性而言為作出有關確定為消耗時間或昂貴（不論就絕對價值或有關股東持有股份的價值而言）），而在該等情況下，上述股東僅可如上所述收取現金款項。根據本細則藉董事會酌情行使而受影響的股東不得就任何目的作為或被視為一個獨立的股東類別。</w:t>
            </w:r>
          </w:p>
        </w:tc>
        <w:tc>
          <w:tcPr>
            <w:tcW w:w="1276" w:type="dxa"/>
          </w:tcPr>
          <w:p w14:paraId="459FE7C4" w14:textId="77777777" w:rsidR="00A55CB7" w:rsidRPr="00C1210D" w:rsidRDefault="00836AC9">
            <w:pPr>
              <w:pStyle w:val="Table1App"/>
            </w:pPr>
            <w:proofErr w:type="spellStart"/>
            <w:r w:rsidRPr="00C1210D">
              <w:rPr>
                <w:rFonts w:ascii="新細明體" w:hAnsi="新細明體" w:hint="eastAsia"/>
                <w:szCs w:val="14"/>
              </w:rPr>
              <w:lastRenderedPageBreak/>
              <w:t>以實物支付股息</w:t>
            </w:r>
            <w:proofErr w:type="spellEnd"/>
          </w:p>
        </w:tc>
      </w:tr>
      <w:tr w:rsidR="00C1210D" w:rsidRPr="00C1210D" w14:paraId="4D4FA187" w14:textId="77777777">
        <w:tc>
          <w:tcPr>
            <w:tcW w:w="993" w:type="dxa"/>
          </w:tcPr>
          <w:p w14:paraId="4D463EF0" w14:textId="77777777" w:rsidR="00A55CB7" w:rsidRPr="00C1210D" w:rsidRDefault="00A55CB7">
            <w:pPr>
              <w:pStyle w:val="Table1App"/>
            </w:pPr>
          </w:p>
        </w:tc>
        <w:tc>
          <w:tcPr>
            <w:tcW w:w="709" w:type="dxa"/>
          </w:tcPr>
          <w:p w14:paraId="1AE956CE" w14:textId="77777777" w:rsidR="00A55CB7" w:rsidRPr="00C1210D" w:rsidRDefault="00A73CD4">
            <w:pPr>
              <w:pStyle w:val="NumAlt1App"/>
            </w:pPr>
            <w:bookmarkStart w:id="131" w:name="_Ref389148427"/>
            <w:r w:rsidRPr="00C1210D">
              <w:t>x</w:t>
            </w:r>
            <w:bookmarkEnd w:id="131"/>
          </w:p>
        </w:tc>
        <w:tc>
          <w:tcPr>
            <w:tcW w:w="7654" w:type="dxa"/>
          </w:tcPr>
          <w:p w14:paraId="04B3D99B" w14:textId="77777777" w:rsidR="00A55CB7" w:rsidRPr="00C1210D" w:rsidRDefault="00F40425">
            <w:pPr>
              <w:pStyle w:val="NumAlt2App"/>
              <w:rPr>
                <w:lang w:eastAsia="zh-TW"/>
              </w:rPr>
            </w:pPr>
            <w:proofErr w:type="spellStart"/>
            <w:r w:rsidRPr="00C1210D">
              <w:rPr>
                <w:rFonts w:ascii="新細明體" w:hAnsi="新細明體" w:hint="eastAsia"/>
                <w:lang w:val="en-US" w:eastAsia="zh-TW"/>
              </w:rPr>
              <w:t>如董事會或本公司在股東大會決議就本公司的股本支付或宣派股息，則董事會可進一步決議</w:t>
            </w:r>
            <w:proofErr w:type="spellEnd"/>
            <w:r w:rsidRPr="00C1210D">
              <w:rPr>
                <w:rFonts w:ascii="新細明體" w:hAnsi="新細明體" w:hint="eastAsia"/>
                <w:lang w:val="en-US" w:eastAsia="zh-TW"/>
              </w:rPr>
              <w:t>︰</w:t>
            </w:r>
          </w:p>
          <w:p w14:paraId="02AFCEB4" w14:textId="77777777" w:rsidR="00A55CB7" w:rsidRPr="00C1210D" w:rsidRDefault="00F40425">
            <w:pPr>
              <w:pStyle w:val="NumAlt3App"/>
            </w:pPr>
            <w:bookmarkStart w:id="132" w:name="_Ref389149408"/>
            <w:r w:rsidRPr="00C1210D">
              <w:rPr>
                <w:rFonts w:ascii="新細明體" w:hAnsi="新細明體" w:hint="eastAsia"/>
                <w:lang w:val="en-US" w:eastAsia="zh-TW"/>
              </w:rPr>
              <w:t>以配發已入賬列作繳足股份的方式支付全部或部份股息，而就此配發的股份與承配人已持有的股份屬同一類別或多個類別，但有權獲派股息的股東將有權選擇收取該等現金股息（或其中部分），以代替配股。在此等情況下，下列的條文為適用︰</w:t>
            </w:r>
            <w:bookmarkEnd w:id="132"/>
          </w:p>
          <w:p w14:paraId="2D997621" w14:textId="77777777" w:rsidR="00A55CB7" w:rsidRPr="00C1210D" w:rsidRDefault="00F40425">
            <w:pPr>
              <w:pStyle w:val="NumAlt4App"/>
              <w:rPr>
                <w:lang w:eastAsia="zh-TW"/>
              </w:rPr>
            </w:pPr>
            <w:proofErr w:type="spellStart"/>
            <w:r w:rsidRPr="00C1210D">
              <w:rPr>
                <w:rFonts w:ascii="新細明體" w:hAnsi="新細明體" w:hint="eastAsia"/>
                <w:lang w:val="en-US" w:eastAsia="zh-TW"/>
              </w:rPr>
              <w:t>任何配發的基準須由董事會決定</w:t>
            </w:r>
            <w:proofErr w:type="spellEnd"/>
            <w:r w:rsidRPr="00C1210D">
              <w:rPr>
                <w:rFonts w:ascii="新細明體" w:hAnsi="新細明體" w:hint="eastAsia"/>
                <w:lang w:val="en-US" w:eastAsia="zh-TW"/>
              </w:rPr>
              <w:t>；</w:t>
            </w:r>
          </w:p>
          <w:p w14:paraId="7355A64E" w14:textId="77777777" w:rsidR="00A55CB7" w:rsidRPr="00C1210D" w:rsidRDefault="00F40425">
            <w:pPr>
              <w:pStyle w:val="NumAlt4App"/>
              <w:rPr>
                <w:lang w:eastAsia="zh-TW"/>
              </w:rPr>
            </w:pPr>
            <w:proofErr w:type="spellStart"/>
            <w:r w:rsidRPr="00C1210D">
              <w:rPr>
                <w:rFonts w:ascii="新細明體" w:hAnsi="新細明體" w:hint="eastAsia"/>
                <w:lang w:val="en-US" w:eastAsia="zh-TW"/>
              </w:rPr>
              <w:t>董事會決定有關配發的基準後須向有關股東發出不少於</w:t>
            </w:r>
            <w:proofErr w:type="spellEnd"/>
            <w:r w:rsidRPr="00C1210D">
              <w:rPr>
                <w:lang w:eastAsia="zh-TW"/>
              </w:rPr>
              <w:t>14</w:t>
            </w:r>
            <w:r w:rsidRPr="00C1210D">
              <w:rPr>
                <w:rFonts w:ascii="新細明體" w:hAnsi="新細明體" w:hint="eastAsia"/>
                <w:lang w:val="en-US" w:eastAsia="zh-TW"/>
              </w:rPr>
              <w:t>日的書面通知，說明該等股東獲賦予的選擇權利，並須連同該通知送交選擇表格，以及訂定為使填妥的選擇表格有效而須遵循的程序、遞交地點、最後日期及時間；</w:t>
            </w:r>
          </w:p>
          <w:p w14:paraId="37D9F8C5" w14:textId="77777777" w:rsidR="00A55CB7" w:rsidRPr="00C1210D" w:rsidRDefault="00FA4813">
            <w:pPr>
              <w:pStyle w:val="NumAlt4App"/>
              <w:rPr>
                <w:lang w:eastAsia="zh-TW"/>
              </w:rPr>
            </w:pPr>
            <w:proofErr w:type="spellStart"/>
            <w:r w:rsidRPr="00C1210D">
              <w:rPr>
                <w:rFonts w:ascii="新細明體" w:hAnsi="新細明體" w:hint="eastAsia"/>
                <w:lang w:val="en-US" w:eastAsia="zh-TW"/>
              </w:rPr>
              <w:t>就有關獲賦予選擇權利的該部分股息之全部或部份股息可行使的選擇權利；及</w:t>
            </w:r>
            <w:proofErr w:type="spellEnd"/>
          </w:p>
          <w:p w14:paraId="40296FEA" w14:textId="77777777" w:rsidR="00A55CB7" w:rsidRPr="00C1210D" w:rsidRDefault="00A91288">
            <w:pPr>
              <w:pStyle w:val="NumAlt4App"/>
              <w:rPr>
                <w:lang w:eastAsia="zh-TW"/>
              </w:rPr>
            </w:pPr>
            <w:r w:rsidRPr="00C1210D">
              <w:rPr>
                <w:rFonts w:ascii="新細明體" w:hAnsi="新細明體" w:hint="eastAsia"/>
                <w:lang w:val="en-US" w:eastAsia="zh-TW"/>
              </w:rPr>
              <w:t>就非妥為行使現金選擇權的股份（非行使選擇權的股份）之有關股息（或按上文所述藉配發股份支付的該部分股息）不得以現金支付以代替及償還該股息，取而代之，配發須基於上述所決定的配發基準向非行使選擇權的股份的持有人以入賬列為全數繳足方式配發有關類別的股份，而就該目的而言，董事會須將其決定將本公司未分利潤的任何部分或任何本公司儲備賬目（其中儲備賬目包括任何特別賬目或股份溢價賬（如有任何此等儲備））的任何部分撥充資本及予以運用，將相等於股份合共面值的款項按此基準配發，以及用於全數繳足該等向非行使選擇權的股份持有人按此基準配發及分派適當的股份數目；</w:t>
            </w:r>
          </w:p>
          <w:p w14:paraId="10B72F64" w14:textId="77777777" w:rsidR="00A55CB7" w:rsidRPr="00C1210D" w:rsidRDefault="00A91288">
            <w:pPr>
              <w:pStyle w:val="BodyTextApp"/>
            </w:pPr>
            <w:r w:rsidRPr="00C1210D">
              <w:rPr>
                <w:rFonts w:ascii="新細明體" w:eastAsia="新細明體" w:hAnsi="新細明體" w:hint="eastAsia"/>
                <w:lang w:eastAsia="zh-TW"/>
              </w:rPr>
              <w:t>或</w:t>
            </w:r>
          </w:p>
          <w:p w14:paraId="5EA1B876" w14:textId="77777777" w:rsidR="00A55CB7" w:rsidRPr="00C1210D" w:rsidRDefault="00DE4C1D">
            <w:pPr>
              <w:pStyle w:val="NumAlt3App"/>
            </w:pPr>
            <w:r w:rsidRPr="00C1210D">
              <w:rPr>
                <w:rFonts w:ascii="新細明體" w:hAnsi="新細明體" w:hint="eastAsia"/>
                <w:lang w:val="en-US" w:eastAsia="zh-TW"/>
              </w:rPr>
              <w:t>有權收取該等股息的股東將有權選擇獲配發已入賬列作繳足的股份，以代替收取董事會認為合適的全部或部分股息，而就此配發的股份須與承配人已持有的股份屬同一類別或多個類別。</w:t>
            </w:r>
            <w:r w:rsidRPr="00C1210D">
              <w:rPr>
                <w:rFonts w:ascii="新細明體" w:hAnsi="新細明體" w:hint="eastAsia"/>
                <w:lang w:val="en-US"/>
              </w:rPr>
              <w:t>在此等情況下，下列的條文為適用︰</w:t>
            </w:r>
          </w:p>
          <w:p w14:paraId="7D2E7C5A" w14:textId="77777777" w:rsidR="00A55CB7" w:rsidRPr="00C1210D" w:rsidRDefault="00DE4C1D">
            <w:pPr>
              <w:pStyle w:val="NumAlt4App"/>
              <w:rPr>
                <w:lang w:eastAsia="zh-TW"/>
              </w:rPr>
            </w:pPr>
            <w:proofErr w:type="spellStart"/>
            <w:r w:rsidRPr="00C1210D">
              <w:rPr>
                <w:rFonts w:ascii="新細明體" w:hAnsi="新細明體" w:hint="eastAsia"/>
                <w:lang w:val="en-US" w:eastAsia="zh-TW"/>
              </w:rPr>
              <w:t>任何配發的基準須由董事會決定</w:t>
            </w:r>
            <w:proofErr w:type="spellEnd"/>
            <w:r w:rsidRPr="00C1210D">
              <w:rPr>
                <w:rFonts w:ascii="新細明體" w:hAnsi="新細明體" w:hint="eastAsia"/>
                <w:lang w:val="en-US" w:eastAsia="zh-TW"/>
              </w:rPr>
              <w:t>；</w:t>
            </w:r>
          </w:p>
          <w:p w14:paraId="7B6581B4" w14:textId="77777777" w:rsidR="00A55CB7" w:rsidRPr="00C1210D" w:rsidRDefault="00DE4C1D">
            <w:pPr>
              <w:pStyle w:val="NumAlt4App"/>
              <w:rPr>
                <w:lang w:eastAsia="zh-TW"/>
              </w:rPr>
            </w:pPr>
            <w:proofErr w:type="spellStart"/>
            <w:r w:rsidRPr="00C1210D">
              <w:rPr>
                <w:rFonts w:ascii="新細明體" w:hAnsi="新細明體" w:hint="eastAsia"/>
                <w:lang w:val="en-US" w:eastAsia="zh-TW"/>
              </w:rPr>
              <w:t>董事會決定有關配發的基準後須向有關股東發出不少於</w:t>
            </w:r>
            <w:proofErr w:type="spellEnd"/>
            <w:r w:rsidR="00C07B7A" w:rsidRPr="00C1210D">
              <w:rPr>
                <w:lang w:eastAsia="zh-TW"/>
              </w:rPr>
              <w:t>14</w:t>
            </w:r>
            <w:r w:rsidRPr="00C1210D">
              <w:rPr>
                <w:rFonts w:ascii="新細明體" w:hAnsi="新細明體" w:hint="eastAsia"/>
                <w:lang w:val="en-US" w:eastAsia="zh-TW"/>
              </w:rPr>
              <w:t>日的書面通知，說明該等股東獲賦予的選擇權利，並須連同該通知送交選擇表格，以及訂定為使填妥的選擇表格有效而須遵循的程序、遞交地</w:t>
            </w:r>
            <w:r w:rsidRPr="00C1210D">
              <w:rPr>
                <w:rFonts w:ascii="新細明體" w:hAnsi="新細明體" w:hint="eastAsia"/>
                <w:lang w:val="en-US" w:eastAsia="zh-TW"/>
              </w:rPr>
              <w:lastRenderedPageBreak/>
              <w:t>點、最後日期及時間；</w:t>
            </w:r>
          </w:p>
          <w:p w14:paraId="002DBDB9" w14:textId="77777777" w:rsidR="00A55CB7" w:rsidRPr="00C1210D" w:rsidRDefault="00C07B7A">
            <w:pPr>
              <w:pStyle w:val="NumAlt4App"/>
              <w:rPr>
                <w:lang w:eastAsia="zh-TW"/>
              </w:rPr>
            </w:pPr>
            <w:proofErr w:type="spellStart"/>
            <w:r w:rsidRPr="00C1210D">
              <w:rPr>
                <w:rFonts w:ascii="新細明體" w:hAnsi="新細明體" w:hint="eastAsia"/>
                <w:lang w:val="en-US" w:eastAsia="zh-TW"/>
              </w:rPr>
              <w:t>就有關獲賦予選擇權利的該部分股息之全部或部份股息可行使的選擇權利；及</w:t>
            </w:r>
            <w:proofErr w:type="spellEnd"/>
          </w:p>
          <w:p w14:paraId="75D401E6" w14:textId="77777777" w:rsidR="00A55CB7" w:rsidRPr="00C1210D" w:rsidRDefault="00136216" w:rsidP="00136216">
            <w:pPr>
              <w:pStyle w:val="NumAlt4App"/>
              <w:rPr>
                <w:lang w:eastAsia="zh-TW"/>
              </w:rPr>
            </w:pPr>
            <w:r w:rsidRPr="00C1210D">
              <w:rPr>
                <w:rFonts w:ascii="新細明體" w:hAnsi="新細明體" w:hint="eastAsia"/>
                <w:lang w:val="en-US" w:eastAsia="zh-TW"/>
              </w:rPr>
              <w:t>就妥為行使現金選擇權的股份（</w:t>
            </w:r>
            <w:r w:rsidR="00C07B7A" w:rsidRPr="00C1210D">
              <w:rPr>
                <w:rFonts w:ascii="新細明體" w:hAnsi="新細明體" w:hint="eastAsia"/>
                <w:lang w:val="en-US" w:eastAsia="zh-TW"/>
              </w:rPr>
              <w:t>行使選擇權的股份）之有關股息（或獲賦予選擇權的該部份股息）不得以股份支付股息，取而代之，配發須基於上述所決定的配發基準向行使選擇權的股份的持有人以入賬列為全數繳足方式配發有關類別的股份，而就該目的而言，董事會須將其決定將本公司未分利潤的任何部分或任何本公司儲備賬目（其中儲備賬目包括任何特別賬目、實繳盈餘賬、股份溢價賬以及資本贖回儲備（如有任何此等儲備））的任何部分撥充資本及予以運用，將相等於股份合共同面值的款項按此基準配發，以及用於全數繳足該等向行使選擇權的股份持有人按此基準配發及分派適當的股份數目。</w:t>
            </w:r>
          </w:p>
        </w:tc>
        <w:tc>
          <w:tcPr>
            <w:tcW w:w="1276" w:type="dxa"/>
          </w:tcPr>
          <w:p w14:paraId="6159CE63" w14:textId="77777777" w:rsidR="00A55CB7" w:rsidRPr="00C1210D" w:rsidRDefault="00F40425">
            <w:pPr>
              <w:pStyle w:val="Table1App"/>
              <w:rPr>
                <w:szCs w:val="14"/>
              </w:rPr>
            </w:pPr>
            <w:r w:rsidRPr="00C1210D">
              <w:rPr>
                <w:rFonts w:ascii="細明體" w:eastAsia="細明體" w:hAnsi="細明體" w:cs="細明體" w:hint="eastAsia"/>
                <w:szCs w:val="14"/>
                <w:lang w:eastAsia="zh-TW"/>
              </w:rPr>
              <w:lastRenderedPageBreak/>
              <w:t>以股代息</w:t>
            </w:r>
          </w:p>
        </w:tc>
      </w:tr>
      <w:tr w:rsidR="00C1210D" w:rsidRPr="00C1210D" w14:paraId="1539254F" w14:textId="77777777">
        <w:tc>
          <w:tcPr>
            <w:tcW w:w="993" w:type="dxa"/>
          </w:tcPr>
          <w:p w14:paraId="02F491A9" w14:textId="77777777" w:rsidR="00A55CB7" w:rsidRPr="00C1210D" w:rsidRDefault="00A55CB7">
            <w:pPr>
              <w:pStyle w:val="Table1App"/>
            </w:pPr>
          </w:p>
        </w:tc>
        <w:tc>
          <w:tcPr>
            <w:tcW w:w="709" w:type="dxa"/>
          </w:tcPr>
          <w:p w14:paraId="7B84BD28" w14:textId="77777777" w:rsidR="00A55CB7" w:rsidRPr="00C1210D" w:rsidRDefault="00A55CB7">
            <w:pPr>
              <w:pStyle w:val="BodyTextApp"/>
            </w:pPr>
          </w:p>
        </w:tc>
        <w:tc>
          <w:tcPr>
            <w:tcW w:w="7654" w:type="dxa"/>
          </w:tcPr>
          <w:p w14:paraId="2E59B3A7" w14:textId="77777777" w:rsidR="00A55CB7" w:rsidRPr="00C1210D" w:rsidRDefault="00C07B7A">
            <w:pPr>
              <w:pStyle w:val="NumAlt2App"/>
              <w:rPr>
                <w:lang w:eastAsia="zh-TW"/>
              </w:rPr>
            </w:pPr>
            <w:r w:rsidRPr="00C1210D">
              <w:rPr>
                <w:rFonts w:ascii="新細明體" w:hAnsi="新細明體" w:hint="eastAsia"/>
                <w:lang w:val="en-US" w:eastAsia="zh-TW"/>
              </w:rPr>
              <w:t>根據本細則第段的條文配發的股份須與當時已發行的股份及獲配發人持有所獲配發的股份在所有方面</w:t>
            </w:r>
            <w:r w:rsidRPr="00C1210D">
              <w:rPr>
                <w:rFonts w:ascii="新細明體" w:hAnsi="新細明體" w:hint="eastAsia"/>
                <w:i/>
                <w:lang w:val="en-US" w:eastAsia="zh-TW"/>
              </w:rPr>
              <w:t>獲賦予同等權益</w:t>
            </w:r>
            <w:r w:rsidRPr="00C1210D">
              <w:rPr>
                <w:rFonts w:ascii="新細明體" w:hAnsi="新細明體" w:hint="eastAsia"/>
                <w:lang w:val="en-US" w:eastAsia="zh-TW"/>
              </w:rPr>
              <w:t>，但只有參與下列事項除外︰</w:t>
            </w:r>
          </w:p>
          <w:p w14:paraId="424DCB7C" w14:textId="77777777" w:rsidR="00A55CB7" w:rsidRPr="00C1210D" w:rsidRDefault="00C07B7A">
            <w:pPr>
              <w:pStyle w:val="NumAlt3App"/>
              <w:rPr>
                <w:lang w:eastAsia="zh-TW"/>
              </w:rPr>
            </w:pPr>
            <w:proofErr w:type="spellStart"/>
            <w:r w:rsidRPr="00C1210D">
              <w:rPr>
                <w:rFonts w:ascii="新細明體" w:hAnsi="新細明體" w:hint="eastAsia"/>
                <w:lang w:val="en-US" w:eastAsia="zh-TW"/>
              </w:rPr>
              <w:t>有關股息的支付或宣派（或上述收取或選擇收取股份配發以代替股息之權利</w:t>
            </w:r>
            <w:proofErr w:type="spellEnd"/>
            <w:r w:rsidRPr="00C1210D">
              <w:rPr>
                <w:rFonts w:ascii="新細明體" w:hAnsi="新細明體" w:hint="eastAsia"/>
                <w:lang w:val="en-US" w:eastAsia="zh-TW"/>
              </w:rPr>
              <w:t>）；或</w:t>
            </w:r>
          </w:p>
          <w:p w14:paraId="3D842844" w14:textId="77777777" w:rsidR="00C07B7A" w:rsidRPr="00C1210D" w:rsidRDefault="00C07B7A" w:rsidP="00C80403">
            <w:pPr>
              <w:pStyle w:val="NumAlt3App"/>
              <w:rPr>
                <w:lang w:eastAsia="zh-TW"/>
              </w:rPr>
            </w:pPr>
            <w:r w:rsidRPr="00C1210D">
              <w:rPr>
                <w:rFonts w:ascii="細明體" w:eastAsia="細明體" w:hAnsi="細明體" w:cs="細明體" w:hint="eastAsia"/>
                <w:lang w:val="en-US" w:eastAsia="zh-TW"/>
              </w:rPr>
              <w:t>有關股息支付或宣派前或同一時間支付、作出、宣布或公告的任何其他分派、紅利或權利，除非當董事會公告其擬就有關股息應用本細則</w:t>
            </w:r>
            <w:r w:rsidRPr="00C1210D">
              <w:rPr>
                <w:rFonts w:ascii="新細明體" w:eastAsia="新細明體" w:hAnsi="新細明體" w:hint="eastAsia"/>
                <w:lang w:val="en-US" w:eastAsia="zh-TW"/>
              </w:rPr>
              <w:t>第</w:t>
            </w:r>
            <w:r w:rsidR="00E51B2F" w:rsidRPr="00C1210D">
              <w:rPr>
                <w:lang w:eastAsia="zh-TW"/>
              </w:rPr>
              <w:t>(a)</w:t>
            </w:r>
            <w:r w:rsidRPr="00C1210D">
              <w:rPr>
                <w:rFonts w:ascii="新細明體" w:eastAsia="新細明體" w:hAnsi="新細明體" w:hint="eastAsia"/>
                <w:lang w:eastAsia="zh-TW"/>
              </w:rPr>
              <w:t>段</w:t>
            </w:r>
            <w:r w:rsidRPr="00C1210D">
              <w:rPr>
                <w:rFonts w:ascii="細明體" w:eastAsia="細明體" w:hAnsi="細明體" w:cs="細明體" w:hint="eastAsia"/>
                <w:lang w:val="en-US" w:eastAsia="zh-TW"/>
              </w:rPr>
              <w:t>第</w:t>
            </w:r>
            <w:r w:rsidR="00C80403" w:rsidRPr="00C1210D">
              <w:rPr>
                <w:lang w:eastAsia="zh-TW"/>
              </w:rPr>
              <w:t>(a)</w:t>
            </w:r>
            <w:r w:rsidR="003A1E80" w:rsidRPr="00C1210D">
              <w:rPr>
                <w:rFonts w:eastAsia="新細明體"/>
                <w:lang w:eastAsia="zh-TW"/>
              </w:rPr>
              <w:t>(</w:t>
            </w:r>
            <w:proofErr w:type="spellStart"/>
            <w:r w:rsidR="003A1E80" w:rsidRPr="00C1210D">
              <w:rPr>
                <w:rFonts w:eastAsia="新細明體"/>
                <w:lang w:val="en-US" w:eastAsia="zh-TW"/>
              </w:rPr>
              <w:t>i</w:t>
            </w:r>
            <w:proofErr w:type="spellEnd"/>
            <w:r w:rsidR="003A1E80" w:rsidRPr="00C1210D">
              <w:rPr>
                <w:rFonts w:eastAsia="新細明體"/>
                <w:lang w:eastAsia="zh-TW"/>
              </w:rPr>
              <w:t>)</w:t>
            </w:r>
            <w:r w:rsidRPr="00C1210D">
              <w:rPr>
                <w:rFonts w:ascii="細明體" w:eastAsia="細明體" w:hAnsi="細明體" w:cs="細明體" w:hint="eastAsia"/>
                <w:lang w:val="en-US" w:eastAsia="zh-TW"/>
              </w:rPr>
              <w:t>分段或</w:t>
            </w:r>
            <w:r w:rsidRPr="00C1210D">
              <w:rPr>
                <w:rFonts w:ascii="新細明體" w:eastAsia="新細明體" w:hAnsi="新細明體" w:hint="eastAsia"/>
                <w:lang w:val="en-US" w:eastAsia="zh-TW"/>
              </w:rPr>
              <w:t>第</w:t>
            </w:r>
            <w:r w:rsidR="00C80403" w:rsidRPr="00C1210D">
              <w:rPr>
                <w:lang w:eastAsia="zh-TW"/>
              </w:rPr>
              <w:t>(a)</w:t>
            </w:r>
            <w:r w:rsidR="003A1E80" w:rsidRPr="00C1210D">
              <w:rPr>
                <w:rFonts w:eastAsia="新細明體"/>
                <w:lang w:eastAsia="zh-TW"/>
              </w:rPr>
              <w:t>(</w:t>
            </w:r>
            <w:r w:rsidR="003A1E80" w:rsidRPr="00C1210D">
              <w:rPr>
                <w:rFonts w:eastAsia="新細明體"/>
                <w:lang w:val="en-US" w:eastAsia="zh-TW"/>
              </w:rPr>
              <w:t>ii</w:t>
            </w:r>
            <w:r w:rsidR="003A1E80" w:rsidRPr="00C1210D">
              <w:rPr>
                <w:rFonts w:eastAsia="新細明體"/>
                <w:lang w:eastAsia="zh-TW"/>
              </w:rPr>
              <w:t>)</w:t>
            </w:r>
            <w:r w:rsidR="00770F29" w:rsidRPr="00C1210D">
              <w:rPr>
                <w:rFonts w:ascii="細明體" w:eastAsia="細明體" w:hAnsi="細明體" w:cs="細明體" w:hint="eastAsia"/>
                <w:lang w:val="en-US" w:eastAsia="zh-TW"/>
              </w:rPr>
              <w:t>分段</w:t>
            </w:r>
            <w:r w:rsidRPr="00C1210D">
              <w:rPr>
                <w:rFonts w:ascii="細明體" w:eastAsia="細明體" w:hAnsi="細明體" w:cs="細明體" w:hint="eastAsia"/>
                <w:lang w:val="en-US" w:eastAsia="zh-TW"/>
              </w:rPr>
              <w:t>的條文的同時，或當董事會公告有關分發、紅利或權利的同時，董事會應指明根據本細則</w:t>
            </w:r>
            <w:r w:rsidR="00D662C1" w:rsidRPr="00C1210D">
              <w:rPr>
                <w:rFonts w:ascii="新細明體" w:eastAsia="新細明體" w:hAnsi="新細明體" w:hint="eastAsia"/>
                <w:lang w:val="en-US" w:eastAsia="zh-TW"/>
              </w:rPr>
              <w:t>第</w:t>
            </w:r>
            <w:r w:rsidR="00E51B2F" w:rsidRPr="00C1210D">
              <w:rPr>
                <w:lang w:eastAsia="zh-TW"/>
              </w:rPr>
              <w:t>(a)</w:t>
            </w:r>
            <w:r w:rsidRPr="00C1210D">
              <w:rPr>
                <w:rFonts w:ascii="新細明體" w:eastAsia="新細明體" w:hAnsi="新細明體" w:hint="eastAsia"/>
                <w:lang w:eastAsia="zh-TW"/>
              </w:rPr>
              <w:t>段</w:t>
            </w:r>
            <w:r w:rsidRPr="00C1210D">
              <w:rPr>
                <w:rFonts w:ascii="細明體" w:eastAsia="細明體" w:hAnsi="細明體" w:cs="細明體" w:hint="eastAsia"/>
                <w:lang w:val="en-US" w:eastAsia="zh-TW"/>
              </w:rPr>
              <w:t>的條文將予配發的股份有權參與該分發、紅利或權利。</w:t>
            </w:r>
          </w:p>
        </w:tc>
        <w:tc>
          <w:tcPr>
            <w:tcW w:w="1276" w:type="dxa"/>
          </w:tcPr>
          <w:p w14:paraId="120998D7" w14:textId="77777777" w:rsidR="00A55CB7" w:rsidRPr="00C1210D" w:rsidRDefault="00A55CB7">
            <w:pPr>
              <w:pStyle w:val="Table1App"/>
              <w:rPr>
                <w:lang w:eastAsia="zh-TW"/>
              </w:rPr>
            </w:pPr>
          </w:p>
        </w:tc>
      </w:tr>
      <w:tr w:rsidR="00C1210D" w:rsidRPr="00C1210D" w14:paraId="7ED954F1" w14:textId="77777777">
        <w:tc>
          <w:tcPr>
            <w:tcW w:w="993" w:type="dxa"/>
          </w:tcPr>
          <w:p w14:paraId="4C58F9D3" w14:textId="77777777" w:rsidR="00A55CB7" w:rsidRPr="00C1210D" w:rsidRDefault="00A55CB7">
            <w:pPr>
              <w:pStyle w:val="Table1App"/>
              <w:rPr>
                <w:lang w:eastAsia="zh-TW"/>
              </w:rPr>
            </w:pPr>
          </w:p>
        </w:tc>
        <w:tc>
          <w:tcPr>
            <w:tcW w:w="709" w:type="dxa"/>
          </w:tcPr>
          <w:p w14:paraId="0C75015A" w14:textId="77777777" w:rsidR="00A55CB7" w:rsidRPr="00C1210D" w:rsidRDefault="00A55CB7">
            <w:pPr>
              <w:pStyle w:val="BodyTextApp"/>
              <w:rPr>
                <w:lang w:eastAsia="zh-TW"/>
              </w:rPr>
            </w:pPr>
          </w:p>
        </w:tc>
        <w:tc>
          <w:tcPr>
            <w:tcW w:w="7654" w:type="dxa"/>
          </w:tcPr>
          <w:p w14:paraId="7FC18A2C" w14:textId="77777777" w:rsidR="009172B0" w:rsidRPr="00C1210D" w:rsidRDefault="009172B0" w:rsidP="00E51B2F">
            <w:pPr>
              <w:pStyle w:val="NumAlt2App"/>
              <w:rPr>
                <w:lang w:eastAsia="zh-TW"/>
              </w:rPr>
            </w:pPr>
            <w:r w:rsidRPr="00C1210D">
              <w:rPr>
                <w:rFonts w:ascii="細明體" w:eastAsia="細明體" w:hAnsi="細明體" w:cs="細明體" w:hint="eastAsia"/>
                <w:lang w:val="en-US" w:eastAsia="zh-TW"/>
              </w:rPr>
              <w:t>董事會可作出所有必要或合適的行為及事宜，並根據本細則第</w:t>
            </w:r>
            <w:r w:rsidR="00E51B2F" w:rsidRPr="00C1210D">
              <w:rPr>
                <w:lang w:eastAsia="zh-TW"/>
              </w:rPr>
              <w:t>(a)</w:t>
            </w:r>
            <w:r w:rsidRPr="00C1210D">
              <w:rPr>
                <w:rFonts w:eastAsia="新細明體" w:hint="eastAsia"/>
                <w:lang w:eastAsia="zh-TW"/>
              </w:rPr>
              <w:t>段</w:t>
            </w:r>
            <w:r w:rsidRPr="00C1210D">
              <w:rPr>
                <w:rFonts w:ascii="細明體" w:eastAsia="細明體" w:hAnsi="細明體" w:cs="細明體" w:hint="eastAsia"/>
                <w:lang w:val="en-US" w:eastAsia="zh-TW"/>
              </w:rPr>
              <w:t>的條文實施任何撥充資本事宜，在可分派零碎股份的情況下，董事會並有全部權力訂定其認為合適的規定（該等規定包括據此彙集全部或部分零碎權益及出售並將所得款項淨額分派予享有權益者，或不理會或調高或調低零碎權益之價值，或將零碎權益彙合出售並將所得收益撥歸本公司而非有關股東所有），且受影響的股東無一被視為，以及不被視為僅因行使此權力而成為獨立類別的股東。董事會可授權任何人士代表享有權益的所有股東與本公司訂立協議，訂明該撥充資本事宜及附帶事宜，而根據此授權訂立的任何協議均具有效力及對所有有關方具約束力。</w:t>
            </w:r>
          </w:p>
        </w:tc>
        <w:tc>
          <w:tcPr>
            <w:tcW w:w="1276" w:type="dxa"/>
          </w:tcPr>
          <w:p w14:paraId="3EDEA7D4" w14:textId="77777777" w:rsidR="00A55CB7" w:rsidRPr="00C1210D" w:rsidRDefault="00A55CB7">
            <w:pPr>
              <w:pStyle w:val="Table1App"/>
              <w:rPr>
                <w:lang w:eastAsia="zh-TW"/>
              </w:rPr>
            </w:pPr>
          </w:p>
        </w:tc>
      </w:tr>
      <w:tr w:rsidR="00C1210D" w:rsidRPr="00C1210D" w14:paraId="7C9CC111" w14:textId="77777777">
        <w:tc>
          <w:tcPr>
            <w:tcW w:w="993" w:type="dxa"/>
          </w:tcPr>
          <w:p w14:paraId="729C9516" w14:textId="77777777" w:rsidR="00A55CB7" w:rsidRPr="00C1210D" w:rsidRDefault="00A55CB7">
            <w:pPr>
              <w:pStyle w:val="Table1App"/>
              <w:rPr>
                <w:lang w:eastAsia="zh-TW"/>
              </w:rPr>
            </w:pPr>
          </w:p>
        </w:tc>
        <w:tc>
          <w:tcPr>
            <w:tcW w:w="709" w:type="dxa"/>
          </w:tcPr>
          <w:p w14:paraId="7C1070CA" w14:textId="77777777" w:rsidR="00A55CB7" w:rsidRPr="00C1210D" w:rsidRDefault="00A55CB7">
            <w:pPr>
              <w:pStyle w:val="BodyTextApp"/>
              <w:rPr>
                <w:lang w:eastAsia="zh-TW"/>
              </w:rPr>
            </w:pPr>
          </w:p>
        </w:tc>
        <w:tc>
          <w:tcPr>
            <w:tcW w:w="7654" w:type="dxa"/>
          </w:tcPr>
          <w:p w14:paraId="1DC3E2B5" w14:textId="77777777" w:rsidR="00A55CB7" w:rsidRPr="00C1210D" w:rsidRDefault="008C5D29" w:rsidP="00E51B2F">
            <w:pPr>
              <w:pStyle w:val="NumAlt2App"/>
              <w:wordWrap w:val="0"/>
              <w:ind w:left="907"/>
              <w:rPr>
                <w:lang w:eastAsia="zh-TW"/>
              </w:rPr>
            </w:pPr>
            <w:proofErr w:type="spellStart"/>
            <w:r w:rsidRPr="00C1210D">
              <w:rPr>
                <w:rFonts w:ascii="新細明體" w:hAnsi="新細明體" w:hint="eastAsia"/>
                <w:szCs w:val="24"/>
                <w:lang w:val="en-US" w:eastAsia="zh-TW"/>
              </w:rPr>
              <w:t>本公司經董事會建議可藉普通決議案就本公司有關任何一項特定股息配發入賬列作全數繳足的股份作為派發全部股息（即使受本細則第</w:t>
            </w:r>
            <w:proofErr w:type="spellEnd"/>
            <w:r w:rsidR="00E51B2F" w:rsidRPr="00C1210D">
              <w:rPr>
                <w:lang w:eastAsia="zh-TW"/>
              </w:rPr>
              <w:t>(a)</w:t>
            </w:r>
            <w:proofErr w:type="spellStart"/>
            <w:r w:rsidRPr="00C1210D">
              <w:rPr>
                <w:rFonts w:ascii="新細明體" w:hAnsi="新細明體" w:hint="eastAsia"/>
                <w:szCs w:val="24"/>
                <w:lang w:val="en-US" w:eastAsia="zh-TW"/>
              </w:rPr>
              <w:t>段的規定</w:t>
            </w:r>
            <w:proofErr w:type="spellEnd"/>
            <w:r w:rsidRPr="00C1210D">
              <w:rPr>
                <w:rFonts w:ascii="新細明體" w:hAnsi="新細明體" w:hint="eastAsia"/>
                <w:szCs w:val="24"/>
                <w:lang w:val="en-US" w:eastAsia="zh-TW"/>
              </w:rPr>
              <w:t>），</w:t>
            </w:r>
            <w:proofErr w:type="spellStart"/>
            <w:r w:rsidRPr="00C1210D">
              <w:rPr>
                <w:rFonts w:ascii="新細明體" w:hAnsi="新細明體" w:hint="eastAsia"/>
                <w:szCs w:val="24"/>
                <w:lang w:val="en-US" w:eastAsia="zh-TW"/>
              </w:rPr>
              <w:t>而毋須賦予股東選擇收取現金股息以代替配發股份的權利</w:t>
            </w:r>
            <w:proofErr w:type="spellEnd"/>
            <w:r w:rsidRPr="00C1210D">
              <w:rPr>
                <w:rFonts w:ascii="新細明體" w:hAnsi="新細明體" w:hint="eastAsia"/>
                <w:szCs w:val="24"/>
                <w:lang w:val="en-US" w:eastAsia="zh-TW"/>
              </w:rPr>
              <w:t>。</w:t>
            </w:r>
          </w:p>
        </w:tc>
        <w:tc>
          <w:tcPr>
            <w:tcW w:w="1276" w:type="dxa"/>
          </w:tcPr>
          <w:p w14:paraId="7EDCEDD3" w14:textId="77777777" w:rsidR="00A55CB7" w:rsidRPr="00C1210D" w:rsidRDefault="00A55CB7">
            <w:pPr>
              <w:pStyle w:val="Table1App"/>
              <w:rPr>
                <w:lang w:eastAsia="zh-TW"/>
              </w:rPr>
            </w:pPr>
          </w:p>
        </w:tc>
      </w:tr>
      <w:tr w:rsidR="00C1210D" w:rsidRPr="00C1210D" w14:paraId="3D012342" w14:textId="77777777">
        <w:tc>
          <w:tcPr>
            <w:tcW w:w="993" w:type="dxa"/>
          </w:tcPr>
          <w:p w14:paraId="24A7AE7A" w14:textId="77777777" w:rsidR="00A55CB7" w:rsidRPr="00C1210D" w:rsidRDefault="00A55CB7">
            <w:pPr>
              <w:pStyle w:val="Table1App"/>
              <w:rPr>
                <w:lang w:eastAsia="zh-TW"/>
              </w:rPr>
            </w:pPr>
          </w:p>
        </w:tc>
        <w:tc>
          <w:tcPr>
            <w:tcW w:w="709" w:type="dxa"/>
          </w:tcPr>
          <w:p w14:paraId="4FDD3731" w14:textId="77777777" w:rsidR="00A55CB7" w:rsidRPr="00C1210D" w:rsidRDefault="00A55CB7">
            <w:pPr>
              <w:pStyle w:val="BodyTextApp"/>
              <w:rPr>
                <w:lang w:eastAsia="zh-TW"/>
              </w:rPr>
            </w:pPr>
          </w:p>
        </w:tc>
        <w:tc>
          <w:tcPr>
            <w:tcW w:w="7654" w:type="dxa"/>
          </w:tcPr>
          <w:p w14:paraId="749B2778" w14:textId="77777777" w:rsidR="00A55CB7" w:rsidRPr="00C1210D" w:rsidRDefault="008C5D29" w:rsidP="00E51B2F">
            <w:pPr>
              <w:pStyle w:val="NumAlt2App"/>
              <w:rPr>
                <w:lang w:eastAsia="zh-TW"/>
              </w:rPr>
            </w:pPr>
            <w:bookmarkStart w:id="133" w:name="_Ref389149328"/>
            <w:proofErr w:type="spellStart"/>
            <w:r w:rsidRPr="00C1210D">
              <w:rPr>
                <w:rFonts w:ascii="新細明體" w:hAnsi="新細明體" w:hint="eastAsia"/>
                <w:lang w:val="en-US" w:eastAsia="zh-TW"/>
              </w:rPr>
              <w:t>董事會可在任何情況下決定不向登記地址位於任何地區的股東提供或賦予根據本細則第</w:t>
            </w:r>
            <w:proofErr w:type="spellEnd"/>
            <w:r w:rsidR="00E51B2F" w:rsidRPr="00C1210D">
              <w:rPr>
                <w:lang w:eastAsia="zh-TW"/>
              </w:rPr>
              <w:t>(a)</w:t>
            </w:r>
            <w:r w:rsidRPr="00C1210D">
              <w:rPr>
                <w:rFonts w:ascii="新細明體" w:hAnsi="新細明體" w:hint="eastAsia"/>
                <w:lang w:val="en-US" w:eastAsia="zh-TW"/>
              </w:rPr>
              <w:t>段之選擇權及配發股份（其中該地區在未有辦理登記聲明或其他特別手續的情況下，董事會將會或可認為提供或賦予該選擇權或配股屬違法或不切實可行，或就合法性或實際性而言為作出有關確定為消耗時間或昂貴（不論就絕對價值或有關股東持有股份的價值而言）），而在該等情況下，上述之條文須解釋為受該等決定所規限，且因任何該等決定而受影響的股東就任何目的而言無一被視為，以及不</w:t>
            </w:r>
            <w:r w:rsidRPr="00C1210D">
              <w:rPr>
                <w:rFonts w:ascii="新細明體" w:hAnsi="新細明體" w:hint="eastAsia"/>
                <w:lang w:val="en-US" w:eastAsia="zh-TW"/>
              </w:rPr>
              <w:lastRenderedPageBreak/>
              <w:t>得被視為一個獨立的股東類別。</w:t>
            </w:r>
            <w:bookmarkEnd w:id="133"/>
          </w:p>
        </w:tc>
        <w:tc>
          <w:tcPr>
            <w:tcW w:w="1276" w:type="dxa"/>
          </w:tcPr>
          <w:p w14:paraId="7F460A2B" w14:textId="77777777" w:rsidR="00A55CB7" w:rsidRPr="00C1210D" w:rsidRDefault="00A55CB7">
            <w:pPr>
              <w:pStyle w:val="Table1App"/>
              <w:rPr>
                <w:lang w:eastAsia="zh-TW"/>
              </w:rPr>
            </w:pPr>
          </w:p>
        </w:tc>
      </w:tr>
      <w:tr w:rsidR="00C1210D" w:rsidRPr="00C1210D" w14:paraId="773EF170" w14:textId="77777777">
        <w:tc>
          <w:tcPr>
            <w:tcW w:w="993" w:type="dxa"/>
          </w:tcPr>
          <w:p w14:paraId="6FB27CC1" w14:textId="77777777" w:rsidR="00A55CB7" w:rsidRPr="00C1210D" w:rsidRDefault="00A55CB7">
            <w:pPr>
              <w:pStyle w:val="Table1App"/>
              <w:rPr>
                <w:lang w:eastAsia="zh-TW"/>
              </w:rPr>
            </w:pPr>
          </w:p>
        </w:tc>
        <w:tc>
          <w:tcPr>
            <w:tcW w:w="709" w:type="dxa"/>
          </w:tcPr>
          <w:p w14:paraId="2D68F9E4" w14:textId="77777777" w:rsidR="00A55CB7" w:rsidRPr="00C1210D" w:rsidRDefault="00A73CD4">
            <w:pPr>
              <w:pStyle w:val="NumAlt1App"/>
            </w:pPr>
            <w:r w:rsidRPr="00C1210D">
              <w:t>x</w:t>
            </w:r>
          </w:p>
        </w:tc>
        <w:tc>
          <w:tcPr>
            <w:tcW w:w="7654" w:type="dxa"/>
          </w:tcPr>
          <w:p w14:paraId="2F476A62" w14:textId="77777777" w:rsidR="00A55CB7" w:rsidRPr="00C1210D" w:rsidRDefault="005D4FDE" w:rsidP="005D4FDE">
            <w:pPr>
              <w:pStyle w:val="BodyTextApp"/>
              <w:rPr>
                <w:lang w:eastAsia="zh-TW"/>
              </w:rPr>
            </w:pPr>
            <w:r w:rsidRPr="00C1210D">
              <w:rPr>
                <w:rFonts w:ascii="新細明體" w:hAnsi="新細明體" w:hint="eastAsia"/>
                <w:szCs w:val="24"/>
                <w:lang w:val="en-US" w:eastAsia="zh-TW"/>
              </w:rPr>
              <w:t>董事會在建議任何股息前可從本公司利潤中提撥其認為合適的款項作為儲備或多項儲備，而董事會可酌情決定該筆款項用於清償本公司所承擔的索償或負債、或作為應急款項、或作為清償任何借貸資本、或就平衡股息或任何其他目的妥為應用公司利潤，而凡未有將該筆款項用於任何該等用途，董事會可酌情決定用於本公司業務或投資於董事會不時認為合適的投資（包括本公司購回其自身的證券或就收購其自身的證券提供任何財務資助），因此毋須將構成儲備的投資與本公司任何其他投資分開或獨立處理。董事會亦可以不將該筆款項存放於儲備，而將其審慎認為不應以股息方式分派的任何利潤結轉。</w:t>
            </w:r>
          </w:p>
        </w:tc>
        <w:tc>
          <w:tcPr>
            <w:tcW w:w="1276" w:type="dxa"/>
          </w:tcPr>
          <w:p w14:paraId="61C9012C" w14:textId="77777777" w:rsidR="00A55CB7" w:rsidRPr="00C1210D" w:rsidRDefault="005D4FDE">
            <w:pPr>
              <w:pStyle w:val="Table1App"/>
            </w:pPr>
            <w:r w:rsidRPr="00C1210D">
              <w:rPr>
                <w:rFonts w:ascii="新細明體" w:eastAsia="新細明體" w:hAnsi="新細明體" w:hint="eastAsia"/>
                <w:lang w:eastAsia="zh-TW"/>
              </w:rPr>
              <w:t>儲備</w:t>
            </w:r>
          </w:p>
        </w:tc>
      </w:tr>
      <w:tr w:rsidR="00C1210D" w:rsidRPr="00C1210D" w14:paraId="315B211F" w14:textId="77777777">
        <w:tc>
          <w:tcPr>
            <w:tcW w:w="993" w:type="dxa"/>
          </w:tcPr>
          <w:p w14:paraId="44C14A93" w14:textId="77777777" w:rsidR="00A55CB7" w:rsidRPr="00C1210D" w:rsidRDefault="00A55CB7">
            <w:pPr>
              <w:pStyle w:val="Table1App"/>
            </w:pPr>
          </w:p>
        </w:tc>
        <w:tc>
          <w:tcPr>
            <w:tcW w:w="709" w:type="dxa"/>
          </w:tcPr>
          <w:p w14:paraId="4656D107" w14:textId="77777777" w:rsidR="00A55CB7" w:rsidRPr="00C1210D" w:rsidRDefault="00A73CD4">
            <w:pPr>
              <w:pStyle w:val="NumAlt1App"/>
            </w:pPr>
            <w:r w:rsidRPr="00C1210D">
              <w:t>x</w:t>
            </w:r>
          </w:p>
        </w:tc>
        <w:tc>
          <w:tcPr>
            <w:tcW w:w="7654" w:type="dxa"/>
          </w:tcPr>
          <w:p w14:paraId="0B9DDB67" w14:textId="77E27147" w:rsidR="00A55CB7" w:rsidRPr="00C1210D" w:rsidRDefault="005D4FDE" w:rsidP="005D4FDE">
            <w:pPr>
              <w:pStyle w:val="BodyTextApp"/>
              <w:rPr>
                <w:lang w:eastAsia="zh-TW"/>
              </w:rPr>
            </w:pPr>
            <w:r w:rsidRPr="00C1210D">
              <w:rPr>
                <w:rFonts w:ascii="新細明體" w:hAnsi="新細明體" w:hint="eastAsia"/>
                <w:szCs w:val="24"/>
                <w:lang w:val="en-US" w:eastAsia="zh-TW"/>
              </w:rPr>
              <w:t>除非任何股份附有權利或股份的發行條款另有規定，所有股息（就有關在支付股息的期間任何未全數繳足的股份）須根據股份在有關支付股息期間任何部分時間內就股份支付股息所繳付或入帳列為已繳付的款額按比例分配及支付。就本細則而言，在催繳前根據本細則第</w:t>
            </w:r>
            <w:r w:rsidR="00A73CD4" w:rsidRPr="00C1210D">
              <w:fldChar w:fldCharType="begin"/>
            </w:r>
            <w:r w:rsidR="00A73CD4" w:rsidRPr="00C1210D">
              <w:rPr>
                <w:lang w:eastAsia="zh-TW"/>
              </w:rPr>
              <w:instrText xml:space="preserve"> REF _Ref389148824 \r \h </w:instrText>
            </w:r>
            <w:r w:rsidR="00A73CD4" w:rsidRPr="00C1210D">
              <w:fldChar w:fldCharType="separate"/>
            </w:r>
            <w:r w:rsidR="00AE3CEA">
              <w:rPr>
                <w:lang w:eastAsia="zh-TW"/>
              </w:rPr>
              <w:t>38</w:t>
            </w:r>
            <w:r w:rsidR="00A73CD4" w:rsidRPr="00C1210D">
              <w:fldChar w:fldCharType="end"/>
            </w:r>
            <w:proofErr w:type="spellStart"/>
            <w:r w:rsidRPr="00C1210D">
              <w:rPr>
                <w:rFonts w:ascii="新細明體" w:hAnsi="新細明體" w:hint="eastAsia"/>
                <w:szCs w:val="24"/>
                <w:lang w:val="en-US" w:eastAsia="zh-TW"/>
              </w:rPr>
              <w:t>條提前繳付有關股份的款項不得視為就股份已繳付的款額</w:t>
            </w:r>
            <w:proofErr w:type="spellEnd"/>
            <w:r w:rsidRPr="00C1210D">
              <w:rPr>
                <w:rFonts w:ascii="新細明體" w:hAnsi="新細明體" w:hint="eastAsia"/>
                <w:szCs w:val="24"/>
                <w:lang w:val="en-US" w:eastAsia="zh-TW"/>
              </w:rPr>
              <w:t>。</w:t>
            </w:r>
          </w:p>
        </w:tc>
        <w:tc>
          <w:tcPr>
            <w:tcW w:w="1276" w:type="dxa"/>
          </w:tcPr>
          <w:p w14:paraId="41F6BA70" w14:textId="77777777" w:rsidR="00A55CB7" w:rsidRPr="00C1210D" w:rsidRDefault="005D4FDE">
            <w:pPr>
              <w:pStyle w:val="Table1App"/>
              <w:rPr>
                <w:szCs w:val="14"/>
                <w:lang w:eastAsia="zh-TW"/>
              </w:rPr>
            </w:pPr>
            <w:proofErr w:type="spellStart"/>
            <w:r w:rsidRPr="00C1210D">
              <w:rPr>
                <w:rFonts w:ascii="新細明體" w:hAnsi="新細明體" w:hint="eastAsia"/>
                <w:szCs w:val="14"/>
                <w:lang w:eastAsia="zh-TW"/>
              </w:rPr>
              <w:t>股息須按繳足股本比例派發</w:t>
            </w:r>
            <w:proofErr w:type="spellEnd"/>
          </w:p>
        </w:tc>
      </w:tr>
      <w:tr w:rsidR="00C1210D" w:rsidRPr="00C1210D" w14:paraId="44AB0938" w14:textId="77777777">
        <w:tc>
          <w:tcPr>
            <w:tcW w:w="993" w:type="dxa"/>
          </w:tcPr>
          <w:p w14:paraId="10127237" w14:textId="77777777" w:rsidR="00A55CB7" w:rsidRPr="00C1210D" w:rsidRDefault="00A55CB7">
            <w:pPr>
              <w:pStyle w:val="Table1App"/>
              <w:rPr>
                <w:lang w:eastAsia="zh-TW"/>
              </w:rPr>
            </w:pPr>
          </w:p>
        </w:tc>
        <w:tc>
          <w:tcPr>
            <w:tcW w:w="709" w:type="dxa"/>
          </w:tcPr>
          <w:p w14:paraId="2EB45431" w14:textId="77777777" w:rsidR="00A55CB7" w:rsidRPr="00C1210D" w:rsidRDefault="00A73CD4">
            <w:pPr>
              <w:pStyle w:val="NumAlt1App"/>
            </w:pPr>
            <w:r w:rsidRPr="00C1210D">
              <w:t>x</w:t>
            </w:r>
          </w:p>
        </w:tc>
        <w:tc>
          <w:tcPr>
            <w:tcW w:w="7654" w:type="dxa"/>
          </w:tcPr>
          <w:p w14:paraId="570E95B8" w14:textId="77777777" w:rsidR="00A55CB7" w:rsidRPr="00C1210D" w:rsidRDefault="005D4FDE">
            <w:pPr>
              <w:pStyle w:val="NumAlt2App"/>
              <w:rPr>
                <w:lang w:eastAsia="zh-TW"/>
              </w:rPr>
            </w:pPr>
            <w:proofErr w:type="spellStart"/>
            <w:r w:rsidRPr="00C1210D">
              <w:rPr>
                <w:rFonts w:ascii="新細明體" w:hAnsi="新細明體" w:hint="eastAsia"/>
                <w:szCs w:val="24"/>
                <w:lang w:val="en-US" w:eastAsia="zh-TW"/>
              </w:rPr>
              <w:t>董事會可保留就本公司有留置權的股份所應支付的任何股息或其他應繳付的款項並將該股息等等，用作抵償有關留置權的債務、負債或協定</w:t>
            </w:r>
            <w:proofErr w:type="spellEnd"/>
            <w:r w:rsidRPr="00C1210D">
              <w:rPr>
                <w:rFonts w:ascii="新細明體" w:hAnsi="新細明體" w:hint="eastAsia"/>
                <w:szCs w:val="24"/>
                <w:lang w:val="en-US" w:eastAsia="zh-TW"/>
              </w:rPr>
              <w:t>。</w:t>
            </w:r>
          </w:p>
        </w:tc>
        <w:tc>
          <w:tcPr>
            <w:tcW w:w="1276" w:type="dxa"/>
          </w:tcPr>
          <w:p w14:paraId="65929D57" w14:textId="77777777" w:rsidR="00A55CB7" w:rsidRPr="00C1210D" w:rsidRDefault="005D4FDE">
            <w:pPr>
              <w:pStyle w:val="Table1App"/>
              <w:rPr>
                <w:rFonts w:ascii="新細明體" w:hAnsi="新細明體"/>
                <w:szCs w:val="14"/>
                <w:lang w:eastAsia="zh-TW"/>
              </w:rPr>
            </w:pPr>
            <w:proofErr w:type="spellStart"/>
            <w:r w:rsidRPr="00C1210D">
              <w:rPr>
                <w:rFonts w:ascii="新細明體" w:hAnsi="新細明體" w:hint="eastAsia"/>
                <w:szCs w:val="14"/>
                <w:lang w:eastAsia="zh-TW"/>
              </w:rPr>
              <w:t>保留股息等等</w:t>
            </w:r>
            <w:proofErr w:type="spellEnd"/>
          </w:p>
        </w:tc>
      </w:tr>
      <w:tr w:rsidR="00C1210D" w:rsidRPr="00C1210D" w14:paraId="24663861" w14:textId="77777777">
        <w:tc>
          <w:tcPr>
            <w:tcW w:w="993" w:type="dxa"/>
          </w:tcPr>
          <w:p w14:paraId="708D716C" w14:textId="77777777" w:rsidR="00A55CB7" w:rsidRPr="00C1210D" w:rsidRDefault="00A55CB7">
            <w:pPr>
              <w:pStyle w:val="Table1App"/>
            </w:pPr>
          </w:p>
        </w:tc>
        <w:tc>
          <w:tcPr>
            <w:tcW w:w="709" w:type="dxa"/>
          </w:tcPr>
          <w:p w14:paraId="7D453265" w14:textId="77777777" w:rsidR="00A55CB7" w:rsidRPr="00C1210D" w:rsidRDefault="00A55CB7">
            <w:pPr>
              <w:pStyle w:val="BodyTextApp"/>
            </w:pPr>
          </w:p>
        </w:tc>
        <w:tc>
          <w:tcPr>
            <w:tcW w:w="7654" w:type="dxa"/>
          </w:tcPr>
          <w:p w14:paraId="62AB37C3" w14:textId="77777777" w:rsidR="00A55CB7" w:rsidRPr="00C1210D" w:rsidRDefault="005D4FDE" w:rsidP="005D4FDE">
            <w:pPr>
              <w:pStyle w:val="NumAlt2App"/>
              <w:rPr>
                <w:lang w:eastAsia="zh-TW"/>
              </w:rPr>
            </w:pPr>
            <w:r w:rsidRPr="00C1210D">
              <w:rPr>
                <w:rFonts w:ascii="新細明體" w:hAnsi="新細明體" w:hint="eastAsia"/>
                <w:szCs w:val="24"/>
                <w:lang w:val="en-US" w:eastAsia="zh-TW"/>
              </w:rPr>
              <w:t>董事會可從任何股東應獲派的任何股息或其他應繳付的款項中扣減，該股東就有關催繳股款、分期股款或其他款項而當時應繳付予本公司的所有款項（如有）。</w:t>
            </w:r>
          </w:p>
        </w:tc>
        <w:tc>
          <w:tcPr>
            <w:tcW w:w="1276" w:type="dxa"/>
          </w:tcPr>
          <w:p w14:paraId="5D872368" w14:textId="77777777" w:rsidR="00A55CB7" w:rsidRPr="00C1210D" w:rsidRDefault="005D4FDE">
            <w:pPr>
              <w:pStyle w:val="Table1App"/>
              <w:rPr>
                <w:rFonts w:ascii="新細明體" w:hAnsi="新細明體"/>
                <w:szCs w:val="14"/>
                <w:lang w:eastAsia="zh-TW"/>
              </w:rPr>
            </w:pPr>
            <w:proofErr w:type="spellStart"/>
            <w:r w:rsidRPr="00C1210D">
              <w:rPr>
                <w:rFonts w:ascii="新細明體" w:hAnsi="新細明體" w:hint="eastAsia"/>
                <w:szCs w:val="14"/>
                <w:lang w:eastAsia="zh-TW"/>
              </w:rPr>
              <w:t>扣減借貸</w:t>
            </w:r>
            <w:proofErr w:type="spellEnd"/>
          </w:p>
        </w:tc>
      </w:tr>
      <w:tr w:rsidR="00C1210D" w:rsidRPr="00C1210D" w14:paraId="3BC0373E" w14:textId="77777777">
        <w:tc>
          <w:tcPr>
            <w:tcW w:w="993" w:type="dxa"/>
          </w:tcPr>
          <w:p w14:paraId="008DB4CA" w14:textId="77777777" w:rsidR="00A55CB7" w:rsidRPr="00C1210D" w:rsidRDefault="00A55CB7">
            <w:pPr>
              <w:pStyle w:val="Table1App"/>
            </w:pPr>
          </w:p>
        </w:tc>
        <w:tc>
          <w:tcPr>
            <w:tcW w:w="709" w:type="dxa"/>
          </w:tcPr>
          <w:p w14:paraId="575D4ACD" w14:textId="77777777" w:rsidR="00A55CB7" w:rsidRPr="00C1210D" w:rsidRDefault="00A73CD4">
            <w:pPr>
              <w:pStyle w:val="NumAlt1App"/>
            </w:pPr>
            <w:r w:rsidRPr="00C1210D">
              <w:t>x</w:t>
            </w:r>
          </w:p>
        </w:tc>
        <w:tc>
          <w:tcPr>
            <w:tcW w:w="7654" w:type="dxa"/>
          </w:tcPr>
          <w:p w14:paraId="310B74C3" w14:textId="77777777" w:rsidR="00A55CB7" w:rsidRPr="00C1210D" w:rsidRDefault="004C3733" w:rsidP="004C3733">
            <w:pPr>
              <w:pStyle w:val="BodyTextApp"/>
              <w:rPr>
                <w:lang w:eastAsia="zh-TW"/>
              </w:rPr>
            </w:pPr>
            <w:r w:rsidRPr="00C1210D">
              <w:rPr>
                <w:rFonts w:ascii="新細明體" w:hAnsi="新細明體" w:hint="eastAsia"/>
                <w:szCs w:val="24"/>
                <w:lang w:val="en-US" w:eastAsia="zh-TW"/>
              </w:rPr>
              <w:t>批准派發股息的任何股東大會可向股東催繳在該股東大會上所訂定的股款，但催繳股款不得多於向其支付的股息，以便催繳股款可在派發股息的同時支付，股息可與催繳股款相抵銷（如本公司與股東作出如此安排）。</w:t>
            </w:r>
          </w:p>
        </w:tc>
        <w:tc>
          <w:tcPr>
            <w:tcW w:w="1276" w:type="dxa"/>
          </w:tcPr>
          <w:p w14:paraId="1F8B3D6D" w14:textId="77777777" w:rsidR="00A55CB7" w:rsidRPr="00C1210D" w:rsidRDefault="004C3733">
            <w:pPr>
              <w:pStyle w:val="Table1App"/>
              <w:rPr>
                <w:szCs w:val="14"/>
              </w:rPr>
            </w:pPr>
            <w:proofErr w:type="spellStart"/>
            <w:r w:rsidRPr="00C1210D">
              <w:rPr>
                <w:rFonts w:ascii="新細明體" w:hAnsi="新細明體" w:hint="eastAsia"/>
                <w:szCs w:val="14"/>
              </w:rPr>
              <w:t>股息連同催繳</w:t>
            </w:r>
            <w:proofErr w:type="spellEnd"/>
          </w:p>
        </w:tc>
      </w:tr>
      <w:tr w:rsidR="00C1210D" w:rsidRPr="00C1210D" w14:paraId="328A4D24" w14:textId="77777777">
        <w:tc>
          <w:tcPr>
            <w:tcW w:w="993" w:type="dxa"/>
          </w:tcPr>
          <w:p w14:paraId="58142BA6" w14:textId="77777777" w:rsidR="00A55CB7" w:rsidRPr="00C1210D" w:rsidRDefault="00A55CB7">
            <w:pPr>
              <w:pStyle w:val="Table1App"/>
            </w:pPr>
          </w:p>
        </w:tc>
        <w:tc>
          <w:tcPr>
            <w:tcW w:w="709" w:type="dxa"/>
          </w:tcPr>
          <w:p w14:paraId="18DB6F40" w14:textId="77777777" w:rsidR="00A55CB7" w:rsidRPr="00C1210D" w:rsidRDefault="00A73CD4">
            <w:pPr>
              <w:pStyle w:val="NumAlt1App"/>
            </w:pPr>
            <w:r w:rsidRPr="00C1210D">
              <w:t>x</w:t>
            </w:r>
          </w:p>
        </w:tc>
        <w:tc>
          <w:tcPr>
            <w:tcW w:w="7654" w:type="dxa"/>
          </w:tcPr>
          <w:p w14:paraId="3547ABF7" w14:textId="77777777" w:rsidR="00A55CB7" w:rsidRPr="00C1210D" w:rsidRDefault="004C3733" w:rsidP="004C3733">
            <w:pPr>
              <w:pStyle w:val="BodyTextApp"/>
              <w:rPr>
                <w:lang w:eastAsia="zh-TW"/>
              </w:rPr>
            </w:pPr>
            <w:r w:rsidRPr="00C1210D">
              <w:rPr>
                <w:rFonts w:ascii="新細明體" w:hAnsi="新細明體" w:hint="eastAsia"/>
                <w:szCs w:val="24"/>
                <w:lang w:val="en-US" w:eastAsia="zh-TW"/>
              </w:rPr>
              <w:t>在辦理股份過戶登記前，轉讓股份對本公司而言但不影響轉讓人及承讓人彼此之間的權利的情況下，並不同時轉移其享有就有關股份已宣布的任何股息或紅利的權利。</w:t>
            </w:r>
          </w:p>
        </w:tc>
        <w:tc>
          <w:tcPr>
            <w:tcW w:w="1276" w:type="dxa"/>
          </w:tcPr>
          <w:p w14:paraId="199CE1AC" w14:textId="77777777" w:rsidR="00A55CB7" w:rsidRPr="00C1210D" w:rsidRDefault="004C3733">
            <w:pPr>
              <w:pStyle w:val="Table1App"/>
              <w:rPr>
                <w:szCs w:val="14"/>
              </w:rPr>
            </w:pPr>
            <w:proofErr w:type="spellStart"/>
            <w:r w:rsidRPr="00C1210D">
              <w:rPr>
                <w:rFonts w:ascii="新細明體" w:hAnsi="新細明體" w:hint="eastAsia"/>
                <w:szCs w:val="14"/>
              </w:rPr>
              <w:t>轉</w:t>
            </w:r>
            <w:r w:rsidRPr="00C1210D">
              <w:rPr>
                <w:rFonts w:ascii="新細明體" w:hAnsi="新細明體" w:hint="eastAsia"/>
                <w:szCs w:val="14"/>
                <w:lang w:eastAsia="zh-TW"/>
              </w:rPr>
              <w:t>讓</w:t>
            </w:r>
            <w:r w:rsidRPr="00C1210D">
              <w:rPr>
                <w:rFonts w:ascii="新細明體" w:hAnsi="新細明體" w:hint="eastAsia"/>
                <w:szCs w:val="14"/>
              </w:rPr>
              <w:t>的</w:t>
            </w:r>
            <w:r w:rsidRPr="00C1210D">
              <w:rPr>
                <w:rFonts w:ascii="新細明體" w:hAnsi="新細明體" w:hint="eastAsia"/>
                <w:szCs w:val="14"/>
                <w:lang w:eastAsia="zh-TW"/>
              </w:rPr>
              <w:t>效</w:t>
            </w:r>
            <w:r w:rsidRPr="00C1210D">
              <w:rPr>
                <w:rFonts w:ascii="新細明體" w:hAnsi="新細明體" w:hint="eastAsia"/>
                <w:szCs w:val="14"/>
              </w:rPr>
              <w:t>力</w:t>
            </w:r>
            <w:proofErr w:type="spellEnd"/>
          </w:p>
        </w:tc>
      </w:tr>
      <w:tr w:rsidR="00C1210D" w:rsidRPr="00C1210D" w14:paraId="1D6544F2" w14:textId="77777777">
        <w:tc>
          <w:tcPr>
            <w:tcW w:w="993" w:type="dxa"/>
          </w:tcPr>
          <w:p w14:paraId="7EBE26C1" w14:textId="77777777" w:rsidR="00A55CB7" w:rsidRPr="00C1210D" w:rsidRDefault="00A55CB7">
            <w:pPr>
              <w:pStyle w:val="Table1App"/>
            </w:pPr>
          </w:p>
        </w:tc>
        <w:tc>
          <w:tcPr>
            <w:tcW w:w="709" w:type="dxa"/>
          </w:tcPr>
          <w:p w14:paraId="5FE1C1A8" w14:textId="77777777" w:rsidR="00A55CB7" w:rsidRPr="00C1210D" w:rsidRDefault="00A73CD4">
            <w:pPr>
              <w:pStyle w:val="NumAlt1App"/>
            </w:pPr>
            <w:r w:rsidRPr="00C1210D">
              <w:t>x</w:t>
            </w:r>
          </w:p>
        </w:tc>
        <w:tc>
          <w:tcPr>
            <w:tcW w:w="7654" w:type="dxa"/>
          </w:tcPr>
          <w:p w14:paraId="72CF3A7F" w14:textId="77777777" w:rsidR="00A55CB7" w:rsidRPr="00C1210D" w:rsidRDefault="004C3733" w:rsidP="004C3733">
            <w:pPr>
              <w:pStyle w:val="BodyTextApp"/>
              <w:rPr>
                <w:lang w:eastAsia="zh-TW"/>
              </w:rPr>
            </w:pPr>
            <w:r w:rsidRPr="00C1210D">
              <w:rPr>
                <w:rFonts w:ascii="新細明體" w:hAnsi="新細明體" w:hint="eastAsia"/>
                <w:szCs w:val="24"/>
                <w:lang w:val="en-US" w:eastAsia="zh-TW"/>
              </w:rPr>
              <w:t>如兩名或多名人士登記為任何股份的聯名持有人，則其中任何一人可就應繳付有關該等股份的任何股息及其他應繳款項以及紅利、權利及其他分發發出有效收據。</w:t>
            </w:r>
          </w:p>
        </w:tc>
        <w:tc>
          <w:tcPr>
            <w:tcW w:w="1276" w:type="dxa"/>
          </w:tcPr>
          <w:p w14:paraId="13040CA1" w14:textId="77777777" w:rsidR="00A55CB7" w:rsidRPr="00C1210D" w:rsidRDefault="004C3733">
            <w:pPr>
              <w:pStyle w:val="Table1App"/>
              <w:rPr>
                <w:lang w:eastAsia="zh-TW"/>
              </w:rPr>
            </w:pPr>
            <w:proofErr w:type="spellStart"/>
            <w:r w:rsidRPr="00C1210D">
              <w:rPr>
                <w:rFonts w:ascii="新細明體" w:hAnsi="新細明體" w:hint="eastAsia"/>
                <w:szCs w:val="14"/>
                <w:lang w:eastAsia="zh-TW"/>
              </w:rPr>
              <w:t>股份聯名持有人收取股息</w:t>
            </w:r>
            <w:proofErr w:type="spellEnd"/>
          </w:p>
        </w:tc>
      </w:tr>
      <w:tr w:rsidR="00C1210D" w:rsidRPr="00C1210D" w14:paraId="63FDEE79" w14:textId="77777777">
        <w:tc>
          <w:tcPr>
            <w:tcW w:w="993" w:type="dxa"/>
          </w:tcPr>
          <w:p w14:paraId="5112C431" w14:textId="77777777" w:rsidR="00A55CB7" w:rsidRPr="00C1210D" w:rsidRDefault="00A55CB7">
            <w:pPr>
              <w:pStyle w:val="Table1App"/>
              <w:rPr>
                <w:lang w:eastAsia="zh-TW"/>
              </w:rPr>
            </w:pPr>
          </w:p>
        </w:tc>
        <w:tc>
          <w:tcPr>
            <w:tcW w:w="709" w:type="dxa"/>
          </w:tcPr>
          <w:p w14:paraId="57FD6231" w14:textId="77777777" w:rsidR="00A55CB7" w:rsidRPr="00C1210D" w:rsidRDefault="00A73CD4">
            <w:pPr>
              <w:pStyle w:val="NumAlt1App"/>
            </w:pPr>
            <w:r w:rsidRPr="00C1210D">
              <w:t>x</w:t>
            </w:r>
          </w:p>
        </w:tc>
        <w:tc>
          <w:tcPr>
            <w:tcW w:w="7654" w:type="dxa"/>
          </w:tcPr>
          <w:p w14:paraId="2EACDC33" w14:textId="77777777" w:rsidR="00A55CB7" w:rsidRPr="00C1210D" w:rsidRDefault="004C3733" w:rsidP="004C3733">
            <w:pPr>
              <w:pStyle w:val="BodyTextApp"/>
              <w:rPr>
                <w:lang w:eastAsia="zh-TW"/>
              </w:rPr>
            </w:pPr>
            <w:r w:rsidRPr="00C1210D">
              <w:rPr>
                <w:rFonts w:ascii="新細明體" w:hAnsi="新細明體" w:hint="eastAsia"/>
                <w:szCs w:val="24"/>
                <w:lang w:val="en-US" w:eastAsia="zh-TW"/>
              </w:rPr>
              <w:t>除非董事會另有指定，否則可以支票或付款單或證書或其他文件或所有權證據支付或償付有關任何股份的任何股息或其他應繳付的款項或紅利或權利或其他分發，有關支票或付款單或證書或其他文件或所有權證據可郵寄至有權收取有關款項的股東的登記地址，或如為聯名持有人，則郵寄至就有關聯名持有股份在股東登記冊上排名最先的持有人的登記地址，或郵寄至該持有人或聯名持有人書面指示的有關人士及地址。按上述方式寄發的每張支票或付款單或證書或其他文件或所有權證據的抬頭人須為就有關股份向其發出該等支票或付款單的持有人，如屬證書或其他文件或所有權證據，抬頭人須為有權擁有該等證書或證據的股東，且就由銀行提取任何該等支票或付款單的付款後，即表示本公司已就該等支票或付款單代表的股息及/或其他款項付款，而不論其後該等支票或付款單被盜取或其中的任何加簽似為偽造。寄出上述的每張支票、付款單、證書、其他文件或所有權證據須的有關郵誤風險須由代表有權收取股息、款項、紅利、權利及其他分派的人士所承擔。</w:t>
            </w:r>
          </w:p>
        </w:tc>
        <w:tc>
          <w:tcPr>
            <w:tcW w:w="1276" w:type="dxa"/>
          </w:tcPr>
          <w:p w14:paraId="388867AB" w14:textId="77777777" w:rsidR="00A55CB7" w:rsidRPr="00C1210D" w:rsidRDefault="004C3733">
            <w:pPr>
              <w:pStyle w:val="Table1App"/>
              <w:rPr>
                <w:szCs w:val="14"/>
              </w:rPr>
            </w:pPr>
            <w:proofErr w:type="spellStart"/>
            <w:r w:rsidRPr="00C1210D">
              <w:rPr>
                <w:rFonts w:ascii="新細明體" w:hAnsi="新細明體" w:hint="eastAsia"/>
                <w:szCs w:val="14"/>
              </w:rPr>
              <w:t>郵寄款項</w:t>
            </w:r>
            <w:proofErr w:type="spellEnd"/>
          </w:p>
        </w:tc>
      </w:tr>
      <w:tr w:rsidR="00C1210D" w:rsidRPr="00C1210D" w14:paraId="44BF97E3" w14:textId="77777777">
        <w:tc>
          <w:tcPr>
            <w:tcW w:w="993" w:type="dxa"/>
          </w:tcPr>
          <w:p w14:paraId="1FB2929E" w14:textId="77777777" w:rsidR="00A55CB7" w:rsidRPr="00C1210D" w:rsidRDefault="004C3733">
            <w:pPr>
              <w:pStyle w:val="Table1App"/>
            </w:pPr>
            <w:r w:rsidRPr="00C1210D">
              <w:rPr>
                <w:rFonts w:ascii="新細明體" w:eastAsia="新細明體" w:hAnsi="新細明體" w:hint="eastAsia"/>
                <w:lang w:eastAsia="zh-TW"/>
              </w:rPr>
              <w:t>附錄</w:t>
            </w:r>
            <w:r w:rsidR="00A73CD4" w:rsidRPr="00C1210D">
              <w:t>3</w:t>
            </w:r>
          </w:p>
          <w:p w14:paraId="20AF7824" w14:textId="77777777" w:rsidR="00A55CB7" w:rsidRPr="00C1210D" w:rsidRDefault="004C3733" w:rsidP="004C3733">
            <w:pPr>
              <w:pStyle w:val="Table1App"/>
            </w:pPr>
            <w:r w:rsidRPr="00C1210D">
              <w:rPr>
                <w:rFonts w:ascii="新細明體" w:eastAsia="新細明體" w:hAnsi="新細明體" w:hint="eastAsia"/>
                <w:lang w:eastAsia="zh-TW"/>
              </w:rPr>
              <w:t>第</w:t>
            </w:r>
            <w:r w:rsidR="00A73CD4" w:rsidRPr="00C1210D">
              <w:t>3(2)</w:t>
            </w:r>
            <w:r w:rsidRPr="00C1210D">
              <w:rPr>
                <w:rFonts w:ascii="新細明體" w:eastAsia="新細明體" w:hAnsi="新細明體" w:hint="eastAsia"/>
                <w:lang w:eastAsia="zh-TW"/>
              </w:rPr>
              <w:t>段</w:t>
            </w:r>
          </w:p>
        </w:tc>
        <w:tc>
          <w:tcPr>
            <w:tcW w:w="709" w:type="dxa"/>
          </w:tcPr>
          <w:p w14:paraId="06A0AE29" w14:textId="77777777" w:rsidR="00A55CB7" w:rsidRPr="00C1210D" w:rsidRDefault="00A73CD4">
            <w:pPr>
              <w:pStyle w:val="NumAlt1App"/>
            </w:pPr>
            <w:r w:rsidRPr="00C1210D">
              <w:t>x</w:t>
            </w:r>
          </w:p>
        </w:tc>
        <w:tc>
          <w:tcPr>
            <w:tcW w:w="7654" w:type="dxa"/>
          </w:tcPr>
          <w:p w14:paraId="5D460D65" w14:textId="77777777" w:rsidR="003C4FFF" w:rsidRPr="00C1210D" w:rsidRDefault="004C3733" w:rsidP="003C4FFF">
            <w:pPr>
              <w:pStyle w:val="BodyTextApp"/>
              <w:rPr>
                <w:rFonts w:eastAsia="新細明體"/>
                <w:lang w:eastAsia="zh-TW"/>
              </w:rPr>
            </w:pPr>
            <w:r w:rsidRPr="00C1210D">
              <w:rPr>
                <w:rFonts w:ascii="新細明體" w:hAnsi="新細明體" w:hint="eastAsia"/>
                <w:lang w:val="en-US" w:eastAsia="zh-TW"/>
              </w:rPr>
              <w:t>如所有股息、紅利或其他分派或任何前述所變現的收益在本公司宣派後一年仍未獲認領，則董事會可在該等股息、紅利或其他分派或任何前述所變現的收益獲領取前（以及無論本公司的任何帳面作任何記錄）將其投資或作為其他用途，收益撥歸本公司所有或作為其他收益用途，而本公司不會因此成為有關股息或紅利的受託人。宣派後六年仍未獲認領的所有股息、紅利或其他分派或任何前述所變現的收益可由董事會沒收，撥歸本公司所有，且就有關本公司證券之任</w:t>
            </w:r>
            <w:r w:rsidRPr="00C1210D">
              <w:rPr>
                <w:rFonts w:ascii="新細明體" w:hAnsi="新細明體" w:hint="eastAsia"/>
                <w:lang w:val="en-US" w:eastAsia="zh-TW"/>
              </w:rPr>
              <w:lastRenderedPageBreak/>
              <w:t>何未獲認領的股息、紅利或其他分派或任何前述所變現的收益可按董事會認為合適的代價重新配發或重新發行，且由此產生的收益須絕對撥歸本公司所有。</w:t>
            </w:r>
          </w:p>
        </w:tc>
        <w:tc>
          <w:tcPr>
            <w:tcW w:w="1276" w:type="dxa"/>
          </w:tcPr>
          <w:p w14:paraId="637CC5DD" w14:textId="77777777" w:rsidR="00A55CB7" w:rsidRPr="00C1210D" w:rsidRDefault="004C3733">
            <w:pPr>
              <w:pStyle w:val="Table1App"/>
              <w:rPr>
                <w:szCs w:val="14"/>
              </w:rPr>
            </w:pPr>
            <w:proofErr w:type="spellStart"/>
            <w:r w:rsidRPr="00C1210D">
              <w:rPr>
                <w:rFonts w:ascii="新細明體" w:hAnsi="新細明體" w:hint="eastAsia"/>
                <w:szCs w:val="14"/>
              </w:rPr>
              <w:lastRenderedPageBreak/>
              <w:t>未獲認領的股息</w:t>
            </w:r>
            <w:proofErr w:type="spellEnd"/>
          </w:p>
        </w:tc>
      </w:tr>
      <w:tr w:rsidR="00C1210D" w:rsidRPr="00C1210D" w14:paraId="35D2E433" w14:textId="77777777">
        <w:tc>
          <w:tcPr>
            <w:tcW w:w="993" w:type="dxa"/>
          </w:tcPr>
          <w:p w14:paraId="0532A8D3" w14:textId="77777777" w:rsidR="00A55CB7" w:rsidRPr="00C1210D" w:rsidRDefault="00A55CB7">
            <w:pPr>
              <w:pStyle w:val="Table1App"/>
              <w:keepNext/>
            </w:pPr>
          </w:p>
        </w:tc>
        <w:tc>
          <w:tcPr>
            <w:tcW w:w="709" w:type="dxa"/>
          </w:tcPr>
          <w:p w14:paraId="03835377" w14:textId="77777777" w:rsidR="00A55CB7" w:rsidRPr="00C1210D" w:rsidRDefault="00A55CB7">
            <w:pPr>
              <w:pStyle w:val="BodyTextApp"/>
              <w:keepNext/>
            </w:pPr>
          </w:p>
        </w:tc>
        <w:tc>
          <w:tcPr>
            <w:tcW w:w="7654" w:type="dxa"/>
          </w:tcPr>
          <w:p w14:paraId="6025A12B" w14:textId="77777777" w:rsidR="00A55CB7" w:rsidRPr="00C1210D" w:rsidRDefault="004C3733">
            <w:pPr>
              <w:pStyle w:val="Heading1CentreToCApp"/>
            </w:pPr>
            <w:bookmarkStart w:id="134" w:name="_Toc348090189"/>
            <w:bookmarkStart w:id="135" w:name="_Toc403982776"/>
            <w:bookmarkStart w:id="136" w:name="_Toc419906925"/>
            <w:proofErr w:type="spellStart"/>
            <w:r w:rsidRPr="00C1210D">
              <w:rPr>
                <w:rFonts w:ascii="新細明體" w:hAnsi="新細明體" w:hint="eastAsia"/>
                <w:szCs w:val="24"/>
                <w:lang w:val="en-US"/>
              </w:rPr>
              <w:t>記錄日期</w:t>
            </w:r>
            <w:bookmarkEnd w:id="134"/>
            <w:bookmarkEnd w:id="135"/>
            <w:bookmarkEnd w:id="136"/>
            <w:proofErr w:type="spellEnd"/>
          </w:p>
        </w:tc>
        <w:tc>
          <w:tcPr>
            <w:tcW w:w="1276" w:type="dxa"/>
          </w:tcPr>
          <w:p w14:paraId="1EA4DD84" w14:textId="77777777" w:rsidR="00A55CB7" w:rsidRPr="00C1210D" w:rsidRDefault="00A55CB7">
            <w:pPr>
              <w:pStyle w:val="Table1App"/>
              <w:keepNext/>
            </w:pPr>
          </w:p>
        </w:tc>
      </w:tr>
      <w:tr w:rsidR="00C1210D" w:rsidRPr="00C1210D" w14:paraId="4225D110" w14:textId="77777777">
        <w:tc>
          <w:tcPr>
            <w:tcW w:w="993" w:type="dxa"/>
          </w:tcPr>
          <w:p w14:paraId="76894ACC" w14:textId="77777777" w:rsidR="00A55CB7" w:rsidRPr="00C1210D" w:rsidRDefault="00A55CB7">
            <w:pPr>
              <w:pStyle w:val="Table1App"/>
            </w:pPr>
          </w:p>
        </w:tc>
        <w:tc>
          <w:tcPr>
            <w:tcW w:w="709" w:type="dxa"/>
          </w:tcPr>
          <w:p w14:paraId="0C075EE3" w14:textId="77777777" w:rsidR="00A55CB7" w:rsidRPr="00C1210D" w:rsidRDefault="00A73CD4">
            <w:pPr>
              <w:pStyle w:val="NumAlt1App"/>
            </w:pPr>
            <w:r w:rsidRPr="00C1210D">
              <w:t>x</w:t>
            </w:r>
          </w:p>
        </w:tc>
        <w:tc>
          <w:tcPr>
            <w:tcW w:w="7654" w:type="dxa"/>
          </w:tcPr>
          <w:p w14:paraId="11CFD7CD" w14:textId="77777777" w:rsidR="00A55CB7" w:rsidRPr="00C1210D" w:rsidRDefault="00E667D6" w:rsidP="00E51B2F">
            <w:pPr>
              <w:pStyle w:val="BodyTextApp"/>
              <w:rPr>
                <w:lang w:eastAsia="zh-TW"/>
              </w:rPr>
            </w:pPr>
            <w:proofErr w:type="spellStart"/>
            <w:r w:rsidRPr="00C1210D">
              <w:rPr>
                <w:rFonts w:ascii="新細明體" w:hAnsi="新細明體" w:hint="eastAsia"/>
                <w:szCs w:val="24"/>
                <w:lang w:val="en-US" w:eastAsia="zh-TW"/>
              </w:rPr>
              <w:t>受上市規則的規限下</w:t>
            </w:r>
            <w:proofErr w:type="spellEnd"/>
            <w:r w:rsidRPr="00C1210D">
              <w:rPr>
                <w:rFonts w:ascii="新細明體" w:hAnsi="新細明體" w:hint="eastAsia"/>
                <w:szCs w:val="24"/>
                <w:lang w:val="en-US" w:eastAsia="zh-TW"/>
              </w:rPr>
              <w:t>，</w:t>
            </w:r>
            <w:r w:rsidR="004C3733" w:rsidRPr="00C1210D">
              <w:rPr>
                <w:rFonts w:ascii="新細明體" w:eastAsia="新細明體" w:hAnsi="新細明體" w:hint="eastAsia"/>
                <w:lang w:val="en-US" w:eastAsia="zh-TW"/>
              </w:rPr>
              <w:t>有關就任何類別股份宣派股息或作出其他分派的任何決議案（不論為本公司在股東大會上通過的決議案或董事會決議案），可指定該等股息或其他分派須向於某一指定日期的營業時間結束之時或某一指定日期的某一指定時間登記為有關股份的持有人的人士派付或分派，且該等股息或其他分派將根據有關股份持有人各自所登記持有的股份數目而作出，但不影響轉讓人及承讓人彼此間就有關任何股份的股息或其他分派的權利。本細則的條文</w:t>
            </w:r>
            <w:r w:rsidR="004C3733" w:rsidRPr="00C1210D">
              <w:rPr>
                <w:rFonts w:ascii="新細明體" w:eastAsia="新細明體" w:hAnsi="新細明體" w:hint="eastAsia"/>
                <w:i/>
                <w:lang w:val="en-US" w:eastAsia="zh-TW"/>
              </w:rPr>
              <w:t>在加以變通之後</w:t>
            </w:r>
            <w:r w:rsidR="004C3733" w:rsidRPr="00C1210D">
              <w:rPr>
                <w:rFonts w:ascii="新細明體" w:eastAsia="新細明體" w:hAnsi="新細明體" w:hint="eastAsia"/>
                <w:lang w:val="en-US" w:eastAsia="zh-TW"/>
              </w:rPr>
              <w:t>適用於決定有權收取股東會議通知並在任何的本公司股東大會上投票的股東、紅利、資本化事宜、實現及未實現資本利潤的分派或本公司其他分派儲備或賬目，以及本公司對股東作出授予或提呈發售。</w:t>
            </w:r>
          </w:p>
        </w:tc>
        <w:tc>
          <w:tcPr>
            <w:tcW w:w="1276" w:type="dxa"/>
          </w:tcPr>
          <w:p w14:paraId="6D9682D3" w14:textId="77777777" w:rsidR="00A55CB7" w:rsidRPr="00C1210D" w:rsidRDefault="004C3733">
            <w:pPr>
              <w:pStyle w:val="Table1App"/>
            </w:pPr>
            <w:proofErr w:type="spellStart"/>
            <w:r w:rsidRPr="00C1210D">
              <w:rPr>
                <w:rFonts w:ascii="新細明體" w:hAnsi="新細明體" w:hint="eastAsia"/>
                <w:szCs w:val="14"/>
              </w:rPr>
              <w:t>記錄日期</w:t>
            </w:r>
            <w:proofErr w:type="spellEnd"/>
          </w:p>
        </w:tc>
      </w:tr>
      <w:tr w:rsidR="00C1210D" w:rsidRPr="00C1210D" w14:paraId="029914BA" w14:textId="77777777">
        <w:tc>
          <w:tcPr>
            <w:tcW w:w="993" w:type="dxa"/>
          </w:tcPr>
          <w:p w14:paraId="3FD228C1" w14:textId="77777777" w:rsidR="00A55CB7" w:rsidRPr="00C1210D" w:rsidRDefault="00A55CB7">
            <w:pPr>
              <w:pStyle w:val="Table1App"/>
            </w:pPr>
          </w:p>
        </w:tc>
        <w:tc>
          <w:tcPr>
            <w:tcW w:w="709" w:type="dxa"/>
          </w:tcPr>
          <w:p w14:paraId="7C725B10" w14:textId="77777777" w:rsidR="00A55CB7" w:rsidRPr="00C1210D" w:rsidRDefault="00A73CD4">
            <w:pPr>
              <w:pStyle w:val="NumAlt1App"/>
            </w:pPr>
            <w:r w:rsidRPr="00C1210D">
              <w:t>x</w:t>
            </w:r>
          </w:p>
        </w:tc>
        <w:tc>
          <w:tcPr>
            <w:tcW w:w="7654" w:type="dxa"/>
          </w:tcPr>
          <w:p w14:paraId="4A1C64AE" w14:textId="77777777" w:rsidR="00A55CB7" w:rsidRPr="00C1210D" w:rsidRDefault="004C3733">
            <w:pPr>
              <w:pStyle w:val="BodyTextApp"/>
              <w:rPr>
                <w:lang w:eastAsia="zh-TW"/>
              </w:rPr>
            </w:pPr>
            <w:r w:rsidRPr="00C1210D">
              <w:rPr>
                <w:rFonts w:ascii="新細明體" w:hAnsi="新細明體" w:hint="eastAsia"/>
                <w:szCs w:val="24"/>
                <w:lang w:val="en-US" w:eastAsia="zh-TW"/>
              </w:rPr>
              <w:t>本公司可在股東大會上隨時及不時決議本公司所擁有任何盈餘款項，代表由出售本公司任何資本資產或投資所收取或討回的款項，而在非應用於購買任何其他資本資產及其他資本用途，及毋須就任何固定優先股息作出支付或撥備下，分發予普通股股東，並在作為收取資本的基準下，該等普通股股東有權依照如該盈餘是以股息派發時的有關股份及比例獲分發，但條件是本公司在分發後仍具償債能力，或本公司資產的淨實現價值將在分發後多於其負債、資本及</w:t>
            </w:r>
            <w:proofErr w:type="spellStart"/>
            <w:r w:rsidRPr="00C1210D">
              <w:rPr>
                <w:rFonts w:ascii="新細明體" w:hAnsi="新細明體" w:hint="eastAsia"/>
                <w:szCs w:val="24"/>
                <w:lang w:eastAsia="zh-TW"/>
              </w:rPr>
              <w:t>股份溢價賬的合共總額</w:t>
            </w:r>
            <w:proofErr w:type="spellEnd"/>
            <w:r w:rsidRPr="00C1210D">
              <w:rPr>
                <w:rFonts w:ascii="新細明體" w:hAnsi="新細明體" w:hint="eastAsia"/>
                <w:szCs w:val="24"/>
                <w:lang w:eastAsia="zh-TW"/>
              </w:rPr>
              <w:t>。</w:t>
            </w:r>
          </w:p>
        </w:tc>
        <w:tc>
          <w:tcPr>
            <w:tcW w:w="1276" w:type="dxa"/>
          </w:tcPr>
          <w:p w14:paraId="3E4F4865" w14:textId="77777777" w:rsidR="00A55CB7" w:rsidRPr="00C1210D" w:rsidRDefault="004C3733">
            <w:pPr>
              <w:pStyle w:val="Table1App"/>
              <w:rPr>
                <w:szCs w:val="14"/>
              </w:rPr>
            </w:pPr>
            <w:proofErr w:type="spellStart"/>
            <w:r w:rsidRPr="00C1210D">
              <w:rPr>
                <w:rFonts w:ascii="新細明體" w:hAnsi="新細明體" w:hint="eastAsia"/>
                <w:szCs w:val="14"/>
              </w:rPr>
              <w:t>分發</w:t>
            </w:r>
            <w:r w:rsidRPr="00C1210D">
              <w:rPr>
                <w:rFonts w:ascii="新細明體" w:hAnsi="新細明體" w:hint="eastAsia"/>
                <w:szCs w:val="14"/>
                <w:lang w:eastAsia="zh-TW"/>
              </w:rPr>
              <w:t>已</w:t>
            </w:r>
            <w:r w:rsidRPr="00C1210D">
              <w:rPr>
                <w:rFonts w:ascii="新細明體" w:hAnsi="新細明體" w:hint="eastAsia"/>
                <w:szCs w:val="14"/>
              </w:rPr>
              <w:t>實現資本利潤</w:t>
            </w:r>
            <w:proofErr w:type="spellEnd"/>
          </w:p>
        </w:tc>
      </w:tr>
      <w:tr w:rsidR="00C1210D" w:rsidRPr="00C1210D" w14:paraId="2A8E7E16" w14:textId="77777777">
        <w:tc>
          <w:tcPr>
            <w:tcW w:w="993" w:type="dxa"/>
          </w:tcPr>
          <w:p w14:paraId="45BCC25E" w14:textId="77777777" w:rsidR="00A55CB7" w:rsidRPr="00C1210D" w:rsidRDefault="00A55CB7">
            <w:pPr>
              <w:pStyle w:val="Table1App"/>
              <w:keepNext/>
            </w:pPr>
          </w:p>
        </w:tc>
        <w:tc>
          <w:tcPr>
            <w:tcW w:w="709" w:type="dxa"/>
          </w:tcPr>
          <w:p w14:paraId="75795CB9" w14:textId="77777777" w:rsidR="00A55CB7" w:rsidRPr="00C1210D" w:rsidRDefault="00A55CB7">
            <w:pPr>
              <w:pStyle w:val="BodyTextApp"/>
              <w:keepNext/>
            </w:pPr>
          </w:p>
        </w:tc>
        <w:tc>
          <w:tcPr>
            <w:tcW w:w="7654" w:type="dxa"/>
          </w:tcPr>
          <w:p w14:paraId="4BE72E7A" w14:textId="77777777" w:rsidR="00A55CB7" w:rsidRPr="00C1210D" w:rsidRDefault="00CE7EDC">
            <w:pPr>
              <w:pStyle w:val="Heading1CentreToCApp"/>
            </w:pPr>
            <w:bookmarkStart w:id="137" w:name="_Toc348090190"/>
            <w:bookmarkStart w:id="138" w:name="_Toc403982777"/>
            <w:bookmarkStart w:id="139" w:name="_Toc419906926"/>
            <w:proofErr w:type="spellStart"/>
            <w:r w:rsidRPr="00C1210D">
              <w:rPr>
                <w:rFonts w:ascii="新細明體" w:hAnsi="新細明體" w:hint="eastAsia"/>
                <w:szCs w:val="24"/>
                <w:lang w:val="en-US"/>
              </w:rPr>
              <w:t>周年申報表</w:t>
            </w:r>
            <w:bookmarkEnd w:id="137"/>
            <w:bookmarkEnd w:id="138"/>
            <w:bookmarkEnd w:id="139"/>
            <w:proofErr w:type="spellEnd"/>
          </w:p>
        </w:tc>
        <w:tc>
          <w:tcPr>
            <w:tcW w:w="1276" w:type="dxa"/>
          </w:tcPr>
          <w:p w14:paraId="7EEECF2A" w14:textId="77777777" w:rsidR="00A55CB7" w:rsidRPr="00C1210D" w:rsidRDefault="00A55CB7">
            <w:pPr>
              <w:pStyle w:val="Table1App"/>
              <w:keepNext/>
            </w:pPr>
          </w:p>
        </w:tc>
      </w:tr>
      <w:tr w:rsidR="00C1210D" w:rsidRPr="00C1210D" w14:paraId="759EF052" w14:textId="77777777">
        <w:tc>
          <w:tcPr>
            <w:tcW w:w="993" w:type="dxa"/>
          </w:tcPr>
          <w:p w14:paraId="3787E756" w14:textId="77777777" w:rsidR="00A55CB7" w:rsidRPr="00C1210D" w:rsidRDefault="00A55CB7">
            <w:pPr>
              <w:pStyle w:val="Table1App"/>
            </w:pPr>
          </w:p>
        </w:tc>
        <w:tc>
          <w:tcPr>
            <w:tcW w:w="709" w:type="dxa"/>
          </w:tcPr>
          <w:p w14:paraId="73C2A3CF" w14:textId="77777777" w:rsidR="00A55CB7" w:rsidRPr="00C1210D" w:rsidRDefault="00A73CD4">
            <w:pPr>
              <w:pStyle w:val="NumAlt1App"/>
            </w:pPr>
            <w:r w:rsidRPr="00C1210D">
              <w:t>x</w:t>
            </w:r>
          </w:p>
        </w:tc>
        <w:tc>
          <w:tcPr>
            <w:tcW w:w="7654" w:type="dxa"/>
          </w:tcPr>
          <w:p w14:paraId="0D1326AD" w14:textId="77777777" w:rsidR="00A55CB7" w:rsidRPr="00C1210D" w:rsidRDefault="00CE7EDC" w:rsidP="00CE7EDC">
            <w:pPr>
              <w:pStyle w:val="BodyTextApp"/>
              <w:rPr>
                <w:b/>
                <w:lang w:eastAsia="zh-TW"/>
              </w:rPr>
            </w:pPr>
            <w:proofErr w:type="spellStart"/>
            <w:r w:rsidRPr="00C1210D">
              <w:rPr>
                <w:rFonts w:ascii="新細明體" w:hAnsi="新細明體" w:hint="eastAsia"/>
                <w:szCs w:val="24"/>
                <w:lang w:val="en-US" w:eastAsia="zh-TW"/>
              </w:rPr>
              <w:t>董事會須編製或安排編製根據公司法所須作出的周年申報表、其他申報表或呈報</w:t>
            </w:r>
            <w:proofErr w:type="spellEnd"/>
            <w:r w:rsidRPr="00C1210D">
              <w:rPr>
                <w:rFonts w:ascii="新細明體" w:hAnsi="新細明體" w:hint="eastAsia"/>
                <w:szCs w:val="24"/>
                <w:lang w:val="en-US" w:eastAsia="zh-TW"/>
              </w:rPr>
              <w:t>。</w:t>
            </w:r>
          </w:p>
        </w:tc>
        <w:tc>
          <w:tcPr>
            <w:tcW w:w="1276" w:type="dxa"/>
          </w:tcPr>
          <w:p w14:paraId="32BF72AC" w14:textId="77777777" w:rsidR="00A55CB7" w:rsidRPr="00C1210D" w:rsidRDefault="00CE7EDC">
            <w:pPr>
              <w:pStyle w:val="Table1App"/>
            </w:pPr>
            <w:r w:rsidRPr="00C1210D">
              <w:rPr>
                <w:rFonts w:ascii="新細明體" w:eastAsia="新細明體" w:hAnsi="新細明體" w:hint="eastAsia"/>
                <w:szCs w:val="24"/>
                <w:lang w:val="en-US" w:eastAsia="zh-TW"/>
              </w:rPr>
              <w:t>周</w:t>
            </w:r>
            <w:proofErr w:type="spellStart"/>
            <w:r w:rsidRPr="00C1210D">
              <w:rPr>
                <w:rFonts w:ascii="新細明體" w:hAnsi="新細明體" w:hint="eastAsia"/>
                <w:szCs w:val="24"/>
                <w:lang w:val="en-US" w:eastAsia="zh-TW"/>
              </w:rPr>
              <w:t>年申報表</w:t>
            </w:r>
            <w:proofErr w:type="spellEnd"/>
          </w:p>
        </w:tc>
      </w:tr>
      <w:tr w:rsidR="00C1210D" w:rsidRPr="00C1210D" w14:paraId="73906145" w14:textId="77777777">
        <w:tc>
          <w:tcPr>
            <w:tcW w:w="993" w:type="dxa"/>
          </w:tcPr>
          <w:p w14:paraId="6D7670B3" w14:textId="77777777" w:rsidR="00A55CB7" w:rsidRPr="00C1210D" w:rsidRDefault="00A55CB7">
            <w:pPr>
              <w:pStyle w:val="Table1App"/>
            </w:pPr>
          </w:p>
        </w:tc>
        <w:tc>
          <w:tcPr>
            <w:tcW w:w="709" w:type="dxa"/>
          </w:tcPr>
          <w:p w14:paraId="73CE670E" w14:textId="77777777" w:rsidR="00A55CB7" w:rsidRPr="00C1210D" w:rsidRDefault="00A55CB7">
            <w:pPr>
              <w:pStyle w:val="BodyTextApp"/>
              <w:keepNext/>
            </w:pPr>
          </w:p>
        </w:tc>
        <w:tc>
          <w:tcPr>
            <w:tcW w:w="7654" w:type="dxa"/>
          </w:tcPr>
          <w:p w14:paraId="505470CE" w14:textId="77777777" w:rsidR="00A55CB7" w:rsidRPr="00C1210D" w:rsidRDefault="00CE7EDC">
            <w:pPr>
              <w:pStyle w:val="Heading1CentreToCApp"/>
            </w:pPr>
            <w:bookmarkStart w:id="140" w:name="_Toc419906927"/>
            <w:proofErr w:type="spellStart"/>
            <w:r w:rsidRPr="00C1210D">
              <w:rPr>
                <w:rFonts w:ascii="新細明體" w:hAnsi="新細明體" w:hint="eastAsia"/>
                <w:szCs w:val="24"/>
                <w:lang w:val="en-US"/>
              </w:rPr>
              <w:t>賬目</w:t>
            </w:r>
            <w:bookmarkEnd w:id="140"/>
            <w:proofErr w:type="spellEnd"/>
          </w:p>
        </w:tc>
        <w:tc>
          <w:tcPr>
            <w:tcW w:w="1276" w:type="dxa"/>
          </w:tcPr>
          <w:p w14:paraId="52787E41" w14:textId="77777777" w:rsidR="00A55CB7" w:rsidRPr="00C1210D" w:rsidRDefault="00A55CB7">
            <w:pPr>
              <w:pStyle w:val="Table1App"/>
            </w:pPr>
          </w:p>
        </w:tc>
      </w:tr>
      <w:tr w:rsidR="00C1210D" w:rsidRPr="00C1210D" w14:paraId="5A6AC3CC" w14:textId="77777777">
        <w:tc>
          <w:tcPr>
            <w:tcW w:w="993" w:type="dxa"/>
          </w:tcPr>
          <w:p w14:paraId="04F09639" w14:textId="77777777" w:rsidR="008A5055" w:rsidRPr="00C1210D" w:rsidRDefault="008A5055">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1CBFA974" w14:textId="77777777" w:rsidR="00A55CB7" w:rsidRPr="00C1210D" w:rsidRDefault="00A73CD4">
            <w:pPr>
              <w:pStyle w:val="Table1App"/>
            </w:pPr>
            <w:r w:rsidRPr="00C1210D">
              <w:t>B</w:t>
            </w:r>
            <w:r w:rsidR="008A5055" w:rsidRPr="00C1210D">
              <w:rPr>
                <w:rFonts w:ascii="新細明體" w:eastAsia="新細明體" w:hAnsi="新細明體" w:hint="eastAsia"/>
                <w:lang w:eastAsia="zh-TW"/>
              </w:rPr>
              <w:t>部份</w:t>
            </w:r>
          </w:p>
          <w:p w14:paraId="7FD48913" w14:textId="77777777" w:rsidR="00A55CB7" w:rsidRPr="00C1210D" w:rsidRDefault="008A5055">
            <w:pPr>
              <w:pStyle w:val="Table1App"/>
            </w:pPr>
            <w:r w:rsidRPr="00C1210D">
              <w:rPr>
                <w:rFonts w:ascii="新細明體" w:eastAsia="新細明體" w:hAnsi="新細明體" w:hint="eastAsia"/>
                <w:lang w:eastAsia="zh-TW"/>
              </w:rPr>
              <w:t>第</w:t>
            </w:r>
            <w:r w:rsidR="00A73CD4" w:rsidRPr="00C1210D">
              <w:t>4(1)</w:t>
            </w:r>
            <w:r w:rsidRPr="00C1210D">
              <w:rPr>
                <w:rFonts w:ascii="新細明體" w:eastAsia="新細明體" w:hAnsi="新細明體" w:hint="eastAsia"/>
                <w:lang w:eastAsia="zh-TW"/>
              </w:rPr>
              <w:t>段</w:t>
            </w:r>
          </w:p>
        </w:tc>
        <w:tc>
          <w:tcPr>
            <w:tcW w:w="709" w:type="dxa"/>
          </w:tcPr>
          <w:p w14:paraId="179B981D" w14:textId="77777777" w:rsidR="00A55CB7" w:rsidRPr="00C1210D" w:rsidRDefault="00A73CD4">
            <w:pPr>
              <w:pStyle w:val="NumAlt1App"/>
            </w:pPr>
            <w:r w:rsidRPr="00C1210D">
              <w:t>x.</w:t>
            </w:r>
          </w:p>
        </w:tc>
        <w:tc>
          <w:tcPr>
            <w:tcW w:w="7654" w:type="dxa"/>
          </w:tcPr>
          <w:p w14:paraId="47274DE7" w14:textId="5E95BC3E" w:rsidR="00A55CB7" w:rsidRPr="00C1210D" w:rsidRDefault="00CE7EDC" w:rsidP="00CE7EDC">
            <w:pPr>
              <w:pStyle w:val="BodyTextApp"/>
              <w:rPr>
                <w:lang w:eastAsia="zh-TW"/>
              </w:rPr>
            </w:pPr>
            <w:r w:rsidRPr="00C1210D">
              <w:rPr>
                <w:rFonts w:ascii="新細明體" w:hAnsi="新細明體" w:hint="eastAsia"/>
                <w:szCs w:val="24"/>
                <w:lang w:val="en-US" w:eastAsia="zh-TW"/>
              </w:rPr>
              <w:t>董事會須安排備存妥善的賬目，記錄本公司收支款項及有關該收支的事項、本公司的資產及負債，以及公司法所規定之所有其他事宜，以及為真實及公平反映本公司事務狀況且列示及解釋其交易所必需者。</w:t>
            </w:r>
            <w:r w:rsidR="007223AC">
              <w:rPr>
                <w:rFonts w:ascii="新細明體" w:eastAsia="新細明體" w:hAnsi="新細明體" w:cs="新細明體" w:hint="eastAsia"/>
                <w:szCs w:val="24"/>
                <w:lang w:val="en-US" w:eastAsia="zh-TW"/>
              </w:rPr>
              <w:t>本公司的財政年度結算日為每個曆年的</w:t>
            </w:r>
            <w:r w:rsidR="007223AC" w:rsidRPr="007223AC">
              <w:rPr>
                <w:rFonts w:eastAsia="新細明體" w:cs="新細明體"/>
                <w:szCs w:val="24"/>
                <w:lang w:val="en-US" w:eastAsia="zh-TW"/>
              </w:rPr>
              <w:t>12</w:t>
            </w:r>
            <w:r w:rsidR="007223AC">
              <w:rPr>
                <w:rFonts w:ascii="新細明體" w:eastAsia="新細明體" w:hAnsi="新細明體" w:cs="新細明體" w:hint="eastAsia"/>
                <w:szCs w:val="24"/>
                <w:lang w:val="en-US" w:eastAsia="zh-TW"/>
              </w:rPr>
              <w:t>月</w:t>
            </w:r>
            <w:r w:rsidR="007223AC" w:rsidRPr="007223AC">
              <w:rPr>
                <w:rFonts w:eastAsia="新細明體" w:cs="新細明體"/>
                <w:szCs w:val="24"/>
                <w:lang w:val="en-US" w:eastAsia="zh-TW"/>
              </w:rPr>
              <w:t>31</w:t>
            </w:r>
            <w:r w:rsidR="007223AC">
              <w:rPr>
                <w:rFonts w:ascii="新細明體" w:eastAsia="新細明體" w:hAnsi="新細明體" w:cs="新細明體" w:hint="eastAsia"/>
                <w:szCs w:val="24"/>
                <w:lang w:val="en-US" w:eastAsia="zh-TW"/>
              </w:rPr>
              <w:t>日或董事會另行</w:t>
            </w:r>
            <w:r w:rsidR="007223AC" w:rsidRPr="007223AC">
              <w:rPr>
                <w:rFonts w:ascii="新細明體" w:eastAsia="新細明體" w:hAnsi="新細明體" w:cs="新細明體" w:hint="eastAsia"/>
                <w:szCs w:val="24"/>
                <w:lang w:val="en-US" w:eastAsia="zh-TW"/>
              </w:rPr>
              <w:t>釐定的日期。</w:t>
            </w:r>
          </w:p>
        </w:tc>
        <w:tc>
          <w:tcPr>
            <w:tcW w:w="1276" w:type="dxa"/>
          </w:tcPr>
          <w:p w14:paraId="49E467B1" w14:textId="77777777" w:rsidR="00A55CB7" w:rsidRPr="00C1210D" w:rsidRDefault="00CE7EDC">
            <w:pPr>
              <w:pStyle w:val="Table1App"/>
            </w:pPr>
            <w:proofErr w:type="spellStart"/>
            <w:r w:rsidRPr="00C1210D">
              <w:rPr>
                <w:rFonts w:ascii="新細明體" w:hAnsi="新細明體" w:hint="eastAsia"/>
                <w:szCs w:val="24"/>
                <w:lang w:val="en-US" w:eastAsia="zh-TW"/>
              </w:rPr>
              <w:t>儲存賬目</w:t>
            </w:r>
            <w:proofErr w:type="spellEnd"/>
          </w:p>
        </w:tc>
      </w:tr>
      <w:tr w:rsidR="00C1210D" w:rsidRPr="00C1210D" w14:paraId="7EBAD880" w14:textId="77777777">
        <w:tc>
          <w:tcPr>
            <w:tcW w:w="993" w:type="dxa"/>
          </w:tcPr>
          <w:p w14:paraId="4CE6426C" w14:textId="77777777" w:rsidR="00A55CB7" w:rsidRPr="00C1210D" w:rsidRDefault="00A55CB7">
            <w:pPr>
              <w:pStyle w:val="Table1App"/>
            </w:pPr>
          </w:p>
        </w:tc>
        <w:tc>
          <w:tcPr>
            <w:tcW w:w="709" w:type="dxa"/>
          </w:tcPr>
          <w:p w14:paraId="388F16DB" w14:textId="77777777" w:rsidR="00A55CB7" w:rsidRPr="00C1210D" w:rsidRDefault="00A73CD4">
            <w:pPr>
              <w:pStyle w:val="NumAlt1App"/>
            </w:pPr>
            <w:r w:rsidRPr="00C1210D">
              <w:t>x</w:t>
            </w:r>
          </w:p>
        </w:tc>
        <w:tc>
          <w:tcPr>
            <w:tcW w:w="7654" w:type="dxa"/>
          </w:tcPr>
          <w:p w14:paraId="646C9F6E" w14:textId="77777777" w:rsidR="00A55CB7" w:rsidRPr="00C1210D" w:rsidRDefault="008A5055" w:rsidP="008A5055">
            <w:pPr>
              <w:pStyle w:val="BodyTextApp"/>
              <w:rPr>
                <w:lang w:eastAsia="zh-TW"/>
              </w:rPr>
            </w:pPr>
            <w:proofErr w:type="spellStart"/>
            <w:r w:rsidRPr="00C1210D">
              <w:rPr>
                <w:rFonts w:ascii="新細明體" w:hAnsi="新細明體" w:hint="eastAsia"/>
                <w:szCs w:val="24"/>
                <w:lang w:val="en-US" w:eastAsia="zh-TW"/>
              </w:rPr>
              <w:t>賬簿須備存於總辦事處或董事會認為合適的其他地點，並可隨時供董事查閱</w:t>
            </w:r>
            <w:proofErr w:type="spellEnd"/>
            <w:r w:rsidRPr="00C1210D">
              <w:rPr>
                <w:rFonts w:ascii="新細明體" w:hAnsi="新細明體" w:hint="eastAsia"/>
                <w:szCs w:val="24"/>
                <w:lang w:val="en-US" w:eastAsia="zh-TW"/>
              </w:rPr>
              <w:t>。</w:t>
            </w:r>
          </w:p>
        </w:tc>
        <w:tc>
          <w:tcPr>
            <w:tcW w:w="1276" w:type="dxa"/>
          </w:tcPr>
          <w:p w14:paraId="362D30EE" w14:textId="77777777" w:rsidR="00A55CB7" w:rsidRPr="00C1210D" w:rsidRDefault="008A5055">
            <w:pPr>
              <w:pStyle w:val="Table1App"/>
              <w:rPr>
                <w:rFonts w:ascii="新細明體" w:hAnsi="新細明體"/>
                <w:szCs w:val="24"/>
                <w:lang w:val="en-US" w:eastAsia="zh-TW"/>
              </w:rPr>
            </w:pPr>
            <w:proofErr w:type="spellStart"/>
            <w:r w:rsidRPr="00C1210D">
              <w:rPr>
                <w:rFonts w:ascii="新細明體" w:hAnsi="新細明體" w:hint="eastAsia"/>
                <w:szCs w:val="24"/>
                <w:lang w:val="en-US" w:eastAsia="zh-TW"/>
              </w:rPr>
              <w:t>儲存賬目的地點</w:t>
            </w:r>
            <w:proofErr w:type="spellEnd"/>
          </w:p>
        </w:tc>
      </w:tr>
      <w:tr w:rsidR="00C1210D" w:rsidRPr="00C1210D" w14:paraId="2C480634" w14:textId="77777777">
        <w:tc>
          <w:tcPr>
            <w:tcW w:w="993" w:type="dxa"/>
          </w:tcPr>
          <w:p w14:paraId="61108F9F" w14:textId="77777777" w:rsidR="00A55CB7" w:rsidRPr="00C1210D" w:rsidRDefault="00A55CB7">
            <w:pPr>
              <w:pStyle w:val="Table1App"/>
            </w:pPr>
          </w:p>
        </w:tc>
        <w:tc>
          <w:tcPr>
            <w:tcW w:w="709" w:type="dxa"/>
          </w:tcPr>
          <w:p w14:paraId="5362C0F8" w14:textId="77777777" w:rsidR="00A55CB7" w:rsidRPr="00C1210D" w:rsidRDefault="00A73CD4">
            <w:pPr>
              <w:pStyle w:val="NumAlt1App"/>
            </w:pPr>
            <w:r w:rsidRPr="00C1210D">
              <w:t>x</w:t>
            </w:r>
          </w:p>
        </w:tc>
        <w:tc>
          <w:tcPr>
            <w:tcW w:w="7654" w:type="dxa"/>
          </w:tcPr>
          <w:p w14:paraId="0E91CDC0" w14:textId="77777777" w:rsidR="00A55CB7" w:rsidRPr="00C1210D" w:rsidRDefault="008A5055" w:rsidP="008A5055">
            <w:pPr>
              <w:pStyle w:val="BodyTextApp"/>
              <w:rPr>
                <w:lang w:eastAsia="zh-TW"/>
              </w:rPr>
            </w:pPr>
            <w:r w:rsidRPr="00C1210D">
              <w:rPr>
                <w:rFonts w:ascii="新細明體" w:hAnsi="新細明體" w:hint="eastAsia"/>
                <w:szCs w:val="24"/>
                <w:lang w:val="en-US" w:eastAsia="zh-TW"/>
              </w:rPr>
              <w:t>任何股東（並非身為董事者）或其他人士概無任何權利查閱本公司之任何賬目或賬簿或文件，除非該等權利乃公司法所賦予或具司法管轄權的法院頒令或董事會或本公司在股東大會上所授權者。</w:t>
            </w:r>
          </w:p>
        </w:tc>
        <w:tc>
          <w:tcPr>
            <w:tcW w:w="1276" w:type="dxa"/>
          </w:tcPr>
          <w:p w14:paraId="0A8F088F" w14:textId="77777777" w:rsidR="00A55CB7" w:rsidRPr="00C1210D" w:rsidRDefault="008A5055">
            <w:pPr>
              <w:pStyle w:val="Table1App"/>
              <w:rPr>
                <w:rFonts w:ascii="新細明體" w:hAnsi="新細明體"/>
                <w:szCs w:val="24"/>
                <w:lang w:val="en-US" w:eastAsia="zh-TW"/>
              </w:rPr>
            </w:pPr>
            <w:proofErr w:type="spellStart"/>
            <w:r w:rsidRPr="00C1210D">
              <w:rPr>
                <w:rFonts w:ascii="新細明體" w:hAnsi="新細明體" w:hint="eastAsia"/>
                <w:szCs w:val="24"/>
                <w:lang w:val="en-US" w:eastAsia="zh-TW"/>
              </w:rPr>
              <w:t>股東審閱</w:t>
            </w:r>
            <w:proofErr w:type="spellEnd"/>
          </w:p>
        </w:tc>
      </w:tr>
      <w:tr w:rsidR="00C1210D" w:rsidRPr="00C1210D" w14:paraId="49EBDADB" w14:textId="77777777">
        <w:tc>
          <w:tcPr>
            <w:tcW w:w="993" w:type="dxa"/>
          </w:tcPr>
          <w:p w14:paraId="6222D1D4" w14:textId="77777777" w:rsidR="00295496" w:rsidRPr="00C1210D" w:rsidRDefault="00295496">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r w:rsidR="00A73CD4" w:rsidRPr="00C1210D">
              <w:t xml:space="preserve"> </w:t>
            </w:r>
          </w:p>
          <w:p w14:paraId="6CD8A328" w14:textId="77777777" w:rsidR="00A55CB7" w:rsidRPr="00C1210D" w:rsidRDefault="0068156B">
            <w:pPr>
              <w:pStyle w:val="Table1App"/>
            </w:pPr>
            <w:r w:rsidRPr="00C1210D">
              <w:t>B</w:t>
            </w:r>
            <w:r w:rsidR="00295496" w:rsidRPr="00C1210D">
              <w:rPr>
                <w:rFonts w:ascii="新細明體" w:eastAsia="新細明體" w:hAnsi="新細明體" w:hint="eastAsia"/>
                <w:lang w:eastAsia="zh-TW"/>
              </w:rPr>
              <w:t>部份</w:t>
            </w:r>
          </w:p>
          <w:p w14:paraId="4DF81A02" w14:textId="77777777" w:rsidR="00A55CB7" w:rsidRPr="00C1210D" w:rsidRDefault="00295496" w:rsidP="00295496">
            <w:pPr>
              <w:pStyle w:val="Table1App"/>
            </w:pPr>
            <w:r w:rsidRPr="00C1210D">
              <w:rPr>
                <w:rFonts w:ascii="新細明體" w:eastAsia="新細明體" w:hAnsi="新細明體" w:hint="eastAsia"/>
                <w:lang w:eastAsia="zh-TW"/>
              </w:rPr>
              <w:t>第</w:t>
            </w:r>
            <w:r w:rsidR="00A73CD4" w:rsidRPr="00C1210D">
              <w:t>3(3)</w:t>
            </w:r>
            <w:r w:rsidRPr="00C1210D">
              <w:rPr>
                <w:rFonts w:ascii="新細明體" w:eastAsia="新細明體" w:hAnsi="新細明體" w:hint="eastAsia"/>
                <w:lang w:eastAsia="zh-TW"/>
              </w:rPr>
              <w:t>段</w:t>
            </w:r>
          </w:p>
        </w:tc>
        <w:tc>
          <w:tcPr>
            <w:tcW w:w="709" w:type="dxa"/>
          </w:tcPr>
          <w:p w14:paraId="420AAEE5" w14:textId="77777777" w:rsidR="00A55CB7" w:rsidRPr="00C1210D" w:rsidRDefault="00A73CD4">
            <w:pPr>
              <w:pStyle w:val="NumAlt1App"/>
            </w:pPr>
            <w:r w:rsidRPr="00C1210D">
              <w:t>x</w:t>
            </w:r>
          </w:p>
        </w:tc>
        <w:tc>
          <w:tcPr>
            <w:tcW w:w="7654" w:type="dxa"/>
          </w:tcPr>
          <w:p w14:paraId="2EE45DCF" w14:textId="77777777" w:rsidR="00A55CB7" w:rsidRPr="00C1210D" w:rsidRDefault="00295496">
            <w:pPr>
              <w:pStyle w:val="NumAlt2App"/>
              <w:rPr>
                <w:lang w:eastAsia="zh-TW"/>
              </w:rPr>
            </w:pPr>
            <w:r w:rsidRPr="00C1210D">
              <w:rPr>
                <w:rFonts w:ascii="新細明體" w:hAnsi="新細明體" w:hint="eastAsia"/>
                <w:szCs w:val="24"/>
                <w:lang w:val="en-US" w:eastAsia="zh-TW"/>
              </w:rPr>
              <w:t>董事會須不時安排依照法律及上市規則的規定編製及在本公司週年股東大會上提交本公司的損益賬、資產負債表以及其他報告及文件。本公司的賬目須按照香港公認會計原則、國際會計準則或香港證券交易所可能批准之任何其他準則編製及審計。</w:t>
            </w:r>
          </w:p>
        </w:tc>
        <w:tc>
          <w:tcPr>
            <w:tcW w:w="1276" w:type="dxa"/>
          </w:tcPr>
          <w:p w14:paraId="09EFA725" w14:textId="77777777" w:rsidR="00A55CB7" w:rsidRPr="00C1210D" w:rsidRDefault="00295496">
            <w:pPr>
              <w:pStyle w:val="Table1App"/>
              <w:rPr>
                <w:lang w:eastAsia="zh-TW"/>
              </w:rPr>
            </w:pPr>
            <w:proofErr w:type="spellStart"/>
            <w:r w:rsidRPr="00C1210D">
              <w:rPr>
                <w:rFonts w:ascii="新細明體" w:hAnsi="新細明體" w:hint="eastAsia"/>
                <w:szCs w:val="24"/>
                <w:lang w:val="en-US" w:eastAsia="zh-TW"/>
              </w:rPr>
              <w:t>年度損益表及資產負債表</w:t>
            </w:r>
            <w:proofErr w:type="spellEnd"/>
          </w:p>
        </w:tc>
      </w:tr>
      <w:tr w:rsidR="00C1210D" w:rsidRPr="00C1210D" w14:paraId="0544D912" w14:textId="77777777">
        <w:tc>
          <w:tcPr>
            <w:tcW w:w="993" w:type="dxa"/>
          </w:tcPr>
          <w:p w14:paraId="7837E809" w14:textId="77777777" w:rsidR="00A55CB7" w:rsidRPr="00C1210D" w:rsidRDefault="00295496">
            <w:pPr>
              <w:pStyle w:val="Table1App"/>
              <w:rPr>
                <w:lang w:eastAsia="zh-TW"/>
              </w:rPr>
            </w:pPr>
            <w:r w:rsidRPr="00C1210D">
              <w:rPr>
                <w:rFonts w:ascii="新細明體" w:eastAsia="新細明體" w:hAnsi="新細明體" w:hint="eastAsia"/>
                <w:lang w:eastAsia="zh-TW"/>
              </w:rPr>
              <w:t>附錄</w:t>
            </w:r>
            <w:r w:rsidR="00A73CD4" w:rsidRPr="00C1210D">
              <w:rPr>
                <w:lang w:eastAsia="zh-TW"/>
              </w:rPr>
              <w:t>3</w:t>
            </w:r>
          </w:p>
          <w:p w14:paraId="13CD915E" w14:textId="77777777" w:rsidR="00A55CB7" w:rsidRPr="00C1210D" w:rsidRDefault="00295496">
            <w:pPr>
              <w:pStyle w:val="Table1App"/>
              <w:rPr>
                <w:lang w:eastAsia="zh-TW"/>
              </w:rPr>
            </w:pPr>
            <w:r w:rsidRPr="00C1210D">
              <w:rPr>
                <w:rFonts w:ascii="新細明體" w:eastAsia="新細明體" w:hAnsi="新細明體" w:hint="eastAsia"/>
                <w:lang w:eastAsia="zh-TW"/>
              </w:rPr>
              <w:t>第</w:t>
            </w:r>
            <w:r w:rsidR="00A73CD4" w:rsidRPr="00C1210D">
              <w:rPr>
                <w:lang w:eastAsia="zh-TW"/>
              </w:rPr>
              <w:t>5</w:t>
            </w:r>
            <w:r w:rsidRPr="00C1210D">
              <w:rPr>
                <w:rFonts w:ascii="新細明體" w:eastAsia="新細明體" w:hAnsi="新細明體" w:hint="eastAsia"/>
                <w:lang w:eastAsia="zh-TW"/>
              </w:rPr>
              <w:t>段</w:t>
            </w:r>
          </w:p>
          <w:p w14:paraId="504E6C6F" w14:textId="77777777" w:rsidR="00295496" w:rsidRPr="00C1210D" w:rsidRDefault="00295496">
            <w:pPr>
              <w:pStyle w:val="Table1App"/>
              <w:rPr>
                <w:rFonts w:eastAsia="新細明體"/>
                <w:lang w:eastAsia="zh-TW"/>
              </w:rPr>
            </w:pPr>
            <w:r w:rsidRPr="00C1210D">
              <w:rPr>
                <w:rFonts w:ascii="新細明體" w:eastAsia="新細明體" w:hAnsi="新細明體" w:hint="eastAsia"/>
                <w:lang w:eastAsia="zh-TW"/>
              </w:rPr>
              <w:t>附錄</w:t>
            </w:r>
            <w:r w:rsidRPr="00C1210D">
              <w:rPr>
                <w:lang w:eastAsia="zh-TW"/>
              </w:rPr>
              <w:t>1</w:t>
            </w:r>
            <w:r w:rsidR="00031A40">
              <w:rPr>
                <w:lang w:eastAsia="zh-TW"/>
              </w:rPr>
              <w:t>3</w:t>
            </w:r>
          </w:p>
          <w:p w14:paraId="6BA2BB62" w14:textId="77777777" w:rsidR="00A55CB7" w:rsidRPr="00C1210D" w:rsidRDefault="00A73CD4">
            <w:pPr>
              <w:pStyle w:val="Table1App"/>
              <w:rPr>
                <w:lang w:eastAsia="zh-TW"/>
              </w:rPr>
            </w:pPr>
            <w:r w:rsidRPr="00C1210D">
              <w:rPr>
                <w:lang w:eastAsia="zh-TW"/>
              </w:rPr>
              <w:t>B</w:t>
            </w:r>
            <w:r w:rsidR="00295496" w:rsidRPr="00C1210D">
              <w:rPr>
                <w:rFonts w:ascii="新細明體" w:eastAsia="新細明體" w:hAnsi="新細明體" w:hint="eastAsia"/>
                <w:lang w:eastAsia="zh-TW"/>
              </w:rPr>
              <w:t>部份</w:t>
            </w:r>
          </w:p>
          <w:p w14:paraId="5CFB8F5E" w14:textId="77777777" w:rsidR="00A55CB7" w:rsidRPr="00C1210D" w:rsidRDefault="00295496">
            <w:pPr>
              <w:pStyle w:val="Table1App"/>
              <w:rPr>
                <w:lang w:eastAsia="zh-TW"/>
              </w:rPr>
            </w:pPr>
            <w:r w:rsidRPr="00C1210D">
              <w:rPr>
                <w:rFonts w:ascii="新細明體" w:eastAsia="新細明體" w:hAnsi="新細明體" w:hint="eastAsia"/>
                <w:lang w:eastAsia="zh-TW"/>
              </w:rPr>
              <w:t>第</w:t>
            </w:r>
            <w:r w:rsidR="00A73CD4" w:rsidRPr="00C1210D">
              <w:rPr>
                <w:lang w:eastAsia="zh-TW"/>
              </w:rPr>
              <w:t>3(3); 4(2)</w:t>
            </w:r>
            <w:r w:rsidRPr="00C1210D">
              <w:rPr>
                <w:rFonts w:ascii="新細明體" w:eastAsia="新細明體" w:hAnsi="新細明體" w:hint="eastAsia"/>
                <w:lang w:eastAsia="zh-TW"/>
              </w:rPr>
              <w:t xml:space="preserve"> 段</w:t>
            </w:r>
          </w:p>
        </w:tc>
        <w:tc>
          <w:tcPr>
            <w:tcW w:w="709" w:type="dxa"/>
          </w:tcPr>
          <w:p w14:paraId="39B7F139" w14:textId="77777777" w:rsidR="00A55CB7" w:rsidRPr="00C1210D" w:rsidRDefault="00A55CB7">
            <w:pPr>
              <w:pStyle w:val="BodyTextApp"/>
              <w:rPr>
                <w:lang w:eastAsia="zh-TW"/>
              </w:rPr>
            </w:pPr>
          </w:p>
        </w:tc>
        <w:tc>
          <w:tcPr>
            <w:tcW w:w="7654" w:type="dxa"/>
          </w:tcPr>
          <w:p w14:paraId="60ADFD02" w14:textId="77777777" w:rsidR="00A55CB7" w:rsidRPr="00C1210D" w:rsidRDefault="00AC1008" w:rsidP="004170DF">
            <w:pPr>
              <w:pStyle w:val="NumAlt2App"/>
              <w:rPr>
                <w:b/>
                <w:lang w:eastAsia="zh-TW"/>
              </w:rPr>
            </w:pPr>
            <w:proofErr w:type="spellStart"/>
            <w:r w:rsidRPr="00C1210D">
              <w:rPr>
                <w:rFonts w:ascii="新細明體" w:hAnsi="新細明體" w:hint="eastAsia"/>
                <w:szCs w:val="24"/>
                <w:lang w:val="en-US" w:eastAsia="zh-TW"/>
              </w:rPr>
              <w:t>受下文第</w:t>
            </w:r>
            <w:proofErr w:type="spellEnd"/>
            <w:r w:rsidR="004170DF" w:rsidRPr="00C1210D">
              <w:rPr>
                <w:lang w:eastAsia="zh-TW"/>
              </w:rPr>
              <w:t>(c)</w:t>
            </w:r>
            <w:r w:rsidRPr="00C1210D">
              <w:rPr>
                <w:rFonts w:ascii="新細明體" w:hAnsi="新細明體" w:hint="eastAsia"/>
                <w:szCs w:val="24"/>
                <w:lang w:val="en-US" w:eastAsia="zh-TW"/>
              </w:rPr>
              <w:t>段的規限下，本公司每份資產負債表均須由兩名董事代表董事會簽署，且每份資產負債表的副本（包括法律規定須載有或附加或附錄之每份文件）以及須於股東週年大會上向本公司提交之損益賬，連同董事會報告及核數師報告副本，須於股東週年大會舉行日期前不少於二十一（</w:t>
            </w:r>
            <w:r w:rsidRPr="00C1210D">
              <w:rPr>
                <w:szCs w:val="24"/>
                <w:lang w:val="en-US" w:eastAsia="zh-TW"/>
              </w:rPr>
              <w:t>21</w:t>
            </w:r>
            <w:r w:rsidRPr="00C1210D">
              <w:rPr>
                <w:rFonts w:ascii="新細明體" w:hAnsi="新細明體" w:hint="eastAsia"/>
                <w:szCs w:val="24"/>
                <w:lang w:val="en-US" w:eastAsia="zh-TW"/>
              </w:rPr>
              <w:t>）日連同股東週年大會通告送交或以郵寄至本公司每位股東及每位債權證持有人，以及每位根據本細則的條文有權收取本公司股東大會通告之其他人士；條件是本細則不須要求就該等文件的副本送交</w:t>
            </w:r>
            <w:r w:rsidRPr="00C1210D">
              <w:rPr>
                <w:rFonts w:ascii="新細明體" w:hAnsi="新細明體" w:hint="eastAsia"/>
                <w:szCs w:val="24"/>
                <w:lang w:val="en-US" w:eastAsia="zh-TW"/>
              </w:rPr>
              <w:lastRenderedPageBreak/>
              <w:t>至持有本公司不知悉的地址的任何人士或送交至多於一名的任何股份或債權證聯名持有人，但未有獲送交該等文件的副本之任何股東或債權證持有人有權向總辦事處或註冊辦事處免費索取一份該等文件的副本。如本公司全部或任何股份或債權證或其他證券當時（在本公司的同意下）於任何證券交易所上市或市場買賣，則須將根據該證券交易所當時之規例或準則所規定數目之文件副本呈交該證券交易所或市場。</w:t>
            </w:r>
          </w:p>
        </w:tc>
        <w:tc>
          <w:tcPr>
            <w:tcW w:w="1276" w:type="dxa"/>
          </w:tcPr>
          <w:p w14:paraId="0DD025BF" w14:textId="77777777" w:rsidR="00A55CB7" w:rsidRPr="00C1210D" w:rsidRDefault="00AC1008">
            <w:pPr>
              <w:pStyle w:val="Table1App"/>
              <w:rPr>
                <w:lang w:eastAsia="zh-TW"/>
              </w:rPr>
            </w:pPr>
            <w:proofErr w:type="spellStart"/>
            <w:r w:rsidRPr="00C1210D">
              <w:rPr>
                <w:rFonts w:ascii="新細明體" w:hAnsi="新細明體" w:hint="eastAsia"/>
                <w:szCs w:val="24"/>
                <w:lang w:val="en-US" w:eastAsia="zh-TW"/>
              </w:rPr>
              <w:lastRenderedPageBreak/>
              <w:t>董事年報及資產負債表須向股東發出</w:t>
            </w:r>
            <w:proofErr w:type="spellEnd"/>
          </w:p>
        </w:tc>
      </w:tr>
      <w:tr w:rsidR="00C1210D" w:rsidRPr="00C1210D" w14:paraId="041D8B21" w14:textId="77777777">
        <w:tc>
          <w:tcPr>
            <w:tcW w:w="993" w:type="dxa"/>
          </w:tcPr>
          <w:p w14:paraId="3D48425C" w14:textId="77777777" w:rsidR="00A55CB7" w:rsidRPr="00C1210D" w:rsidRDefault="00A55CB7">
            <w:pPr>
              <w:pStyle w:val="Table1App"/>
              <w:rPr>
                <w:lang w:eastAsia="zh-TW"/>
              </w:rPr>
            </w:pPr>
          </w:p>
        </w:tc>
        <w:tc>
          <w:tcPr>
            <w:tcW w:w="709" w:type="dxa"/>
          </w:tcPr>
          <w:p w14:paraId="18268D74" w14:textId="77777777" w:rsidR="00A55CB7" w:rsidRPr="00C1210D" w:rsidRDefault="00A55CB7">
            <w:pPr>
              <w:pStyle w:val="BodyTextApp"/>
              <w:rPr>
                <w:lang w:eastAsia="zh-TW"/>
              </w:rPr>
            </w:pPr>
          </w:p>
        </w:tc>
        <w:tc>
          <w:tcPr>
            <w:tcW w:w="7654" w:type="dxa"/>
          </w:tcPr>
          <w:p w14:paraId="1A0D604D" w14:textId="77777777" w:rsidR="00A55CB7" w:rsidRPr="00C1210D" w:rsidRDefault="00E667D6">
            <w:pPr>
              <w:pStyle w:val="NumAlt2App"/>
              <w:rPr>
                <w:lang w:eastAsia="zh-TW"/>
              </w:rPr>
            </w:pPr>
            <w:r w:rsidRPr="00C1210D">
              <w:rPr>
                <w:rFonts w:ascii="新細明體" w:hAnsi="新細明體" w:hint="eastAsia"/>
                <w:szCs w:val="24"/>
                <w:lang w:val="en-US" w:eastAsia="zh-TW"/>
              </w:rPr>
              <w:t>受上市規則的規限下，本公司可向根據上市規則之規定，同意及選擇接收簡明財務報表代替完整財務報表之股東寄發簡明財務報表。該等簡明財務報表須隨附上市規則可能要求之任何其他文件，並須於不少於該等股東舉行股東大會前二十一日之期間，寄予相關股東。</w:t>
            </w:r>
          </w:p>
        </w:tc>
        <w:tc>
          <w:tcPr>
            <w:tcW w:w="1276" w:type="dxa"/>
          </w:tcPr>
          <w:p w14:paraId="0E34368E" w14:textId="77777777" w:rsidR="00A55CB7" w:rsidRPr="00C1210D" w:rsidRDefault="00A55CB7">
            <w:pPr>
              <w:pStyle w:val="Table1App"/>
              <w:rPr>
                <w:lang w:eastAsia="zh-TW"/>
              </w:rPr>
            </w:pPr>
          </w:p>
        </w:tc>
      </w:tr>
      <w:tr w:rsidR="00C1210D" w:rsidRPr="00C1210D" w14:paraId="5604361C" w14:textId="77777777">
        <w:tc>
          <w:tcPr>
            <w:tcW w:w="993" w:type="dxa"/>
          </w:tcPr>
          <w:p w14:paraId="7C6F2489" w14:textId="77777777" w:rsidR="00A55CB7" w:rsidRPr="00C1210D" w:rsidRDefault="00A55CB7">
            <w:pPr>
              <w:pStyle w:val="Table1App"/>
              <w:rPr>
                <w:lang w:eastAsia="zh-TW"/>
              </w:rPr>
            </w:pPr>
          </w:p>
        </w:tc>
        <w:tc>
          <w:tcPr>
            <w:tcW w:w="709" w:type="dxa"/>
          </w:tcPr>
          <w:p w14:paraId="4ED99AC6" w14:textId="77777777" w:rsidR="00A55CB7" w:rsidRPr="00C1210D" w:rsidRDefault="00A55CB7">
            <w:pPr>
              <w:pStyle w:val="BodyTextApp"/>
              <w:keepNext/>
              <w:rPr>
                <w:lang w:eastAsia="zh-TW"/>
              </w:rPr>
            </w:pPr>
          </w:p>
        </w:tc>
        <w:tc>
          <w:tcPr>
            <w:tcW w:w="7654" w:type="dxa"/>
          </w:tcPr>
          <w:p w14:paraId="0D137347" w14:textId="77777777" w:rsidR="00A55CB7" w:rsidRPr="00C1210D" w:rsidRDefault="00A104E9">
            <w:pPr>
              <w:pStyle w:val="Heading1CentreToCApp"/>
            </w:pPr>
            <w:bookmarkStart w:id="141" w:name="_Toc348090191"/>
            <w:bookmarkStart w:id="142" w:name="_Toc403982778"/>
            <w:bookmarkStart w:id="143" w:name="_Toc419906928"/>
            <w:proofErr w:type="spellStart"/>
            <w:r w:rsidRPr="00C1210D">
              <w:rPr>
                <w:rFonts w:ascii="新細明體" w:hAnsi="新細明體" w:hint="eastAsia"/>
                <w:szCs w:val="24"/>
                <w:lang w:val="en-US"/>
              </w:rPr>
              <w:t>核數師</w:t>
            </w:r>
            <w:bookmarkEnd w:id="141"/>
            <w:bookmarkEnd w:id="142"/>
            <w:bookmarkEnd w:id="143"/>
            <w:proofErr w:type="spellEnd"/>
          </w:p>
        </w:tc>
        <w:tc>
          <w:tcPr>
            <w:tcW w:w="1276" w:type="dxa"/>
          </w:tcPr>
          <w:p w14:paraId="3E3A1A00" w14:textId="77777777" w:rsidR="00A55CB7" w:rsidRPr="00C1210D" w:rsidRDefault="00A55CB7">
            <w:pPr>
              <w:pStyle w:val="Table1App"/>
            </w:pPr>
          </w:p>
        </w:tc>
      </w:tr>
      <w:tr w:rsidR="00C1210D" w:rsidRPr="00C1210D" w14:paraId="3498AE12" w14:textId="77777777">
        <w:tc>
          <w:tcPr>
            <w:tcW w:w="993" w:type="dxa"/>
          </w:tcPr>
          <w:p w14:paraId="7A9CAE47" w14:textId="77777777" w:rsidR="00A55CB7" w:rsidRPr="00C1210D" w:rsidRDefault="00A55CB7">
            <w:pPr>
              <w:pStyle w:val="Table1App"/>
            </w:pPr>
          </w:p>
        </w:tc>
        <w:tc>
          <w:tcPr>
            <w:tcW w:w="709" w:type="dxa"/>
          </w:tcPr>
          <w:p w14:paraId="67D6DF63" w14:textId="77777777" w:rsidR="00A55CB7" w:rsidRPr="00C1210D" w:rsidRDefault="00A73CD4">
            <w:pPr>
              <w:pStyle w:val="NumAlt1App"/>
            </w:pPr>
            <w:r w:rsidRPr="00C1210D">
              <w:t>x</w:t>
            </w:r>
          </w:p>
        </w:tc>
        <w:tc>
          <w:tcPr>
            <w:tcW w:w="7654" w:type="dxa"/>
          </w:tcPr>
          <w:p w14:paraId="3944D413" w14:textId="457EE0AB" w:rsidR="00A55CB7" w:rsidRPr="00C1210D" w:rsidRDefault="00C60E82" w:rsidP="00353BD9">
            <w:pPr>
              <w:pStyle w:val="NumAlt2App"/>
              <w:rPr>
                <w:lang w:eastAsia="zh-TW"/>
              </w:rPr>
            </w:pPr>
            <w:r w:rsidRPr="00C60E82">
              <w:rPr>
                <w:rFonts w:ascii="新細明體" w:hAnsi="新細明體" w:hint="eastAsia"/>
                <w:szCs w:val="24"/>
                <w:lang w:val="en-US" w:eastAsia="zh-TW"/>
              </w:rPr>
              <w:t>股東可藉普通決議案</w:t>
            </w:r>
            <w:r w:rsidR="00353BD9" w:rsidRPr="00C1210D">
              <w:rPr>
                <w:rFonts w:ascii="新細明體" w:hAnsi="新細明體" w:hint="eastAsia"/>
                <w:szCs w:val="24"/>
                <w:lang w:val="en-US" w:eastAsia="zh-TW"/>
              </w:rPr>
              <w:t>委任一名或多名核數師事務所，而核數師事務所由根據董事會同意的任期及職責任職至本公司下一次股東週年大會結束時為止，但如沒有委任核數師，則在任的核數師或多名核數師須繼續留任，直至本公司委任繼任者為止。任何該等董事、高級人員或該董事、高級人員或僱員的僱員不得獲委任為本公司的核數師。核數師或多名核數師的酬金須由</w:t>
            </w:r>
            <w:r w:rsidRPr="00C60E82">
              <w:rPr>
                <w:rFonts w:ascii="新細明體" w:hAnsi="新細明體" w:hint="eastAsia"/>
                <w:szCs w:val="24"/>
                <w:lang w:val="en-US" w:eastAsia="zh-TW"/>
              </w:rPr>
              <w:t>股東</w:t>
            </w:r>
            <w:r w:rsidR="00353BD9" w:rsidRPr="00C1210D">
              <w:rPr>
                <w:rFonts w:ascii="新細明體" w:hAnsi="新細明體" w:hint="eastAsia"/>
                <w:szCs w:val="24"/>
                <w:lang w:val="en-US" w:eastAsia="zh-TW"/>
              </w:rPr>
              <w:t>於股東大會上</w:t>
            </w:r>
            <w:r w:rsidRPr="00C60E82">
              <w:rPr>
                <w:rFonts w:ascii="新細明體" w:hAnsi="新細明體" w:hint="eastAsia"/>
                <w:szCs w:val="24"/>
                <w:lang w:val="en-US" w:eastAsia="zh-TW"/>
              </w:rPr>
              <w:t>藉普通決議案或以股東可能</w:t>
            </w:r>
            <w:r w:rsidRPr="00C1210D">
              <w:rPr>
                <w:rFonts w:ascii="新細明體" w:hAnsi="新細明體" w:hint="eastAsia"/>
                <w:szCs w:val="24"/>
                <w:lang w:val="en-US" w:eastAsia="zh-TW"/>
              </w:rPr>
              <w:t>釐定</w:t>
            </w:r>
            <w:r w:rsidRPr="00C60E82">
              <w:rPr>
                <w:rFonts w:ascii="新細明體" w:hAnsi="新細明體" w:hint="eastAsia"/>
                <w:szCs w:val="24"/>
                <w:lang w:val="en-US" w:eastAsia="zh-TW"/>
              </w:rPr>
              <w:t>的方式</w:t>
            </w:r>
            <w:r w:rsidR="00353BD9" w:rsidRPr="00C1210D">
              <w:rPr>
                <w:rFonts w:ascii="新細明體" w:hAnsi="新細明體" w:hint="eastAsia"/>
                <w:szCs w:val="24"/>
                <w:lang w:val="en-US" w:eastAsia="zh-TW"/>
              </w:rPr>
              <w:t>釐定或授權釐定。</w:t>
            </w:r>
          </w:p>
        </w:tc>
        <w:tc>
          <w:tcPr>
            <w:tcW w:w="1276" w:type="dxa"/>
          </w:tcPr>
          <w:p w14:paraId="2088A117" w14:textId="77777777" w:rsidR="00A55CB7" w:rsidRPr="00C1210D" w:rsidRDefault="00353BD9">
            <w:pPr>
              <w:pStyle w:val="Table1App"/>
            </w:pPr>
            <w:r w:rsidRPr="00C1210D">
              <w:rPr>
                <w:rFonts w:ascii="新細明體" w:eastAsia="新細明體" w:hAnsi="新細明體" w:hint="eastAsia"/>
                <w:lang w:eastAsia="zh-TW"/>
              </w:rPr>
              <w:t>委任核數師</w:t>
            </w:r>
          </w:p>
        </w:tc>
      </w:tr>
      <w:tr w:rsidR="00C60E82" w:rsidRPr="00C1210D" w14:paraId="4DC9E428" w14:textId="77777777">
        <w:tc>
          <w:tcPr>
            <w:tcW w:w="993" w:type="dxa"/>
          </w:tcPr>
          <w:p w14:paraId="5625D70C" w14:textId="77777777" w:rsidR="00C60E82" w:rsidRPr="00C1210D" w:rsidRDefault="00C60E82">
            <w:pPr>
              <w:pStyle w:val="Table1App"/>
            </w:pPr>
          </w:p>
        </w:tc>
        <w:tc>
          <w:tcPr>
            <w:tcW w:w="709" w:type="dxa"/>
          </w:tcPr>
          <w:p w14:paraId="04B7CB05" w14:textId="77777777" w:rsidR="00C60E82" w:rsidRPr="00C1210D" w:rsidRDefault="00C60E82">
            <w:pPr>
              <w:pStyle w:val="BodyTextApp"/>
            </w:pPr>
          </w:p>
        </w:tc>
        <w:tc>
          <w:tcPr>
            <w:tcW w:w="7654" w:type="dxa"/>
          </w:tcPr>
          <w:p w14:paraId="19F42243" w14:textId="4233B269" w:rsidR="00C60E82" w:rsidRPr="00C1210D" w:rsidRDefault="00C60E82" w:rsidP="00C60E82">
            <w:pPr>
              <w:pStyle w:val="NumAlt2App"/>
              <w:rPr>
                <w:rFonts w:ascii="新細明體" w:hAnsi="新細明體"/>
                <w:szCs w:val="24"/>
                <w:lang w:val="en-US" w:eastAsia="zh-TW"/>
              </w:rPr>
            </w:pPr>
            <w:r w:rsidRPr="00C60E82">
              <w:rPr>
                <w:rFonts w:ascii="新細明體" w:hAnsi="新細明體" w:hint="eastAsia"/>
                <w:szCs w:val="24"/>
                <w:lang w:val="en-US" w:eastAsia="zh-TW"/>
              </w:rPr>
              <w:t>在上市規則的規限下，董事會可填補核數師職位的任何臨時空缺，但當任何此空缺持續存在時，則尚存或留任的核數師（如有）可充任其職位，而任何由董事會根據本細則委任的核數師的酬金可由董事會釐定。在細則第</w:t>
            </w:r>
            <w:r w:rsidRPr="00127074">
              <w:rPr>
                <w:szCs w:val="24"/>
                <w:lang w:val="en-US" w:eastAsia="zh-TW"/>
              </w:rPr>
              <w:t>176(c)</w:t>
            </w:r>
            <w:r w:rsidRPr="00C60E82">
              <w:rPr>
                <w:rFonts w:ascii="新細明體" w:hAnsi="新細明體" w:hint="eastAsia"/>
                <w:szCs w:val="24"/>
                <w:lang w:val="en-US" w:eastAsia="zh-TW"/>
              </w:rPr>
              <w:t>條的規限下，根據本細則獲委任的核數師將任職至其獲委任後本公司下一次股東週年大會，屆時將符合資格由股東根據細則第</w:t>
            </w:r>
            <w:r w:rsidRPr="00127074">
              <w:rPr>
                <w:szCs w:val="24"/>
                <w:lang w:val="en-US" w:eastAsia="zh-TW"/>
              </w:rPr>
              <w:t>176(a)</w:t>
            </w:r>
            <w:r w:rsidRPr="00C60E82">
              <w:rPr>
                <w:rFonts w:ascii="新細明體" w:hAnsi="新細明體" w:hint="eastAsia"/>
                <w:szCs w:val="24"/>
                <w:lang w:val="en-US" w:eastAsia="zh-TW"/>
              </w:rPr>
              <w:t>條重新委任，酬金將由股東根據細則第</w:t>
            </w:r>
            <w:r w:rsidRPr="00127074">
              <w:rPr>
                <w:szCs w:val="24"/>
                <w:lang w:val="en-US" w:eastAsia="zh-TW"/>
              </w:rPr>
              <w:t>176(a)</w:t>
            </w:r>
            <w:r w:rsidRPr="00C60E82">
              <w:rPr>
                <w:rFonts w:ascii="新細明體" w:hAnsi="新細明體" w:hint="eastAsia"/>
                <w:szCs w:val="24"/>
                <w:lang w:val="en-US" w:eastAsia="zh-TW"/>
              </w:rPr>
              <w:t>條釐定或授權釐定。</w:t>
            </w:r>
          </w:p>
        </w:tc>
        <w:tc>
          <w:tcPr>
            <w:tcW w:w="1276" w:type="dxa"/>
          </w:tcPr>
          <w:p w14:paraId="45D31498" w14:textId="77777777" w:rsidR="00C60E82" w:rsidRPr="00C1210D" w:rsidRDefault="00C60E82">
            <w:pPr>
              <w:pStyle w:val="Table1App"/>
              <w:rPr>
                <w:szCs w:val="14"/>
                <w:lang w:eastAsia="zh-TW"/>
              </w:rPr>
            </w:pPr>
          </w:p>
        </w:tc>
      </w:tr>
      <w:tr w:rsidR="00C1210D" w:rsidRPr="00C1210D" w14:paraId="53F05429" w14:textId="77777777">
        <w:tc>
          <w:tcPr>
            <w:tcW w:w="993" w:type="dxa"/>
          </w:tcPr>
          <w:p w14:paraId="605AC3A6" w14:textId="77777777" w:rsidR="00A55CB7" w:rsidRPr="00C1210D" w:rsidRDefault="00A55CB7">
            <w:pPr>
              <w:pStyle w:val="Table1App"/>
              <w:rPr>
                <w:lang w:eastAsia="zh-TW"/>
              </w:rPr>
            </w:pPr>
          </w:p>
        </w:tc>
        <w:tc>
          <w:tcPr>
            <w:tcW w:w="709" w:type="dxa"/>
          </w:tcPr>
          <w:p w14:paraId="1510B2B7" w14:textId="77777777" w:rsidR="00A55CB7" w:rsidRPr="00C1210D" w:rsidRDefault="00A55CB7">
            <w:pPr>
              <w:pStyle w:val="BodyTextApp"/>
              <w:rPr>
                <w:lang w:eastAsia="zh-TW"/>
              </w:rPr>
            </w:pPr>
          </w:p>
        </w:tc>
        <w:tc>
          <w:tcPr>
            <w:tcW w:w="7654" w:type="dxa"/>
          </w:tcPr>
          <w:p w14:paraId="3CA4D02D" w14:textId="6F1D8663" w:rsidR="00A55CB7" w:rsidRPr="00C1210D" w:rsidRDefault="00353BD9" w:rsidP="00353BD9">
            <w:pPr>
              <w:pStyle w:val="NumAlt2App"/>
              <w:rPr>
                <w:lang w:eastAsia="zh-TW"/>
              </w:rPr>
            </w:pPr>
            <w:r w:rsidRPr="00C1210D">
              <w:rPr>
                <w:rFonts w:ascii="新細明體" w:hAnsi="新細明體" w:hint="eastAsia"/>
                <w:szCs w:val="24"/>
                <w:lang w:val="en-US" w:eastAsia="zh-TW"/>
              </w:rPr>
              <w:t>股東可在根據本細則召開及舉行的任何股東大會上，藉</w:t>
            </w:r>
            <w:r w:rsidR="00127074" w:rsidRPr="00127074">
              <w:rPr>
                <w:rFonts w:ascii="新細明體" w:hAnsi="新細明體" w:hint="eastAsia"/>
                <w:szCs w:val="24"/>
                <w:lang w:val="en-US" w:eastAsia="zh-TW"/>
              </w:rPr>
              <w:t>普通</w:t>
            </w:r>
            <w:r w:rsidRPr="00C1210D">
              <w:rPr>
                <w:rFonts w:ascii="新細明體" w:hAnsi="新細明體" w:hint="eastAsia"/>
                <w:szCs w:val="24"/>
                <w:lang w:val="en-US" w:eastAsia="zh-TW"/>
              </w:rPr>
              <w:t>決議案於該核數師任期屆滿前任何時間罷免該核數師，並在該會議上藉普通決議案委任另一核數師代替其履行餘下任期。</w:t>
            </w:r>
          </w:p>
        </w:tc>
        <w:tc>
          <w:tcPr>
            <w:tcW w:w="1276" w:type="dxa"/>
          </w:tcPr>
          <w:p w14:paraId="19D322F2" w14:textId="77777777" w:rsidR="00A55CB7" w:rsidRPr="00C1210D" w:rsidRDefault="00A55CB7">
            <w:pPr>
              <w:pStyle w:val="Table1App"/>
              <w:rPr>
                <w:szCs w:val="14"/>
                <w:lang w:eastAsia="zh-TW"/>
              </w:rPr>
            </w:pPr>
          </w:p>
        </w:tc>
      </w:tr>
      <w:tr w:rsidR="00C1210D" w:rsidRPr="00C1210D" w14:paraId="7508B4C3" w14:textId="77777777">
        <w:tc>
          <w:tcPr>
            <w:tcW w:w="993" w:type="dxa"/>
          </w:tcPr>
          <w:p w14:paraId="45D99637" w14:textId="77777777" w:rsidR="004F06B5" w:rsidRPr="00C1210D" w:rsidRDefault="004F06B5">
            <w:pPr>
              <w:pStyle w:val="Table1App"/>
              <w:rPr>
                <w:rFonts w:eastAsia="新細明體"/>
                <w:lang w:eastAsia="zh-TW"/>
              </w:rPr>
            </w:pPr>
            <w:r w:rsidRPr="00C1210D">
              <w:rPr>
                <w:rFonts w:ascii="新細明體" w:eastAsia="新細明體" w:hAnsi="新細明體" w:hint="eastAsia"/>
                <w:lang w:eastAsia="zh-TW"/>
              </w:rPr>
              <w:t>附錄</w:t>
            </w:r>
            <w:r w:rsidR="00A73CD4" w:rsidRPr="00C1210D">
              <w:t>1</w:t>
            </w:r>
            <w:r w:rsidR="00031A40">
              <w:t>3</w:t>
            </w:r>
          </w:p>
          <w:p w14:paraId="47649658" w14:textId="77777777" w:rsidR="00A55CB7" w:rsidRPr="00C1210D" w:rsidRDefault="00A73CD4">
            <w:pPr>
              <w:pStyle w:val="Table1App"/>
            </w:pPr>
            <w:r w:rsidRPr="00C1210D">
              <w:t>B</w:t>
            </w:r>
            <w:r w:rsidR="004F06B5" w:rsidRPr="00C1210D">
              <w:rPr>
                <w:rFonts w:ascii="新細明體" w:eastAsia="新細明體" w:hAnsi="新細明體" w:hint="eastAsia"/>
                <w:lang w:eastAsia="zh-TW"/>
              </w:rPr>
              <w:t>部份</w:t>
            </w:r>
          </w:p>
          <w:p w14:paraId="78E88A0D" w14:textId="77777777" w:rsidR="00A55CB7" w:rsidRPr="00C1210D" w:rsidRDefault="004F06B5" w:rsidP="004F06B5">
            <w:pPr>
              <w:pStyle w:val="Table1App"/>
            </w:pPr>
            <w:r w:rsidRPr="00C1210D">
              <w:rPr>
                <w:rFonts w:ascii="新細明體" w:eastAsia="新細明體" w:hAnsi="新細明體" w:hint="eastAsia"/>
                <w:lang w:eastAsia="zh-TW"/>
              </w:rPr>
              <w:t>第</w:t>
            </w:r>
            <w:r w:rsidR="00A73CD4" w:rsidRPr="00C1210D">
              <w:t>4(2)</w:t>
            </w:r>
            <w:r w:rsidRPr="00C1210D">
              <w:rPr>
                <w:rFonts w:ascii="新細明體" w:eastAsia="新細明體" w:hAnsi="新細明體" w:hint="eastAsia"/>
                <w:lang w:eastAsia="zh-TW"/>
              </w:rPr>
              <w:t>段</w:t>
            </w:r>
          </w:p>
        </w:tc>
        <w:tc>
          <w:tcPr>
            <w:tcW w:w="709" w:type="dxa"/>
          </w:tcPr>
          <w:p w14:paraId="0C051DFF" w14:textId="77777777" w:rsidR="00A55CB7" w:rsidRPr="00C1210D" w:rsidRDefault="00A73CD4">
            <w:pPr>
              <w:pStyle w:val="NumAlt1App"/>
            </w:pPr>
            <w:r w:rsidRPr="00C1210D">
              <w:t>x</w:t>
            </w:r>
          </w:p>
        </w:tc>
        <w:tc>
          <w:tcPr>
            <w:tcW w:w="7654" w:type="dxa"/>
          </w:tcPr>
          <w:p w14:paraId="3B5C6A1F" w14:textId="77777777" w:rsidR="00A55CB7" w:rsidRPr="00C1210D" w:rsidRDefault="004F06B5" w:rsidP="004F06B5">
            <w:pPr>
              <w:pStyle w:val="BodyTextApp"/>
              <w:rPr>
                <w:lang w:eastAsia="zh-TW"/>
              </w:rPr>
            </w:pPr>
            <w:r w:rsidRPr="00C1210D">
              <w:rPr>
                <w:rFonts w:ascii="新細明體" w:hAnsi="新細明體" w:hint="eastAsia"/>
                <w:szCs w:val="24"/>
                <w:lang w:val="en-US" w:eastAsia="zh-TW"/>
              </w:rPr>
              <w:t>本公司的多名核數師均有權隨時取用本公司的簿冊、帳目及單據，並有權要求本公司的董事及高級人員提供其認為對履行核數師的職責乃屬必需的資料，且該等核數師須每年審查本公司每份資產負債表及損益表，以及就該資產負債表及捐益表預備及附上核數師報告。此等報告須於股東週年大會上向本公司提交。</w:t>
            </w:r>
          </w:p>
        </w:tc>
        <w:tc>
          <w:tcPr>
            <w:tcW w:w="1276" w:type="dxa"/>
          </w:tcPr>
          <w:p w14:paraId="636000B9" w14:textId="77777777" w:rsidR="00A55CB7" w:rsidRPr="00C1210D" w:rsidRDefault="004F06B5">
            <w:pPr>
              <w:pStyle w:val="Table1App"/>
              <w:rPr>
                <w:szCs w:val="14"/>
                <w:lang w:eastAsia="zh-TW"/>
              </w:rPr>
            </w:pPr>
            <w:proofErr w:type="spellStart"/>
            <w:r w:rsidRPr="00C1210D">
              <w:rPr>
                <w:rFonts w:ascii="新細明體" w:hAnsi="新細明體" w:hint="eastAsia"/>
                <w:szCs w:val="14"/>
                <w:lang w:eastAsia="zh-TW"/>
              </w:rPr>
              <w:t>核數師有權取用簿冊及帳目</w:t>
            </w:r>
            <w:proofErr w:type="spellEnd"/>
          </w:p>
        </w:tc>
      </w:tr>
      <w:tr w:rsidR="00C1210D" w:rsidRPr="00C1210D" w14:paraId="44328303" w14:textId="77777777">
        <w:tc>
          <w:tcPr>
            <w:tcW w:w="993" w:type="dxa"/>
          </w:tcPr>
          <w:p w14:paraId="6A0B8AD5" w14:textId="77777777" w:rsidR="00A55CB7" w:rsidRPr="00C1210D" w:rsidRDefault="00A55CB7">
            <w:pPr>
              <w:pStyle w:val="Table1App"/>
              <w:rPr>
                <w:lang w:eastAsia="zh-TW"/>
              </w:rPr>
            </w:pPr>
          </w:p>
        </w:tc>
        <w:tc>
          <w:tcPr>
            <w:tcW w:w="709" w:type="dxa"/>
          </w:tcPr>
          <w:p w14:paraId="57DA0018" w14:textId="77777777" w:rsidR="00A55CB7" w:rsidRPr="00C1210D" w:rsidRDefault="00A73CD4">
            <w:pPr>
              <w:pStyle w:val="NumAlt1App"/>
            </w:pPr>
            <w:r w:rsidRPr="00C1210D">
              <w:t>x</w:t>
            </w:r>
          </w:p>
        </w:tc>
        <w:tc>
          <w:tcPr>
            <w:tcW w:w="7654" w:type="dxa"/>
          </w:tcPr>
          <w:p w14:paraId="61427614" w14:textId="77777777" w:rsidR="00A55CB7" w:rsidRPr="00C1210D" w:rsidRDefault="000A1E78" w:rsidP="000A1E78">
            <w:pPr>
              <w:pStyle w:val="BodyTextApp"/>
              <w:rPr>
                <w:lang w:eastAsia="zh-TW"/>
              </w:rPr>
            </w:pPr>
            <w:r w:rsidRPr="00C1210D">
              <w:rPr>
                <w:rFonts w:ascii="新細明體" w:hAnsi="新細明體" w:hint="eastAsia"/>
                <w:szCs w:val="24"/>
                <w:lang w:val="en-US" w:eastAsia="zh-TW"/>
              </w:rPr>
              <w:t>除非在股東週年大會舉行前不少於十四（</w:t>
            </w:r>
            <w:r w:rsidRPr="00C1210D">
              <w:rPr>
                <w:szCs w:val="24"/>
                <w:lang w:val="en-US" w:eastAsia="zh-TW"/>
              </w:rPr>
              <w:t>14</w:t>
            </w:r>
            <w:r w:rsidRPr="00C1210D">
              <w:rPr>
                <w:rFonts w:ascii="新細明體" w:hAnsi="新細明體" w:hint="eastAsia"/>
                <w:szCs w:val="24"/>
                <w:lang w:val="en-US" w:eastAsia="zh-TW"/>
              </w:rPr>
              <w:t>）日發出書面通知，表明有意提名該人士，否則任何人士（退任核數師除外）不得於股東週年大會上獲委任為核數師；此外，本公司應向退任核數師送交有關通知書之副本，並在股東週年大會舉行前不少於七（</w:t>
            </w:r>
            <w:r w:rsidRPr="00C1210D">
              <w:rPr>
                <w:szCs w:val="24"/>
                <w:lang w:val="en-US" w:eastAsia="zh-TW"/>
              </w:rPr>
              <w:t>7</w:t>
            </w:r>
            <w:r w:rsidRPr="00C1210D">
              <w:rPr>
                <w:rFonts w:ascii="新細明體" w:hAnsi="新細明體" w:hint="eastAsia"/>
                <w:szCs w:val="24"/>
                <w:lang w:val="en-US" w:eastAsia="zh-TW"/>
              </w:rPr>
              <w:t>）日向股東發出有關通知，但上述有關向退任核數師發出通知書之副本的規定可由退任核數師向秘書發出書面通知而獲豁免。</w:t>
            </w:r>
          </w:p>
        </w:tc>
        <w:tc>
          <w:tcPr>
            <w:tcW w:w="1276" w:type="dxa"/>
          </w:tcPr>
          <w:p w14:paraId="4DB8C38B" w14:textId="77777777" w:rsidR="00A55CB7" w:rsidRPr="00C1210D" w:rsidRDefault="004F06B5">
            <w:pPr>
              <w:pStyle w:val="Table1App"/>
              <w:rPr>
                <w:szCs w:val="14"/>
                <w:lang w:eastAsia="zh-TW"/>
              </w:rPr>
            </w:pPr>
            <w:proofErr w:type="spellStart"/>
            <w:r w:rsidRPr="00C1210D">
              <w:rPr>
                <w:rFonts w:ascii="新細明體" w:hAnsi="新細明體" w:hint="eastAsia"/>
                <w:szCs w:val="14"/>
                <w:lang w:eastAsia="zh-TW"/>
              </w:rPr>
              <w:t>委任核數師</w:t>
            </w:r>
            <w:proofErr w:type="spellEnd"/>
            <w:r w:rsidRPr="00C1210D">
              <w:rPr>
                <w:rFonts w:ascii="新細明體" w:hAnsi="新細明體" w:hint="eastAsia"/>
                <w:szCs w:val="14"/>
                <w:lang w:eastAsia="zh-TW"/>
              </w:rPr>
              <w:t xml:space="preserve"> （</w:t>
            </w:r>
            <w:proofErr w:type="spellStart"/>
            <w:r w:rsidRPr="00C1210D">
              <w:rPr>
                <w:rFonts w:ascii="新細明體" w:hAnsi="新細明體" w:hint="eastAsia"/>
                <w:szCs w:val="14"/>
                <w:lang w:eastAsia="zh-TW"/>
              </w:rPr>
              <w:t>退任核數師除外</w:t>
            </w:r>
            <w:proofErr w:type="spellEnd"/>
            <w:r w:rsidRPr="00C1210D">
              <w:rPr>
                <w:rFonts w:ascii="新細明體" w:hAnsi="新細明體" w:hint="eastAsia"/>
                <w:szCs w:val="14"/>
                <w:lang w:eastAsia="zh-TW"/>
              </w:rPr>
              <w:t>）</w:t>
            </w:r>
          </w:p>
        </w:tc>
      </w:tr>
      <w:tr w:rsidR="00C1210D" w:rsidRPr="00C1210D" w14:paraId="4C215364" w14:textId="77777777">
        <w:tc>
          <w:tcPr>
            <w:tcW w:w="993" w:type="dxa"/>
          </w:tcPr>
          <w:p w14:paraId="60D8E9EC" w14:textId="77777777" w:rsidR="00A55CB7" w:rsidRPr="00C1210D" w:rsidRDefault="00A55CB7">
            <w:pPr>
              <w:pStyle w:val="Table1App"/>
              <w:rPr>
                <w:lang w:eastAsia="zh-TW"/>
              </w:rPr>
            </w:pPr>
          </w:p>
        </w:tc>
        <w:tc>
          <w:tcPr>
            <w:tcW w:w="709" w:type="dxa"/>
          </w:tcPr>
          <w:p w14:paraId="7C92E8C9" w14:textId="77777777" w:rsidR="00A55CB7" w:rsidRPr="00C1210D" w:rsidRDefault="00A73CD4">
            <w:pPr>
              <w:pStyle w:val="NumAlt1App"/>
            </w:pPr>
            <w:r w:rsidRPr="00C1210D">
              <w:t>x</w:t>
            </w:r>
          </w:p>
        </w:tc>
        <w:tc>
          <w:tcPr>
            <w:tcW w:w="7654" w:type="dxa"/>
          </w:tcPr>
          <w:p w14:paraId="2AF94FFF" w14:textId="77777777" w:rsidR="00A55CB7" w:rsidRPr="00C1210D" w:rsidRDefault="00B35615" w:rsidP="00B35615">
            <w:pPr>
              <w:pStyle w:val="BodyTextApp"/>
              <w:rPr>
                <w:lang w:eastAsia="zh-TW"/>
              </w:rPr>
            </w:pPr>
            <w:r w:rsidRPr="00C1210D">
              <w:rPr>
                <w:rFonts w:ascii="新細明體" w:hAnsi="新細明體" w:hint="eastAsia"/>
                <w:szCs w:val="24"/>
                <w:lang w:val="en-US" w:eastAsia="zh-TW"/>
              </w:rPr>
              <w:t>以核數師身份行事的任何人士所作出的所有作為，被視為就本著誠信與本公司進行交易之所有人士而言，即使其後發現有關該名人士的委任有任何欠妥之處，或發現該名人士在委任之時喪失可獲委任的資格或其後已喪失資格，有關行為仍屬有效。</w:t>
            </w:r>
          </w:p>
        </w:tc>
        <w:tc>
          <w:tcPr>
            <w:tcW w:w="1276" w:type="dxa"/>
          </w:tcPr>
          <w:p w14:paraId="397EAF8C" w14:textId="77777777" w:rsidR="00A55CB7" w:rsidRPr="00C1210D" w:rsidRDefault="00B35615">
            <w:pPr>
              <w:pStyle w:val="Table1App"/>
            </w:pPr>
            <w:proofErr w:type="spellStart"/>
            <w:r w:rsidRPr="00C1210D">
              <w:rPr>
                <w:rFonts w:ascii="新細明體" w:hAnsi="新細明體" w:hint="eastAsia"/>
                <w:szCs w:val="14"/>
                <w:lang w:eastAsia="zh-TW"/>
              </w:rPr>
              <w:t>委任的不足之處</w:t>
            </w:r>
            <w:proofErr w:type="spellEnd"/>
          </w:p>
        </w:tc>
      </w:tr>
      <w:tr w:rsidR="00C1210D" w:rsidRPr="00C1210D" w14:paraId="2AD99613" w14:textId="77777777">
        <w:tc>
          <w:tcPr>
            <w:tcW w:w="993" w:type="dxa"/>
          </w:tcPr>
          <w:p w14:paraId="358912BF" w14:textId="77777777" w:rsidR="00A55CB7" w:rsidRPr="00C1210D" w:rsidRDefault="00A55CB7">
            <w:pPr>
              <w:pStyle w:val="Table1App"/>
              <w:keepNext/>
            </w:pPr>
          </w:p>
        </w:tc>
        <w:tc>
          <w:tcPr>
            <w:tcW w:w="709" w:type="dxa"/>
          </w:tcPr>
          <w:p w14:paraId="66A1070C" w14:textId="77777777" w:rsidR="00A55CB7" w:rsidRPr="00C1210D" w:rsidRDefault="00A55CB7">
            <w:pPr>
              <w:pStyle w:val="BodyTextApp"/>
              <w:keepNext/>
            </w:pPr>
          </w:p>
        </w:tc>
        <w:tc>
          <w:tcPr>
            <w:tcW w:w="7654" w:type="dxa"/>
          </w:tcPr>
          <w:p w14:paraId="4A983325" w14:textId="77777777" w:rsidR="00A55CB7" w:rsidRPr="00C1210D" w:rsidRDefault="00B35615">
            <w:pPr>
              <w:pStyle w:val="Heading1CentreToCApp"/>
            </w:pPr>
            <w:bookmarkStart w:id="144" w:name="_Toc348090192"/>
            <w:bookmarkStart w:id="145" w:name="_Toc403982779"/>
            <w:bookmarkStart w:id="146" w:name="_Toc419906929"/>
            <w:proofErr w:type="spellStart"/>
            <w:r w:rsidRPr="00C1210D">
              <w:rPr>
                <w:rFonts w:ascii="細明體" w:eastAsia="細明體" w:hAnsi="細明體" w:cs="細明體" w:hint="eastAsia"/>
              </w:rPr>
              <w:t>通知</w:t>
            </w:r>
            <w:bookmarkEnd w:id="144"/>
            <w:bookmarkEnd w:id="145"/>
            <w:bookmarkEnd w:id="146"/>
            <w:proofErr w:type="spellEnd"/>
          </w:p>
        </w:tc>
        <w:tc>
          <w:tcPr>
            <w:tcW w:w="1276" w:type="dxa"/>
          </w:tcPr>
          <w:p w14:paraId="4BEEFFD6" w14:textId="77777777" w:rsidR="00A55CB7" w:rsidRPr="00C1210D" w:rsidRDefault="00A55CB7">
            <w:pPr>
              <w:pStyle w:val="Table1App"/>
              <w:keepNext/>
            </w:pPr>
          </w:p>
        </w:tc>
      </w:tr>
      <w:tr w:rsidR="00C1210D" w:rsidRPr="00C1210D" w14:paraId="7404AE34" w14:textId="77777777">
        <w:tc>
          <w:tcPr>
            <w:tcW w:w="993" w:type="dxa"/>
          </w:tcPr>
          <w:p w14:paraId="785F2EDD" w14:textId="77777777" w:rsidR="00A55CB7" w:rsidRPr="00C1210D" w:rsidRDefault="00B35615">
            <w:pPr>
              <w:pStyle w:val="Table1App"/>
            </w:pPr>
            <w:r w:rsidRPr="00C1210D">
              <w:rPr>
                <w:rFonts w:ascii="新細明體" w:eastAsia="新細明體" w:hAnsi="新細明體" w:hint="eastAsia"/>
                <w:lang w:eastAsia="zh-TW"/>
              </w:rPr>
              <w:t>附錄</w:t>
            </w:r>
            <w:r w:rsidR="00A73CD4" w:rsidRPr="00C1210D">
              <w:t>3</w:t>
            </w:r>
          </w:p>
          <w:p w14:paraId="7695DDED" w14:textId="77777777" w:rsidR="00A55CB7" w:rsidRPr="00C1210D" w:rsidRDefault="00B35615" w:rsidP="00B35615">
            <w:pPr>
              <w:pStyle w:val="Table1App"/>
            </w:pPr>
            <w:r w:rsidRPr="00C1210D">
              <w:rPr>
                <w:rFonts w:ascii="新細明體" w:eastAsia="新細明體" w:hAnsi="新細明體" w:hint="eastAsia"/>
                <w:lang w:eastAsia="zh-TW"/>
              </w:rPr>
              <w:t>第</w:t>
            </w:r>
            <w:r w:rsidR="00A73CD4" w:rsidRPr="00C1210D">
              <w:t>7(1); 7(2)</w:t>
            </w:r>
            <w:r w:rsidRPr="00C1210D">
              <w:rPr>
                <w:rFonts w:ascii="新細明體" w:eastAsia="新細明體" w:hAnsi="新細明體" w:hint="eastAsia"/>
                <w:lang w:eastAsia="zh-TW"/>
              </w:rPr>
              <w:t>段</w:t>
            </w:r>
          </w:p>
        </w:tc>
        <w:tc>
          <w:tcPr>
            <w:tcW w:w="709" w:type="dxa"/>
          </w:tcPr>
          <w:p w14:paraId="6E6FC0DC" w14:textId="77777777" w:rsidR="00A55CB7" w:rsidRPr="00C1210D" w:rsidRDefault="00A73CD4">
            <w:pPr>
              <w:pStyle w:val="NumAlt1App"/>
            </w:pPr>
            <w:r w:rsidRPr="00C1210D">
              <w:t>x</w:t>
            </w:r>
          </w:p>
        </w:tc>
        <w:tc>
          <w:tcPr>
            <w:tcW w:w="7654" w:type="dxa"/>
          </w:tcPr>
          <w:p w14:paraId="5046AA30" w14:textId="77777777" w:rsidR="00A55CB7" w:rsidRPr="00C1210D" w:rsidRDefault="00B35615">
            <w:pPr>
              <w:pStyle w:val="NumAlt2App"/>
              <w:rPr>
                <w:lang w:eastAsia="zh-TW"/>
              </w:rPr>
            </w:pPr>
            <w:r w:rsidRPr="00C1210D">
              <w:rPr>
                <w:rFonts w:ascii="新細明體" w:hAnsi="新細明體" w:hint="eastAsia"/>
                <w:szCs w:val="24"/>
                <w:lang w:val="en-US" w:eastAsia="zh-TW"/>
              </w:rPr>
              <w:t>除另行特別列明外，任何根據細則發出或將由任何人士發出之通知須以書面形式發出，或在公司法及上市條例不時許可的情況下以及受本細則的規限下，該等通知可包括以電子通訊的形式發出。有關召集董事會會議的通知毋須以書面形式發出。</w:t>
            </w:r>
          </w:p>
        </w:tc>
        <w:tc>
          <w:tcPr>
            <w:tcW w:w="1276" w:type="dxa"/>
          </w:tcPr>
          <w:p w14:paraId="41FBCD6D" w14:textId="77777777" w:rsidR="00A55CB7" w:rsidRPr="00C1210D" w:rsidRDefault="00B35615">
            <w:pPr>
              <w:pStyle w:val="Table1App"/>
            </w:pPr>
            <w:proofErr w:type="spellStart"/>
            <w:r w:rsidRPr="00C1210D">
              <w:rPr>
                <w:rFonts w:ascii="新細明體" w:hAnsi="新細明體" w:hint="eastAsia"/>
                <w:szCs w:val="14"/>
                <w:lang w:eastAsia="zh-TW"/>
              </w:rPr>
              <w:t>送達通知</w:t>
            </w:r>
            <w:proofErr w:type="spellEnd"/>
          </w:p>
        </w:tc>
      </w:tr>
      <w:tr w:rsidR="00C1210D" w:rsidRPr="00C1210D" w14:paraId="55D2FE95" w14:textId="77777777">
        <w:tc>
          <w:tcPr>
            <w:tcW w:w="993" w:type="dxa"/>
          </w:tcPr>
          <w:p w14:paraId="729BF866" w14:textId="77777777" w:rsidR="00A55CB7" w:rsidRPr="00C1210D" w:rsidRDefault="00A55CB7">
            <w:pPr>
              <w:pStyle w:val="Table1App"/>
            </w:pPr>
          </w:p>
        </w:tc>
        <w:tc>
          <w:tcPr>
            <w:tcW w:w="709" w:type="dxa"/>
          </w:tcPr>
          <w:p w14:paraId="64955677" w14:textId="77777777" w:rsidR="00A55CB7" w:rsidRPr="00C1210D" w:rsidRDefault="00A55CB7">
            <w:pPr>
              <w:pStyle w:val="BodyTextApp"/>
            </w:pPr>
          </w:p>
        </w:tc>
        <w:tc>
          <w:tcPr>
            <w:tcW w:w="7654" w:type="dxa"/>
          </w:tcPr>
          <w:p w14:paraId="50230558" w14:textId="77777777" w:rsidR="00A55CB7" w:rsidRPr="00C1210D" w:rsidRDefault="00B35615" w:rsidP="00B35615">
            <w:pPr>
              <w:pStyle w:val="NumAlt2App"/>
              <w:rPr>
                <w:lang w:eastAsia="zh-TW"/>
              </w:rPr>
            </w:pPr>
            <w:r w:rsidRPr="00C1210D">
              <w:rPr>
                <w:rFonts w:ascii="新細明體" w:hAnsi="新細明體" w:hint="eastAsia"/>
                <w:szCs w:val="24"/>
                <w:lang w:val="en-US" w:eastAsia="zh-TW"/>
              </w:rPr>
              <w:t>除非另有明確所指，依據本細則規定須發給任何人士的或由任何人士發出的任何通知或文件（包括根據上市規則對其賦予涵義內之任何企業通訊）可由本公司派員親自或以郵寄方式藉預付郵資的信函，或封套寫上該有關股東於股東登記冊所顯示之登記地址送達予該股東，或送交至有關股東的地址，或以任何由有關股東書面授權的其他方式，或以（股票除外）在報章刊登廣告的方式送交或交付。就股份之聯名持有人而言，所有通知發送至有關股份在登記冊上排名最先的持有人之登記地址為充份向所有聯名持有人發出通知。在上述一般適用範圍並無受到限制但受公司法及上市規則的規限下，本公司可以電子方式按有關股東不時授權的地址向任何股東送達或寄發通知或文件，或在電腦網絡上刊登該通知或文件，並以股東不時授權的方式知會有關股東已刊登該通知或文件。</w:t>
            </w:r>
          </w:p>
        </w:tc>
        <w:tc>
          <w:tcPr>
            <w:tcW w:w="1276" w:type="dxa"/>
          </w:tcPr>
          <w:p w14:paraId="6A90F34F" w14:textId="77777777" w:rsidR="00A55CB7" w:rsidRPr="00C1210D" w:rsidRDefault="00A55CB7">
            <w:pPr>
              <w:pStyle w:val="Table1App"/>
              <w:rPr>
                <w:lang w:eastAsia="zh-TW"/>
              </w:rPr>
            </w:pPr>
          </w:p>
        </w:tc>
      </w:tr>
      <w:tr w:rsidR="00C1210D" w:rsidRPr="00C1210D" w14:paraId="1ECD08F8" w14:textId="77777777">
        <w:tc>
          <w:tcPr>
            <w:tcW w:w="993" w:type="dxa"/>
          </w:tcPr>
          <w:p w14:paraId="1A7D6EA7" w14:textId="77777777" w:rsidR="00A55CB7" w:rsidRPr="00C1210D" w:rsidRDefault="00A55CB7">
            <w:pPr>
              <w:pStyle w:val="Table1App"/>
              <w:rPr>
                <w:lang w:eastAsia="zh-TW"/>
              </w:rPr>
            </w:pPr>
          </w:p>
        </w:tc>
        <w:tc>
          <w:tcPr>
            <w:tcW w:w="709" w:type="dxa"/>
          </w:tcPr>
          <w:p w14:paraId="590AABF2" w14:textId="77777777" w:rsidR="00A55CB7" w:rsidRPr="00C1210D" w:rsidRDefault="00A55CB7">
            <w:pPr>
              <w:pStyle w:val="BodyTextApp"/>
              <w:rPr>
                <w:lang w:eastAsia="zh-TW"/>
              </w:rPr>
            </w:pPr>
          </w:p>
        </w:tc>
        <w:tc>
          <w:tcPr>
            <w:tcW w:w="7654" w:type="dxa"/>
          </w:tcPr>
          <w:p w14:paraId="0973545C" w14:textId="77777777" w:rsidR="00A55CB7" w:rsidRPr="00C1210D" w:rsidRDefault="00B35615" w:rsidP="00B35615">
            <w:pPr>
              <w:pStyle w:val="NumAlt2App"/>
              <w:rPr>
                <w:lang w:eastAsia="zh-TW"/>
              </w:rPr>
            </w:pPr>
            <w:r w:rsidRPr="00C1210D">
              <w:rPr>
                <w:rFonts w:ascii="新細明體" w:hAnsi="新細明體" w:hint="eastAsia"/>
                <w:szCs w:val="24"/>
                <w:lang w:val="en-US" w:eastAsia="zh-TW"/>
              </w:rPr>
              <w:t>本公司可參考於送達或交付通知或文件前不超過十五天所記錄的登記冊將任何通知或文件送達或交付。在該送達或交付後如登記冊上若有任何變動，概不得使該送達或交付失效。根據本細則就有關股份向任何人士送達或交付通知或文件後，從該股份獲得任何所有權或權益的人士無權再次獲送達或交付該通知或文件。</w:t>
            </w:r>
          </w:p>
        </w:tc>
        <w:tc>
          <w:tcPr>
            <w:tcW w:w="1276" w:type="dxa"/>
          </w:tcPr>
          <w:p w14:paraId="2878010D" w14:textId="77777777" w:rsidR="00A55CB7" w:rsidRPr="00C1210D" w:rsidRDefault="00A55CB7">
            <w:pPr>
              <w:pStyle w:val="Table1App"/>
              <w:rPr>
                <w:lang w:eastAsia="zh-TW"/>
              </w:rPr>
            </w:pPr>
          </w:p>
        </w:tc>
      </w:tr>
      <w:tr w:rsidR="00C1210D" w:rsidRPr="00C1210D" w14:paraId="55F05EE3" w14:textId="77777777">
        <w:tc>
          <w:tcPr>
            <w:tcW w:w="993" w:type="dxa"/>
          </w:tcPr>
          <w:p w14:paraId="3ADDE33E" w14:textId="77777777" w:rsidR="00A55CB7" w:rsidRPr="00C1210D" w:rsidRDefault="00A55CB7">
            <w:pPr>
              <w:pStyle w:val="Table1App"/>
              <w:rPr>
                <w:lang w:eastAsia="zh-TW"/>
              </w:rPr>
            </w:pPr>
          </w:p>
        </w:tc>
        <w:tc>
          <w:tcPr>
            <w:tcW w:w="709" w:type="dxa"/>
          </w:tcPr>
          <w:p w14:paraId="6D63907F" w14:textId="77777777" w:rsidR="00A55CB7" w:rsidRPr="00C1210D" w:rsidRDefault="00A55CB7">
            <w:pPr>
              <w:pStyle w:val="BodyTextApp"/>
              <w:rPr>
                <w:lang w:eastAsia="zh-TW"/>
              </w:rPr>
            </w:pPr>
          </w:p>
        </w:tc>
        <w:tc>
          <w:tcPr>
            <w:tcW w:w="7654" w:type="dxa"/>
          </w:tcPr>
          <w:p w14:paraId="1FAB4336" w14:textId="77777777" w:rsidR="00A55CB7" w:rsidRPr="00C1210D" w:rsidRDefault="00D03D97" w:rsidP="00D03D97">
            <w:pPr>
              <w:pStyle w:val="NumAlt2App"/>
              <w:rPr>
                <w:lang w:eastAsia="zh-TW"/>
              </w:rPr>
            </w:pPr>
            <w:r w:rsidRPr="00C1210D">
              <w:rPr>
                <w:rFonts w:ascii="新細明體" w:hAnsi="新細明體" w:hint="eastAsia"/>
                <w:szCs w:val="24"/>
                <w:lang w:val="en-US" w:eastAsia="zh-TW"/>
              </w:rPr>
              <w:t>凡規定要送交或送達本公司或本公司任何高級人員的任何通知或文件，可將該通知或文件送往或放在本公司或該高級人員所在的總辦事處或註冊辦事處，或藉預付郵資的信封或封套註明郵寄至本公司或該高級人員所在的總辦事處或註冊辦事處。</w:t>
            </w:r>
          </w:p>
        </w:tc>
        <w:tc>
          <w:tcPr>
            <w:tcW w:w="1276" w:type="dxa"/>
          </w:tcPr>
          <w:p w14:paraId="083E37D3" w14:textId="77777777" w:rsidR="00A55CB7" w:rsidRPr="00C1210D" w:rsidRDefault="00A55CB7">
            <w:pPr>
              <w:pStyle w:val="Table1App"/>
              <w:rPr>
                <w:lang w:eastAsia="zh-TW"/>
              </w:rPr>
            </w:pPr>
          </w:p>
        </w:tc>
      </w:tr>
      <w:tr w:rsidR="00C1210D" w:rsidRPr="00C1210D" w14:paraId="3B4AB17D" w14:textId="77777777">
        <w:tc>
          <w:tcPr>
            <w:tcW w:w="993" w:type="dxa"/>
          </w:tcPr>
          <w:p w14:paraId="0174FE04" w14:textId="77777777" w:rsidR="00A55CB7" w:rsidRPr="00C1210D" w:rsidRDefault="00A55CB7">
            <w:pPr>
              <w:pStyle w:val="Table1App"/>
              <w:rPr>
                <w:lang w:eastAsia="zh-TW"/>
              </w:rPr>
            </w:pPr>
          </w:p>
        </w:tc>
        <w:tc>
          <w:tcPr>
            <w:tcW w:w="709" w:type="dxa"/>
          </w:tcPr>
          <w:p w14:paraId="004180E0" w14:textId="77777777" w:rsidR="00A55CB7" w:rsidRPr="00C1210D" w:rsidRDefault="00A55CB7">
            <w:pPr>
              <w:pStyle w:val="BodyTextApp"/>
              <w:rPr>
                <w:lang w:eastAsia="zh-TW"/>
              </w:rPr>
            </w:pPr>
          </w:p>
        </w:tc>
        <w:tc>
          <w:tcPr>
            <w:tcW w:w="7654" w:type="dxa"/>
          </w:tcPr>
          <w:p w14:paraId="6BF9C54D" w14:textId="77777777" w:rsidR="00A55CB7" w:rsidRPr="00C1210D" w:rsidRDefault="00D03D97" w:rsidP="00D03D97">
            <w:pPr>
              <w:pStyle w:val="NumAlt2App"/>
              <w:rPr>
                <w:lang w:eastAsia="zh-TW"/>
              </w:rPr>
            </w:pPr>
            <w:r w:rsidRPr="00C1210D">
              <w:rPr>
                <w:rFonts w:ascii="新細明體" w:hAnsi="新細明體" w:hint="eastAsia"/>
                <w:szCs w:val="24"/>
                <w:lang w:val="en-US" w:eastAsia="zh-TW"/>
              </w:rPr>
              <w:t>董事會可不時指定以電子形式送交本公司的通知所採用的格式及方式，包括一個或以上以電子形式接收通訊的地址，並可指定其認為適合的程序以核證任何有關通訊的真確性或完整性。只有在符合董事會所指定規定的情況下，才可以電子形式向本公司發出任何通知。</w:t>
            </w:r>
          </w:p>
        </w:tc>
        <w:tc>
          <w:tcPr>
            <w:tcW w:w="1276" w:type="dxa"/>
          </w:tcPr>
          <w:p w14:paraId="6812FB97" w14:textId="77777777" w:rsidR="00A55CB7" w:rsidRPr="00C1210D" w:rsidRDefault="00A55CB7">
            <w:pPr>
              <w:pStyle w:val="Table1App"/>
              <w:rPr>
                <w:lang w:eastAsia="zh-TW"/>
              </w:rPr>
            </w:pPr>
          </w:p>
        </w:tc>
      </w:tr>
      <w:tr w:rsidR="00C1210D" w:rsidRPr="00C1210D" w14:paraId="21E64AB2" w14:textId="77777777">
        <w:tc>
          <w:tcPr>
            <w:tcW w:w="993" w:type="dxa"/>
          </w:tcPr>
          <w:p w14:paraId="3B87D5E3" w14:textId="77777777" w:rsidR="00A55CB7" w:rsidRPr="00C1210D" w:rsidRDefault="00D769AF">
            <w:pPr>
              <w:pStyle w:val="Table1App"/>
            </w:pPr>
            <w:r w:rsidRPr="00C1210D">
              <w:rPr>
                <w:rFonts w:ascii="新細明體" w:eastAsia="新細明體" w:hAnsi="新細明體" w:hint="eastAsia"/>
                <w:lang w:eastAsia="zh-TW"/>
              </w:rPr>
              <w:t>附錄</w:t>
            </w:r>
            <w:r w:rsidR="00A73CD4" w:rsidRPr="00C1210D">
              <w:t>3</w:t>
            </w:r>
          </w:p>
          <w:p w14:paraId="65253842" w14:textId="77777777" w:rsidR="00A55CB7" w:rsidRPr="00C1210D" w:rsidRDefault="00D769AF" w:rsidP="00D769AF">
            <w:pPr>
              <w:pStyle w:val="Table1App"/>
            </w:pPr>
            <w:r w:rsidRPr="00C1210D">
              <w:rPr>
                <w:rFonts w:ascii="新細明體" w:eastAsia="新細明體" w:hAnsi="新細明體" w:hint="eastAsia"/>
                <w:lang w:eastAsia="zh-TW"/>
              </w:rPr>
              <w:t>第</w:t>
            </w:r>
            <w:r w:rsidR="00A73CD4" w:rsidRPr="00C1210D">
              <w:t>7(3)</w:t>
            </w:r>
            <w:r w:rsidRPr="00C1210D">
              <w:rPr>
                <w:rFonts w:ascii="新細明體" w:eastAsia="新細明體" w:hAnsi="新細明體" w:hint="eastAsia"/>
                <w:lang w:eastAsia="zh-TW"/>
              </w:rPr>
              <w:t>段</w:t>
            </w:r>
          </w:p>
        </w:tc>
        <w:tc>
          <w:tcPr>
            <w:tcW w:w="709" w:type="dxa"/>
          </w:tcPr>
          <w:p w14:paraId="5FEC312A" w14:textId="77777777" w:rsidR="00A55CB7" w:rsidRPr="00C1210D" w:rsidRDefault="00A73CD4">
            <w:pPr>
              <w:pStyle w:val="NumAlt1App"/>
            </w:pPr>
            <w:r w:rsidRPr="00C1210D">
              <w:t>x</w:t>
            </w:r>
          </w:p>
        </w:tc>
        <w:tc>
          <w:tcPr>
            <w:tcW w:w="7654" w:type="dxa"/>
          </w:tcPr>
          <w:p w14:paraId="0326F566" w14:textId="77777777" w:rsidR="00A55CB7" w:rsidRPr="00C1210D" w:rsidRDefault="00D769AF" w:rsidP="00D769AF">
            <w:pPr>
              <w:pStyle w:val="NumAlt2App"/>
              <w:rPr>
                <w:lang w:eastAsia="zh-TW"/>
              </w:rPr>
            </w:pPr>
            <w:r w:rsidRPr="00C1210D">
              <w:rPr>
                <w:rFonts w:ascii="新細明體" w:hAnsi="新細明體" w:hint="eastAsia"/>
                <w:szCs w:val="24"/>
                <w:lang w:val="en-US" w:eastAsia="zh-TW"/>
              </w:rPr>
              <w:t>任何登記地址位於有關地區以外地區之股東，可書面通知本公司一個有關地區的地址，而就送達通知而言，該地址將被視為其登記地址。如股東之登記地址位於有關地區以外地區，以郵寄方式作出之通知，須以預付郵資之空郵信件寄發。</w:t>
            </w:r>
          </w:p>
        </w:tc>
        <w:tc>
          <w:tcPr>
            <w:tcW w:w="1276" w:type="dxa"/>
          </w:tcPr>
          <w:p w14:paraId="08A0F511" w14:textId="77777777" w:rsidR="00A55CB7" w:rsidRPr="00C1210D" w:rsidRDefault="00D769AF">
            <w:pPr>
              <w:pStyle w:val="Table1App"/>
              <w:rPr>
                <w:lang w:eastAsia="zh-TW"/>
              </w:rPr>
            </w:pPr>
            <w:proofErr w:type="spellStart"/>
            <w:r w:rsidRPr="00C1210D">
              <w:rPr>
                <w:rFonts w:ascii="新細明體" w:hAnsi="新細明體" w:hint="eastAsia"/>
                <w:szCs w:val="20"/>
                <w:lang w:eastAsia="zh-TW"/>
              </w:rPr>
              <w:t>股東在有關地區以外的地區</w:t>
            </w:r>
            <w:proofErr w:type="spellEnd"/>
          </w:p>
        </w:tc>
      </w:tr>
      <w:tr w:rsidR="00C1210D" w:rsidRPr="00C1210D" w14:paraId="77812E7E" w14:textId="77777777">
        <w:tc>
          <w:tcPr>
            <w:tcW w:w="993" w:type="dxa"/>
          </w:tcPr>
          <w:p w14:paraId="1ACC5E02" w14:textId="77777777" w:rsidR="00A55CB7" w:rsidRPr="00C1210D" w:rsidRDefault="00A55CB7">
            <w:pPr>
              <w:pStyle w:val="Table1App"/>
              <w:rPr>
                <w:lang w:eastAsia="zh-TW"/>
              </w:rPr>
            </w:pPr>
          </w:p>
        </w:tc>
        <w:tc>
          <w:tcPr>
            <w:tcW w:w="709" w:type="dxa"/>
          </w:tcPr>
          <w:p w14:paraId="2D3F24AB" w14:textId="77777777" w:rsidR="00A55CB7" w:rsidRPr="00C1210D" w:rsidRDefault="00A55CB7">
            <w:pPr>
              <w:pStyle w:val="BodyTextApp"/>
              <w:rPr>
                <w:lang w:eastAsia="zh-TW"/>
              </w:rPr>
            </w:pPr>
          </w:p>
        </w:tc>
        <w:tc>
          <w:tcPr>
            <w:tcW w:w="7654" w:type="dxa"/>
          </w:tcPr>
          <w:p w14:paraId="6A6E7D36" w14:textId="1121E499" w:rsidR="00A55CB7" w:rsidRPr="00C1210D" w:rsidRDefault="00D769AF" w:rsidP="00B97A8F">
            <w:pPr>
              <w:pStyle w:val="NumAlt2App"/>
              <w:rPr>
                <w:lang w:eastAsia="zh-TW"/>
              </w:rPr>
            </w:pPr>
            <w:bookmarkStart w:id="147" w:name="_Ref389149519"/>
            <w:bookmarkStart w:id="148" w:name="_Ref389149527"/>
            <w:r w:rsidRPr="00C1210D">
              <w:rPr>
                <w:rFonts w:ascii="新細明體" w:hAnsi="新細明體" w:hint="eastAsia"/>
                <w:szCs w:val="24"/>
                <w:lang w:val="en-US" w:eastAsia="zh-TW"/>
              </w:rPr>
              <w:t>任何未能（及就任何共同持有股份之聯名持有人而言，名列股東登記冊首位之聯名持有人未能）向本公司提供接收向其發出通知及文件之登記地址或或未能提供正確登記地址之股東將無權（及就任何共同持有股份之聯名持有人而言，無一其他聯名持有人（無論是否已提供登記地址））獲送交本公司發出之任何通知及文件，或在其他情況下需要向該股東送交的任何通知或文件，如董事會全權決定（並受董事會不時重新選擇之其他方式），就通知而言，可採取將該通知列示於註冊辦事處及總辦事處顯著位置之方式，或（如董事認為合適）以在報章刊登廣告之方式送達，且就文件而言，按可在註冊辦事處或總辦事處顯著張貼致該股東之通知，該通知須載明於有關地區內之地址，其中按所描述的方式送達即充份視為已向沒有提供註冊地址或提供錯誤地址之股東妥為送達有關通知或文件，但本段</w:t>
            </w:r>
            <w:r w:rsidR="00A73CD4" w:rsidRPr="00C1210D">
              <w:fldChar w:fldCharType="begin"/>
            </w:r>
            <w:r w:rsidR="00A73CD4" w:rsidRPr="00C1210D">
              <w:rPr>
                <w:lang w:eastAsia="zh-TW"/>
              </w:rPr>
              <w:instrText xml:space="preserve"> REF _Ref389149519 \r \h </w:instrText>
            </w:r>
            <w:r w:rsidR="00A73CD4" w:rsidRPr="00C1210D">
              <w:fldChar w:fldCharType="separate"/>
            </w:r>
            <w:r w:rsidR="00AE3CEA">
              <w:rPr>
                <w:lang w:eastAsia="zh-TW"/>
              </w:rPr>
              <w:t>(b)</w:t>
            </w:r>
            <w:r w:rsidR="00A73CD4" w:rsidRPr="00C1210D">
              <w:fldChar w:fldCharType="end"/>
            </w:r>
            <w:r w:rsidRPr="00C1210D">
              <w:rPr>
                <w:rFonts w:ascii="新細明體" w:hAnsi="新細明體" w:hint="eastAsia"/>
                <w:szCs w:val="24"/>
                <w:lang w:val="en-US" w:eastAsia="zh-TW"/>
              </w:rPr>
              <w:t>條之任何內容不得解釋為本公司須向任何並無就接收通知或文件目的提供登記地址或提供錯誤地址之股東，或向任何並非名列本公司股東登記冊首位之股東送交任何通知或文件。</w:t>
            </w:r>
            <w:bookmarkEnd w:id="147"/>
            <w:bookmarkEnd w:id="148"/>
          </w:p>
        </w:tc>
        <w:tc>
          <w:tcPr>
            <w:tcW w:w="1276" w:type="dxa"/>
          </w:tcPr>
          <w:p w14:paraId="2BC674F2" w14:textId="77777777" w:rsidR="00A55CB7" w:rsidRPr="00C1210D" w:rsidRDefault="00A55CB7">
            <w:pPr>
              <w:pStyle w:val="Table1App"/>
              <w:rPr>
                <w:lang w:eastAsia="zh-TW"/>
              </w:rPr>
            </w:pPr>
          </w:p>
        </w:tc>
      </w:tr>
      <w:tr w:rsidR="00C1210D" w:rsidRPr="00C1210D" w14:paraId="7320B5ED" w14:textId="77777777">
        <w:tc>
          <w:tcPr>
            <w:tcW w:w="993" w:type="dxa"/>
          </w:tcPr>
          <w:p w14:paraId="31E19C06" w14:textId="77777777" w:rsidR="00A55CB7" w:rsidRPr="00C1210D" w:rsidRDefault="00A55CB7">
            <w:pPr>
              <w:pStyle w:val="Table1App"/>
              <w:rPr>
                <w:lang w:eastAsia="zh-TW"/>
              </w:rPr>
            </w:pPr>
          </w:p>
        </w:tc>
        <w:tc>
          <w:tcPr>
            <w:tcW w:w="709" w:type="dxa"/>
          </w:tcPr>
          <w:p w14:paraId="372B5C96" w14:textId="77777777" w:rsidR="00A55CB7" w:rsidRPr="00C1210D" w:rsidRDefault="00A55CB7">
            <w:pPr>
              <w:pStyle w:val="BodyTextApp"/>
              <w:rPr>
                <w:lang w:eastAsia="zh-TW"/>
              </w:rPr>
            </w:pPr>
          </w:p>
        </w:tc>
        <w:tc>
          <w:tcPr>
            <w:tcW w:w="7654" w:type="dxa"/>
          </w:tcPr>
          <w:p w14:paraId="158BA822" w14:textId="01AE52BD" w:rsidR="00A55CB7" w:rsidRPr="00C1210D" w:rsidRDefault="00187A0C" w:rsidP="00187A0C">
            <w:pPr>
              <w:pStyle w:val="NumAlt2App"/>
              <w:rPr>
                <w:lang w:eastAsia="zh-TW"/>
              </w:rPr>
            </w:pPr>
            <w:r w:rsidRPr="00C1210D">
              <w:rPr>
                <w:rFonts w:ascii="新細明體" w:hAnsi="新細明體" w:hint="eastAsia"/>
                <w:szCs w:val="24"/>
                <w:lang w:val="en-US" w:eastAsia="zh-TW"/>
              </w:rPr>
              <w:t>如連續三次按其登記地址以郵寄方式向任何股東（或如屬聯名持有人，則為名列股東登記冊首位之股東）發出送通告或其他文件，但未獲送達而遭退還，則該名股東（及如屬聯名持有人，則為所有其他聯名持有人）自此無權接收或獲送達文件（董事根據本細則</w:t>
            </w:r>
            <w:r w:rsidR="00A73CD4" w:rsidRPr="00C1210D">
              <w:fldChar w:fldCharType="begin"/>
            </w:r>
            <w:r w:rsidR="00A73CD4" w:rsidRPr="00C1210D">
              <w:rPr>
                <w:lang w:eastAsia="zh-TW"/>
              </w:rPr>
              <w:instrText xml:space="preserve"> REF _Ref389149527 \r \h </w:instrText>
            </w:r>
            <w:r w:rsidR="00A73CD4" w:rsidRPr="00C1210D">
              <w:fldChar w:fldCharType="separate"/>
            </w:r>
            <w:r w:rsidR="00AE3CEA">
              <w:rPr>
                <w:lang w:eastAsia="zh-TW"/>
              </w:rPr>
              <w:t>(b)</w:t>
            </w:r>
            <w:r w:rsidR="00A73CD4" w:rsidRPr="00C1210D">
              <w:fldChar w:fldCharType="end"/>
            </w:r>
            <w:r w:rsidRPr="00C1210D">
              <w:rPr>
                <w:rFonts w:ascii="新細明體" w:hAnsi="新細明體" w:hint="eastAsia"/>
                <w:szCs w:val="24"/>
                <w:lang w:val="en-US" w:eastAsia="zh-TW"/>
              </w:rPr>
              <w:t>段可能選擇之其他方式除外），並將視為其已放棄接收本公司送達通知及其他文件之權利，直至其聯絡本公司並以書面方式提交接收向其發出通知之新登記地址。</w:t>
            </w:r>
          </w:p>
        </w:tc>
        <w:tc>
          <w:tcPr>
            <w:tcW w:w="1276" w:type="dxa"/>
          </w:tcPr>
          <w:p w14:paraId="29BDD853" w14:textId="77777777" w:rsidR="00A55CB7" w:rsidRPr="00C1210D" w:rsidRDefault="00A55CB7">
            <w:pPr>
              <w:pStyle w:val="Table1App"/>
              <w:rPr>
                <w:lang w:eastAsia="zh-TW"/>
              </w:rPr>
            </w:pPr>
          </w:p>
        </w:tc>
      </w:tr>
      <w:tr w:rsidR="00C1210D" w:rsidRPr="00C1210D" w14:paraId="54C6516B" w14:textId="77777777">
        <w:tc>
          <w:tcPr>
            <w:tcW w:w="993" w:type="dxa"/>
          </w:tcPr>
          <w:p w14:paraId="48F033C4" w14:textId="77777777" w:rsidR="00A55CB7" w:rsidRPr="00C1210D" w:rsidRDefault="00A55CB7">
            <w:pPr>
              <w:pStyle w:val="Table1App"/>
              <w:rPr>
                <w:lang w:eastAsia="zh-TW"/>
              </w:rPr>
            </w:pPr>
          </w:p>
        </w:tc>
        <w:tc>
          <w:tcPr>
            <w:tcW w:w="709" w:type="dxa"/>
          </w:tcPr>
          <w:p w14:paraId="41FECAFB" w14:textId="77777777" w:rsidR="00A55CB7" w:rsidRPr="00C1210D" w:rsidRDefault="00A73CD4">
            <w:pPr>
              <w:pStyle w:val="NumAlt1App"/>
            </w:pPr>
            <w:r w:rsidRPr="00C1210D">
              <w:t>x</w:t>
            </w:r>
          </w:p>
        </w:tc>
        <w:tc>
          <w:tcPr>
            <w:tcW w:w="7654" w:type="dxa"/>
          </w:tcPr>
          <w:p w14:paraId="66BDE4C9" w14:textId="77777777" w:rsidR="00A55CB7" w:rsidRPr="00C1210D" w:rsidRDefault="00187A0C" w:rsidP="00187A0C">
            <w:pPr>
              <w:pStyle w:val="BodyTextApp"/>
              <w:rPr>
                <w:lang w:eastAsia="zh-TW"/>
              </w:rPr>
            </w:pPr>
            <w:r w:rsidRPr="00C1210D">
              <w:rPr>
                <w:rFonts w:ascii="新細明體" w:hAnsi="新細明體" w:hint="eastAsia"/>
                <w:szCs w:val="24"/>
                <w:lang w:val="en-US" w:eastAsia="zh-TW"/>
              </w:rPr>
              <w:t>任何通知或其他文件如以預付郵資方式郵寄，載有通知或文件之信件、信封或封套投遞之翌日，即被視為已送交或送達。證明載有通知或文件之信件、信封或封套正確註明地址，並以預付郵資方式郵寄，即可作為送交通知或其他文件的充分證明。任何並非郵寄但由本公司送交或留在登記地址之通知或文件，將視為於送交及留在該登記地址當日已送交或送達。任何以電子方式（包括通過任何相關系統）發出之通知或文件，概被視作已於電子通訊發出翌日由本公司或代表本公司發出。本公司按照有關股東以書面授權之任何其他方式送交之任何通知或文件，將視為本公司按照所獲授權而行動時發出或送交。任何於報章或指定報章以廣告形式刊登之通知或其他文件，將視為已於刊登當日送交。</w:t>
            </w:r>
          </w:p>
        </w:tc>
        <w:tc>
          <w:tcPr>
            <w:tcW w:w="1276" w:type="dxa"/>
          </w:tcPr>
          <w:p w14:paraId="1DFED88D" w14:textId="77777777" w:rsidR="00A55CB7" w:rsidRPr="00C1210D" w:rsidRDefault="00187A0C">
            <w:pPr>
              <w:pStyle w:val="Table1App"/>
              <w:rPr>
                <w:szCs w:val="14"/>
              </w:rPr>
            </w:pPr>
            <w:proofErr w:type="spellStart"/>
            <w:r w:rsidRPr="00C1210D">
              <w:rPr>
                <w:rFonts w:ascii="新細明體" w:hAnsi="新細明體" w:hint="eastAsia"/>
                <w:szCs w:val="14"/>
              </w:rPr>
              <w:t>當通知視為妥善送達</w:t>
            </w:r>
            <w:proofErr w:type="spellEnd"/>
          </w:p>
        </w:tc>
      </w:tr>
      <w:tr w:rsidR="00C1210D" w:rsidRPr="00C1210D" w14:paraId="5F18E1D3" w14:textId="77777777">
        <w:tc>
          <w:tcPr>
            <w:tcW w:w="993" w:type="dxa"/>
          </w:tcPr>
          <w:p w14:paraId="572E588D" w14:textId="77777777" w:rsidR="00A55CB7" w:rsidRPr="00C1210D" w:rsidRDefault="00A55CB7">
            <w:pPr>
              <w:pStyle w:val="Table1App"/>
            </w:pPr>
          </w:p>
        </w:tc>
        <w:tc>
          <w:tcPr>
            <w:tcW w:w="709" w:type="dxa"/>
          </w:tcPr>
          <w:p w14:paraId="2807FB88" w14:textId="77777777" w:rsidR="00A55CB7" w:rsidRPr="00C1210D" w:rsidRDefault="00A73CD4">
            <w:pPr>
              <w:pStyle w:val="NumAlt1App"/>
            </w:pPr>
            <w:r w:rsidRPr="00C1210D">
              <w:t>x</w:t>
            </w:r>
          </w:p>
        </w:tc>
        <w:tc>
          <w:tcPr>
            <w:tcW w:w="7654" w:type="dxa"/>
          </w:tcPr>
          <w:p w14:paraId="55494FDF" w14:textId="77777777" w:rsidR="00A55CB7" w:rsidRPr="00C1210D" w:rsidRDefault="00470372" w:rsidP="00470372">
            <w:pPr>
              <w:pStyle w:val="BodyTextApp"/>
              <w:rPr>
                <w:lang w:eastAsia="zh-TW"/>
              </w:rPr>
            </w:pPr>
            <w:r w:rsidRPr="00C1210D">
              <w:rPr>
                <w:rFonts w:ascii="新細明體" w:hAnsi="新細明體" w:hint="eastAsia"/>
                <w:szCs w:val="24"/>
                <w:lang w:val="en-US" w:eastAsia="zh-TW"/>
              </w:rPr>
              <w:t>因股東身故、精神紊亂、破產或清盤而享有股份權利的人士，本公司可藉預付郵資的信函及在信封或封套上註明其為收件人而將通知郵寄至該名人士，或以身故者代表或破產者受託人或股東清盤人的稱謂或任何類似稱謂而享有股份權利的人士，本公司可將通知發送至聲稱如上所述享有權利的人士就此目的提供的地址（如有），或（直至獲提供地址前）藉如無發生該身故、精神紊亂、破產或清盤時原來的方式發出通知。</w:t>
            </w:r>
          </w:p>
        </w:tc>
        <w:tc>
          <w:tcPr>
            <w:tcW w:w="1276" w:type="dxa"/>
          </w:tcPr>
          <w:p w14:paraId="7889F214" w14:textId="77777777" w:rsidR="00A55CB7" w:rsidRPr="00C1210D" w:rsidRDefault="00470372">
            <w:pPr>
              <w:pStyle w:val="Table1App"/>
              <w:rPr>
                <w:szCs w:val="14"/>
                <w:lang w:eastAsia="zh-TW"/>
              </w:rPr>
            </w:pPr>
            <w:proofErr w:type="spellStart"/>
            <w:r w:rsidRPr="00C1210D">
              <w:rPr>
                <w:rFonts w:ascii="新細明體" w:hAnsi="新細明體" w:hint="eastAsia"/>
                <w:szCs w:val="14"/>
                <w:lang w:eastAsia="zh-TW"/>
              </w:rPr>
              <w:t>因股東身故，精神錯亂或破產而有權收取通知的人士</w:t>
            </w:r>
            <w:proofErr w:type="spellEnd"/>
          </w:p>
        </w:tc>
      </w:tr>
      <w:tr w:rsidR="00C1210D" w:rsidRPr="00C1210D" w14:paraId="085547E3" w14:textId="77777777">
        <w:tc>
          <w:tcPr>
            <w:tcW w:w="993" w:type="dxa"/>
          </w:tcPr>
          <w:p w14:paraId="589C3F88" w14:textId="77777777" w:rsidR="00A55CB7" w:rsidRPr="00C1210D" w:rsidRDefault="00A55CB7">
            <w:pPr>
              <w:pStyle w:val="Table1App"/>
              <w:rPr>
                <w:lang w:eastAsia="zh-TW"/>
              </w:rPr>
            </w:pPr>
          </w:p>
        </w:tc>
        <w:tc>
          <w:tcPr>
            <w:tcW w:w="709" w:type="dxa"/>
          </w:tcPr>
          <w:p w14:paraId="7D3E231D" w14:textId="77777777" w:rsidR="00A55CB7" w:rsidRPr="00C1210D" w:rsidRDefault="00A73CD4">
            <w:pPr>
              <w:pStyle w:val="NumAlt1App"/>
            </w:pPr>
            <w:r w:rsidRPr="00C1210D">
              <w:t>x</w:t>
            </w:r>
          </w:p>
        </w:tc>
        <w:tc>
          <w:tcPr>
            <w:tcW w:w="7654" w:type="dxa"/>
          </w:tcPr>
          <w:p w14:paraId="53D60027" w14:textId="77777777" w:rsidR="00A55CB7" w:rsidRPr="00C1210D" w:rsidRDefault="00470372">
            <w:pPr>
              <w:pStyle w:val="BodyTextApp"/>
              <w:rPr>
                <w:lang w:eastAsia="zh-TW"/>
              </w:rPr>
            </w:pPr>
            <w:r w:rsidRPr="00C1210D">
              <w:rPr>
                <w:rFonts w:ascii="新細明體" w:hAnsi="新細明體" w:hint="eastAsia"/>
                <w:szCs w:val="24"/>
                <w:lang w:val="en-US" w:eastAsia="zh-TW"/>
              </w:rPr>
              <w:t>藉法律的實施、轉讓或其他方式而享有股份權利的任何人士，須受在其姓名及地址登錄在登記冊前原已就該股份正式發送其獲取股份權利的人士的每份通知所約束。</w:t>
            </w:r>
          </w:p>
        </w:tc>
        <w:tc>
          <w:tcPr>
            <w:tcW w:w="1276" w:type="dxa"/>
          </w:tcPr>
          <w:p w14:paraId="53D0B24E" w14:textId="77777777" w:rsidR="00A55CB7" w:rsidRPr="00C1210D" w:rsidRDefault="00470372">
            <w:pPr>
              <w:pStyle w:val="Table1App"/>
              <w:rPr>
                <w:rFonts w:ascii="新細明體" w:hAnsi="新細明體"/>
                <w:szCs w:val="14"/>
                <w:lang w:eastAsia="zh-TW"/>
              </w:rPr>
            </w:pPr>
            <w:proofErr w:type="spellStart"/>
            <w:r w:rsidRPr="00C1210D">
              <w:rPr>
                <w:rFonts w:ascii="新細明體" w:hAnsi="新細明體" w:hint="eastAsia"/>
                <w:szCs w:val="14"/>
                <w:lang w:eastAsia="zh-TW"/>
              </w:rPr>
              <w:t>承讓人受先前通知約束</w:t>
            </w:r>
            <w:proofErr w:type="spellEnd"/>
          </w:p>
        </w:tc>
      </w:tr>
      <w:tr w:rsidR="00C1210D" w:rsidRPr="00C1210D" w14:paraId="6B330B0E" w14:textId="77777777">
        <w:tc>
          <w:tcPr>
            <w:tcW w:w="993" w:type="dxa"/>
          </w:tcPr>
          <w:p w14:paraId="4AB37202" w14:textId="77777777" w:rsidR="00A55CB7" w:rsidRPr="00C1210D" w:rsidRDefault="00A55CB7">
            <w:pPr>
              <w:pStyle w:val="Table1App"/>
              <w:rPr>
                <w:lang w:eastAsia="zh-TW"/>
              </w:rPr>
            </w:pPr>
          </w:p>
        </w:tc>
        <w:tc>
          <w:tcPr>
            <w:tcW w:w="709" w:type="dxa"/>
          </w:tcPr>
          <w:p w14:paraId="61298673" w14:textId="77777777" w:rsidR="00A55CB7" w:rsidRPr="00C1210D" w:rsidRDefault="00A73CD4">
            <w:pPr>
              <w:pStyle w:val="NumAlt1App"/>
            </w:pPr>
            <w:r w:rsidRPr="00C1210D">
              <w:t>x</w:t>
            </w:r>
          </w:p>
        </w:tc>
        <w:tc>
          <w:tcPr>
            <w:tcW w:w="7654" w:type="dxa"/>
          </w:tcPr>
          <w:p w14:paraId="1117CDCF" w14:textId="77777777" w:rsidR="00A55CB7" w:rsidRPr="00C1210D" w:rsidRDefault="00470372">
            <w:pPr>
              <w:pStyle w:val="BodyTextApp"/>
              <w:rPr>
                <w:lang w:eastAsia="zh-TW"/>
              </w:rPr>
            </w:pPr>
            <w:r w:rsidRPr="00C1210D">
              <w:rPr>
                <w:rFonts w:ascii="新細明體" w:hAnsi="新細明體" w:hint="eastAsia"/>
                <w:szCs w:val="24"/>
                <w:lang w:val="en-US" w:eastAsia="zh-TW"/>
              </w:rPr>
              <w:t>根據本細則交付或郵寄或留置於股東登記地址的任何通知或其他文件，儘管該股東當時已身故、破產或清盤，及不論本公司是否有接收該股東之身故、破產或清盤的通知，均須被視為已就以該股東作為單獨或聯名持有人名義登記的股份妥為送達或交付，直至某一其他人士代其登記為有關股份持有人或聯名持有人，該送達就現有細則的所有目的而言，均須被視為已向該股東的個人代表及共同持有任何有關股份的權益的所有人士（如有）充份送達或交付該通知或文件。</w:t>
            </w:r>
          </w:p>
        </w:tc>
        <w:tc>
          <w:tcPr>
            <w:tcW w:w="1276" w:type="dxa"/>
          </w:tcPr>
          <w:p w14:paraId="593F447B" w14:textId="77777777" w:rsidR="00A55CB7" w:rsidRPr="00C1210D" w:rsidRDefault="00470372">
            <w:pPr>
              <w:pStyle w:val="Table1App"/>
              <w:rPr>
                <w:lang w:eastAsia="zh-TW"/>
              </w:rPr>
            </w:pPr>
            <w:proofErr w:type="spellStart"/>
            <w:r w:rsidRPr="00C1210D">
              <w:rPr>
                <w:rFonts w:ascii="新細明體" w:hAnsi="新細明體" w:hint="eastAsia"/>
                <w:szCs w:val="14"/>
                <w:lang w:eastAsia="zh-TW"/>
              </w:rPr>
              <w:t>通知有效（即使股東身故或破產</w:t>
            </w:r>
            <w:proofErr w:type="spellEnd"/>
            <w:r w:rsidRPr="00C1210D">
              <w:rPr>
                <w:rFonts w:ascii="新細明體" w:hAnsi="新細明體" w:hint="eastAsia"/>
                <w:szCs w:val="14"/>
                <w:lang w:eastAsia="zh-TW"/>
              </w:rPr>
              <w:t>）</w:t>
            </w:r>
          </w:p>
        </w:tc>
      </w:tr>
      <w:tr w:rsidR="00C1210D" w:rsidRPr="00C1210D" w14:paraId="1394D8E9" w14:textId="77777777">
        <w:tc>
          <w:tcPr>
            <w:tcW w:w="993" w:type="dxa"/>
          </w:tcPr>
          <w:p w14:paraId="203C1944" w14:textId="77777777" w:rsidR="00A55CB7" w:rsidRPr="00C1210D" w:rsidRDefault="00A55CB7">
            <w:pPr>
              <w:pStyle w:val="Table1App"/>
              <w:rPr>
                <w:lang w:eastAsia="zh-TW"/>
              </w:rPr>
            </w:pPr>
          </w:p>
        </w:tc>
        <w:tc>
          <w:tcPr>
            <w:tcW w:w="709" w:type="dxa"/>
          </w:tcPr>
          <w:p w14:paraId="3CA1FEE0" w14:textId="77777777" w:rsidR="00A55CB7" w:rsidRPr="00C1210D" w:rsidRDefault="00A73CD4">
            <w:pPr>
              <w:pStyle w:val="NumAlt1App"/>
            </w:pPr>
            <w:r w:rsidRPr="00C1210D">
              <w:t>x</w:t>
            </w:r>
          </w:p>
        </w:tc>
        <w:tc>
          <w:tcPr>
            <w:tcW w:w="7654" w:type="dxa"/>
          </w:tcPr>
          <w:p w14:paraId="2DBBA18E" w14:textId="77777777" w:rsidR="00A55CB7" w:rsidRPr="00C1210D" w:rsidRDefault="00AF54A6">
            <w:pPr>
              <w:pStyle w:val="BodyTextApp"/>
              <w:rPr>
                <w:lang w:eastAsia="zh-TW"/>
              </w:rPr>
            </w:pPr>
            <w:proofErr w:type="spellStart"/>
            <w:r w:rsidRPr="00C1210D">
              <w:rPr>
                <w:rFonts w:ascii="新細明體" w:hAnsi="新細明體" w:hint="eastAsia"/>
                <w:szCs w:val="24"/>
                <w:lang w:val="en-US" w:eastAsia="zh-TW"/>
              </w:rPr>
              <w:t>本公司所發出的任何通知可以親筆簽署或印刷的方式簽署</w:t>
            </w:r>
            <w:proofErr w:type="spellEnd"/>
            <w:r w:rsidRPr="00C1210D">
              <w:rPr>
                <w:rFonts w:ascii="新細明體" w:hAnsi="新細明體" w:hint="eastAsia"/>
                <w:szCs w:val="24"/>
                <w:lang w:val="en-US" w:eastAsia="zh-TW"/>
              </w:rPr>
              <w:t>。</w:t>
            </w:r>
          </w:p>
        </w:tc>
        <w:tc>
          <w:tcPr>
            <w:tcW w:w="1276" w:type="dxa"/>
          </w:tcPr>
          <w:p w14:paraId="123197AF" w14:textId="77777777" w:rsidR="00A55CB7" w:rsidRPr="00C1210D" w:rsidRDefault="00AF54A6">
            <w:pPr>
              <w:pStyle w:val="Table1App"/>
            </w:pPr>
            <w:proofErr w:type="spellStart"/>
            <w:r w:rsidRPr="00C1210D">
              <w:rPr>
                <w:rFonts w:ascii="新細明體" w:hAnsi="新細明體" w:hint="eastAsia"/>
                <w:szCs w:val="14"/>
                <w:lang w:eastAsia="zh-TW"/>
              </w:rPr>
              <w:t>如何簽署通知書</w:t>
            </w:r>
            <w:proofErr w:type="spellEnd"/>
          </w:p>
        </w:tc>
      </w:tr>
      <w:tr w:rsidR="00C1210D" w:rsidRPr="00C1210D" w14:paraId="28BC62DD" w14:textId="77777777">
        <w:tc>
          <w:tcPr>
            <w:tcW w:w="993" w:type="dxa"/>
          </w:tcPr>
          <w:p w14:paraId="50522F4C" w14:textId="77777777" w:rsidR="00A55CB7" w:rsidRPr="00C1210D" w:rsidRDefault="00A55CB7">
            <w:pPr>
              <w:pStyle w:val="Table1App"/>
              <w:keepNext/>
            </w:pPr>
          </w:p>
        </w:tc>
        <w:tc>
          <w:tcPr>
            <w:tcW w:w="709" w:type="dxa"/>
          </w:tcPr>
          <w:p w14:paraId="7BED497A" w14:textId="77777777" w:rsidR="00A55CB7" w:rsidRPr="00C1210D" w:rsidRDefault="00A55CB7">
            <w:pPr>
              <w:pStyle w:val="BodyTextApp"/>
              <w:keepNext/>
            </w:pPr>
          </w:p>
        </w:tc>
        <w:tc>
          <w:tcPr>
            <w:tcW w:w="7654" w:type="dxa"/>
          </w:tcPr>
          <w:p w14:paraId="5928C97A" w14:textId="77777777" w:rsidR="00A55CB7" w:rsidRPr="00C1210D" w:rsidRDefault="00AF54A6">
            <w:pPr>
              <w:pStyle w:val="Heading1CentreToCApp"/>
            </w:pPr>
            <w:bookmarkStart w:id="149" w:name="_Toc348090193"/>
            <w:bookmarkStart w:id="150" w:name="_Toc403982780"/>
            <w:bookmarkStart w:id="151" w:name="_Toc419906930"/>
            <w:proofErr w:type="spellStart"/>
            <w:r w:rsidRPr="00C1210D">
              <w:rPr>
                <w:rFonts w:ascii="新細明體" w:hAnsi="新細明體" w:hint="eastAsia"/>
                <w:szCs w:val="24"/>
                <w:lang w:val="en-US"/>
              </w:rPr>
              <w:t>資訊</w:t>
            </w:r>
            <w:bookmarkEnd w:id="149"/>
            <w:bookmarkEnd w:id="150"/>
            <w:bookmarkEnd w:id="151"/>
            <w:proofErr w:type="spellEnd"/>
          </w:p>
        </w:tc>
        <w:tc>
          <w:tcPr>
            <w:tcW w:w="1276" w:type="dxa"/>
          </w:tcPr>
          <w:p w14:paraId="0CC6266A" w14:textId="77777777" w:rsidR="00A55CB7" w:rsidRPr="00C1210D" w:rsidRDefault="00A55CB7">
            <w:pPr>
              <w:pStyle w:val="Table1App"/>
              <w:keepNext/>
            </w:pPr>
          </w:p>
        </w:tc>
      </w:tr>
      <w:tr w:rsidR="00C1210D" w:rsidRPr="00C1210D" w14:paraId="207E8994" w14:textId="77777777">
        <w:tc>
          <w:tcPr>
            <w:tcW w:w="993" w:type="dxa"/>
          </w:tcPr>
          <w:p w14:paraId="5E296E28" w14:textId="77777777" w:rsidR="00A55CB7" w:rsidRPr="00C1210D" w:rsidRDefault="00A55CB7">
            <w:pPr>
              <w:pStyle w:val="Table1App"/>
            </w:pPr>
          </w:p>
        </w:tc>
        <w:tc>
          <w:tcPr>
            <w:tcW w:w="709" w:type="dxa"/>
          </w:tcPr>
          <w:p w14:paraId="7673E55F" w14:textId="77777777" w:rsidR="00A55CB7" w:rsidRPr="00C1210D" w:rsidRDefault="00A73CD4">
            <w:pPr>
              <w:pStyle w:val="NumAlt1App"/>
            </w:pPr>
            <w:r w:rsidRPr="00C1210D">
              <w:t>x</w:t>
            </w:r>
          </w:p>
        </w:tc>
        <w:tc>
          <w:tcPr>
            <w:tcW w:w="7654" w:type="dxa"/>
          </w:tcPr>
          <w:p w14:paraId="57335C7B" w14:textId="77777777" w:rsidR="00A55CB7" w:rsidRPr="00C1210D" w:rsidRDefault="00AF54A6" w:rsidP="00AF54A6">
            <w:pPr>
              <w:pStyle w:val="BodyTextApp"/>
              <w:rPr>
                <w:lang w:eastAsia="zh-TW"/>
              </w:rPr>
            </w:pPr>
            <w:r w:rsidRPr="00C1210D">
              <w:rPr>
                <w:rFonts w:ascii="新細明體" w:hAnsi="新細明體" w:hint="eastAsia"/>
                <w:szCs w:val="24"/>
                <w:lang w:val="en-US" w:eastAsia="zh-TW"/>
              </w:rPr>
              <w:t>任何股東（非董事）一概無權要求本公司透露或取得有關本公司交易詳情、屬於或可屬於商業秘密性質的任何事項、交易秘密或牽涉本公司業務經營的秘密過程，且董事會認為該等資料就股東或本公司的利益而言乃不宜向公眾透露的任何資料。</w:t>
            </w:r>
          </w:p>
        </w:tc>
        <w:tc>
          <w:tcPr>
            <w:tcW w:w="1276" w:type="dxa"/>
          </w:tcPr>
          <w:p w14:paraId="686FB4F8" w14:textId="77777777" w:rsidR="00A55CB7" w:rsidRPr="00C1210D" w:rsidRDefault="00AF54A6">
            <w:pPr>
              <w:pStyle w:val="Table1App"/>
            </w:pPr>
            <w:proofErr w:type="spellStart"/>
            <w:r w:rsidRPr="00C1210D">
              <w:rPr>
                <w:rFonts w:ascii="新細明體" w:hAnsi="新細明體" w:hint="eastAsia"/>
                <w:szCs w:val="14"/>
                <w:lang w:eastAsia="zh-TW"/>
              </w:rPr>
              <w:t>股東無權收取資訊</w:t>
            </w:r>
            <w:proofErr w:type="spellEnd"/>
          </w:p>
        </w:tc>
      </w:tr>
      <w:tr w:rsidR="00C1210D" w:rsidRPr="00C1210D" w14:paraId="15830A43" w14:textId="77777777">
        <w:tc>
          <w:tcPr>
            <w:tcW w:w="993" w:type="dxa"/>
          </w:tcPr>
          <w:p w14:paraId="3170B36E" w14:textId="77777777" w:rsidR="00A55CB7" w:rsidRPr="00C1210D" w:rsidRDefault="00A55CB7">
            <w:pPr>
              <w:pStyle w:val="Table1App"/>
              <w:keepNext/>
            </w:pPr>
          </w:p>
        </w:tc>
        <w:tc>
          <w:tcPr>
            <w:tcW w:w="709" w:type="dxa"/>
          </w:tcPr>
          <w:p w14:paraId="4BA0536F" w14:textId="77777777" w:rsidR="00A55CB7" w:rsidRPr="00C1210D" w:rsidRDefault="00A55CB7">
            <w:pPr>
              <w:pStyle w:val="BodyTextApp"/>
              <w:keepNext/>
            </w:pPr>
          </w:p>
        </w:tc>
        <w:tc>
          <w:tcPr>
            <w:tcW w:w="7654" w:type="dxa"/>
          </w:tcPr>
          <w:p w14:paraId="60ADA64F" w14:textId="77777777" w:rsidR="00A55CB7" w:rsidRPr="00C1210D" w:rsidRDefault="00AF54A6">
            <w:pPr>
              <w:pStyle w:val="Heading1CentreToCApp"/>
            </w:pPr>
            <w:bookmarkStart w:id="152" w:name="_Toc348090194"/>
            <w:bookmarkStart w:id="153" w:name="_Toc403982781"/>
            <w:bookmarkStart w:id="154" w:name="_Toc419906931"/>
            <w:proofErr w:type="spellStart"/>
            <w:r w:rsidRPr="00C1210D">
              <w:rPr>
                <w:rFonts w:ascii="新細明體" w:hAnsi="新細明體" w:hint="eastAsia"/>
                <w:szCs w:val="24"/>
                <w:lang w:val="en-US"/>
              </w:rPr>
              <w:t>清盤</w:t>
            </w:r>
            <w:bookmarkEnd w:id="152"/>
            <w:bookmarkEnd w:id="153"/>
            <w:bookmarkEnd w:id="154"/>
            <w:proofErr w:type="spellEnd"/>
          </w:p>
        </w:tc>
        <w:tc>
          <w:tcPr>
            <w:tcW w:w="1276" w:type="dxa"/>
          </w:tcPr>
          <w:p w14:paraId="00D20E81" w14:textId="77777777" w:rsidR="00A55CB7" w:rsidRPr="00C1210D" w:rsidRDefault="00A55CB7">
            <w:pPr>
              <w:pStyle w:val="Table1App"/>
              <w:keepNext/>
              <w:rPr>
                <w:rFonts w:ascii="新細明體" w:hAnsi="新細明體"/>
                <w:szCs w:val="14"/>
                <w:lang w:eastAsia="zh-TW"/>
              </w:rPr>
            </w:pPr>
          </w:p>
        </w:tc>
      </w:tr>
      <w:tr w:rsidR="00C1210D" w:rsidRPr="00C1210D" w14:paraId="6E8030B0" w14:textId="77777777">
        <w:tc>
          <w:tcPr>
            <w:tcW w:w="993" w:type="dxa"/>
          </w:tcPr>
          <w:p w14:paraId="5F2D63F0" w14:textId="77777777" w:rsidR="00A55CB7" w:rsidRPr="00C1210D" w:rsidRDefault="00A55CB7">
            <w:pPr>
              <w:pStyle w:val="Table1App"/>
            </w:pPr>
          </w:p>
        </w:tc>
        <w:tc>
          <w:tcPr>
            <w:tcW w:w="709" w:type="dxa"/>
          </w:tcPr>
          <w:p w14:paraId="6B5FCAFC" w14:textId="77777777" w:rsidR="00A55CB7" w:rsidRPr="00C1210D" w:rsidRDefault="00A73CD4">
            <w:pPr>
              <w:pStyle w:val="NumAlt1App"/>
            </w:pPr>
            <w:r w:rsidRPr="00C1210D">
              <w:t>x</w:t>
            </w:r>
          </w:p>
        </w:tc>
        <w:tc>
          <w:tcPr>
            <w:tcW w:w="7654" w:type="dxa"/>
          </w:tcPr>
          <w:p w14:paraId="54FB1125" w14:textId="7ACA0731" w:rsidR="00A55CB7" w:rsidRPr="00C1210D" w:rsidRDefault="00AF54A6" w:rsidP="00AF54A6">
            <w:pPr>
              <w:pStyle w:val="BodyTextApp"/>
              <w:rPr>
                <w:lang w:eastAsia="zh-TW"/>
              </w:rPr>
            </w:pPr>
            <w:proofErr w:type="spellStart"/>
            <w:r w:rsidRPr="00C1210D">
              <w:rPr>
                <w:rFonts w:ascii="新細明體" w:hAnsi="新細明體" w:hint="eastAsia"/>
                <w:szCs w:val="24"/>
                <w:lang w:val="en-US" w:eastAsia="zh-TW"/>
              </w:rPr>
              <w:t>在不抵觸公司法的規限下，本公司自動清盤的決議案，須為特別決議案</w:t>
            </w:r>
            <w:proofErr w:type="spellEnd"/>
            <w:r w:rsidRPr="00C1210D">
              <w:rPr>
                <w:rFonts w:ascii="新細明體" w:hAnsi="新細明體" w:hint="eastAsia"/>
                <w:szCs w:val="24"/>
                <w:lang w:val="en-US" w:eastAsia="zh-TW"/>
              </w:rPr>
              <w:t>。</w:t>
            </w:r>
          </w:p>
        </w:tc>
        <w:tc>
          <w:tcPr>
            <w:tcW w:w="1276" w:type="dxa"/>
          </w:tcPr>
          <w:p w14:paraId="3ECD8BFD" w14:textId="77777777" w:rsidR="00A55CB7" w:rsidRPr="00C1210D" w:rsidRDefault="00AF54A6">
            <w:pPr>
              <w:pStyle w:val="Table1App"/>
              <w:rPr>
                <w:rFonts w:ascii="新細明體" w:hAnsi="新細明體"/>
                <w:szCs w:val="14"/>
                <w:lang w:eastAsia="zh-TW"/>
              </w:rPr>
            </w:pPr>
            <w:proofErr w:type="spellStart"/>
            <w:r w:rsidRPr="00C1210D">
              <w:rPr>
                <w:rFonts w:ascii="新細明體" w:hAnsi="新細明體" w:hint="eastAsia"/>
                <w:szCs w:val="14"/>
                <w:lang w:eastAsia="zh-TW"/>
              </w:rPr>
              <w:t>清盤的模式</w:t>
            </w:r>
            <w:proofErr w:type="spellEnd"/>
          </w:p>
        </w:tc>
      </w:tr>
      <w:tr w:rsidR="00C1210D" w:rsidRPr="00C1210D" w14:paraId="54A61481" w14:textId="77777777">
        <w:tc>
          <w:tcPr>
            <w:tcW w:w="993" w:type="dxa"/>
          </w:tcPr>
          <w:p w14:paraId="46D8D097" w14:textId="77777777" w:rsidR="00A55CB7" w:rsidRPr="00C1210D" w:rsidRDefault="00A55CB7">
            <w:pPr>
              <w:pStyle w:val="Table1App"/>
            </w:pPr>
          </w:p>
        </w:tc>
        <w:tc>
          <w:tcPr>
            <w:tcW w:w="709" w:type="dxa"/>
          </w:tcPr>
          <w:p w14:paraId="06C7060E" w14:textId="77777777" w:rsidR="00A55CB7" w:rsidRPr="00C1210D" w:rsidRDefault="00A73CD4">
            <w:pPr>
              <w:pStyle w:val="NumAlt1App"/>
            </w:pPr>
            <w:r w:rsidRPr="00C1210D">
              <w:t>x</w:t>
            </w:r>
          </w:p>
        </w:tc>
        <w:tc>
          <w:tcPr>
            <w:tcW w:w="7654" w:type="dxa"/>
          </w:tcPr>
          <w:p w14:paraId="1C3FE85B" w14:textId="77777777" w:rsidR="00A55CB7" w:rsidRPr="00C1210D" w:rsidRDefault="00AF54A6">
            <w:pPr>
              <w:pStyle w:val="BodyTextApp"/>
              <w:rPr>
                <w:lang w:eastAsia="zh-TW"/>
              </w:rPr>
            </w:pPr>
            <w:r w:rsidRPr="00C1210D">
              <w:rPr>
                <w:rFonts w:ascii="新細明體" w:hAnsi="新細明體" w:hint="eastAsia"/>
                <w:szCs w:val="24"/>
                <w:lang w:val="en-US" w:eastAsia="zh-TW"/>
              </w:rPr>
              <w:t>如本公司清盤，向所有債權人繳付款項後所存在的剩餘資產須按分別所持股份之已繳數額比例分派予股東，且如該等剩餘資產不足以償還全部已繳股本，則該等資產之分派方式為盡可能由股東按分別所持股份之已繳股本的比例分擔虧損，但所有分派須受按特別條款及條件所發行的</w:t>
            </w:r>
            <w:r w:rsidRPr="00C1210D">
              <w:rPr>
                <w:rFonts w:ascii="新細明體" w:hAnsi="新細明體" w:hint="eastAsia"/>
                <w:szCs w:val="24"/>
                <w:lang w:val="en-US" w:eastAsia="zh-TW"/>
              </w:rPr>
              <w:lastRenderedPageBreak/>
              <w:t>任何股份之權利規限。</w:t>
            </w:r>
          </w:p>
        </w:tc>
        <w:tc>
          <w:tcPr>
            <w:tcW w:w="1276" w:type="dxa"/>
          </w:tcPr>
          <w:p w14:paraId="5AC1B769" w14:textId="77777777" w:rsidR="00A55CB7" w:rsidRPr="00C1210D" w:rsidRDefault="00AF54A6">
            <w:pPr>
              <w:pStyle w:val="Table1App"/>
              <w:rPr>
                <w:rFonts w:ascii="新細明體" w:hAnsi="新細明體"/>
                <w:szCs w:val="14"/>
                <w:lang w:eastAsia="zh-TW"/>
              </w:rPr>
            </w:pPr>
            <w:proofErr w:type="spellStart"/>
            <w:r w:rsidRPr="00C1210D">
              <w:rPr>
                <w:rFonts w:ascii="新細明體" w:hAnsi="新細明體" w:hint="eastAsia"/>
                <w:szCs w:val="14"/>
                <w:lang w:eastAsia="zh-TW"/>
              </w:rPr>
              <w:lastRenderedPageBreak/>
              <w:t>清盤中的資產分配</w:t>
            </w:r>
            <w:proofErr w:type="spellEnd"/>
          </w:p>
        </w:tc>
      </w:tr>
      <w:tr w:rsidR="00C1210D" w:rsidRPr="00C1210D" w14:paraId="05137F35" w14:textId="77777777">
        <w:tc>
          <w:tcPr>
            <w:tcW w:w="993" w:type="dxa"/>
          </w:tcPr>
          <w:p w14:paraId="026D7F25" w14:textId="77777777" w:rsidR="00A55CB7" w:rsidRPr="00C1210D" w:rsidRDefault="00A55CB7">
            <w:pPr>
              <w:pStyle w:val="Table1App"/>
            </w:pPr>
          </w:p>
        </w:tc>
        <w:tc>
          <w:tcPr>
            <w:tcW w:w="709" w:type="dxa"/>
          </w:tcPr>
          <w:p w14:paraId="3DB35F98" w14:textId="77777777" w:rsidR="00A55CB7" w:rsidRPr="00C1210D" w:rsidRDefault="00A73CD4">
            <w:pPr>
              <w:pStyle w:val="NumAlt1App"/>
            </w:pPr>
            <w:r w:rsidRPr="00C1210D">
              <w:t>x</w:t>
            </w:r>
          </w:p>
        </w:tc>
        <w:tc>
          <w:tcPr>
            <w:tcW w:w="7654" w:type="dxa"/>
          </w:tcPr>
          <w:p w14:paraId="25672A0E" w14:textId="77777777" w:rsidR="00A55CB7" w:rsidRPr="00C1210D" w:rsidRDefault="00AF54A6" w:rsidP="00AF54A6">
            <w:pPr>
              <w:pStyle w:val="BodyTextApp"/>
              <w:rPr>
                <w:lang w:eastAsia="zh-TW"/>
              </w:rPr>
            </w:pPr>
            <w:r w:rsidRPr="00C1210D">
              <w:rPr>
                <w:rFonts w:ascii="新細明體" w:hAnsi="新細明體" w:hint="eastAsia"/>
                <w:szCs w:val="24"/>
                <w:lang w:val="en-US" w:eastAsia="zh-TW"/>
              </w:rPr>
              <w:t>如本公司清盤（不論以任何方式清盤），則清盤人在獲得特別決議案之批准及公司法所規定的任何其他批准，可將本公司全部或任何部分資產以實物或現物形式分發予股東，而不論該等資產為一類財產或不同類別之財產。清盤人可就此為前述分配之任何一類或多類財產定其認為公平之價值，並可決定股東或不同類別股東及同類別股東之間之分配方式。清盤人在獲得同樣批准之情況下，在認為合適而為股東利益下可將任何部分資產授予清盤人設立之信託受託人，但不得強迫股東接納涉及負債之任何股份或其他財產。</w:t>
            </w:r>
          </w:p>
        </w:tc>
        <w:tc>
          <w:tcPr>
            <w:tcW w:w="1276" w:type="dxa"/>
          </w:tcPr>
          <w:p w14:paraId="01C531C8" w14:textId="77777777" w:rsidR="00A55CB7" w:rsidRPr="00C1210D" w:rsidRDefault="00AF54A6">
            <w:pPr>
              <w:pStyle w:val="Table1App"/>
              <w:rPr>
                <w:rFonts w:ascii="新細明體" w:hAnsi="新細明體"/>
                <w:szCs w:val="14"/>
                <w:lang w:eastAsia="zh-TW"/>
              </w:rPr>
            </w:pPr>
            <w:proofErr w:type="spellStart"/>
            <w:r w:rsidRPr="00C1210D">
              <w:rPr>
                <w:rFonts w:ascii="新細明體" w:hAnsi="新細明體" w:hint="eastAsia"/>
                <w:szCs w:val="14"/>
                <w:lang w:eastAsia="zh-TW"/>
              </w:rPr>
              <w:t>資產可以實物分派</w:t>
            </w:r>
            <w:proofErr w:type="spellEnd"/>
          </w:p>
        </w:tc>
      </w:tr>
      <w:tr w:rsidR="00C1210D" w:rsidRPr="00C1210D" w14:paraId="378F796B" w14:textId="77777777">
        <w:tc>
          <w:tcPr>
            <w:tcW w:w="993" w:type="dxa"/>
          </w:tcPr>
          <w:p w14:paraId="5803B48D" w14:textId="77777777" w:rsidR="00A55CB7" w:rsidRPr="00C1210D" w:rsidRDefault="00A55CB7">
            <w:pPr>
              <w:pStyle w:val="Table1App"/>
              <w:keepNext/>
            </w:pPr>
          </w:p>
        </w:tc>
        <w:tc>
          <w:tcPr>
            <w:tcW w:w="709" w:type="dxa"/>
          </w:tcPr>
          <w:p w14:paraId="21325AB5" w14:textId="77777777" w:rsidR="00A55CB7" w:rsidRPr="00C1210D" w:rsidRDefault="00A55CB7">
            <w:pPr>
              <w:pStyle w:val="BodyTextApp"/>
              <w:keepNext/>
            </w:pPr>
          </w:p>
        </w:tc>
        <w:tc>
          <w:tcPr>
            <w:tcW w:w="7654" w:type="dxa"/>
          </w:tcPr>
          <w:p w14:paraId="23CEA5FA" w14:textId="77777777" w:rsidR="00A55CB7" w:rsidRPr="00C1210D" w:rsidRDefault="008F2AF2">
            <w:pPr>
              <w:pStyle w:val="Heading1CentreToCApp"/>
            </w:pPr>
            <w:bookmarkStart w:id="155" w:name="_Toc348090195"/>
            <w:bookmarkStart w:id="156" w:name="_Toc403982782"/>
            <w:bookmarkStart w:id="157" w:name="_Toc419906932"/>
            <w:proofErr w:type="spellStart"/>
            <w:r w:rsidRPr="00C1210D">
              <w:rPr>
                <w:rFonts w:ascii="新細明體" w:hAnsi="新細明體" w:hint="eastAsia"/>
                <w:szCs w:val="24"/>
              </w:rPr>
              <w:t>賠償</w:t>
            </w:r>
            <w:bookmarkEnd w:id="155"/>
            <w:bookmarkEnd w:id="156"/>
            <w:bookmarkEnd w:id="157"/>
            <w:proofErr w:type="spellEnd"/>
          </w:p>
        </w:tc>
        <w:tc>
          <w:tcPr>
            <w:tcW w:w="1276" w:type="dxa"/>
          </w:tcPr>
          <w:p w14:paraId="49C22197" w14:textId="77777777" w:rsidR="00A55CB7" w:rsidRPr="00C1210D" w:rsidRDefault="00A55CB7">
            <w:pPr>
              <w:pStyle w:val="Table1App"/>
              <w:keepNext/>
            </w:pPr>
          </w:p>
        </w:tc>
      </w:tr>
      <w:tr w:rsidR="00C1210D" w:rsidRPr="00C1210D" w14:paraId="37407FA5" w14:textId="77777777">
        <w:tc>
          <w:tcPr>
            <w:tcW w:w="993" w:type="dxa"/>
          </w:tcPr>
          <w:p w14:paraId="1631D65D" w14:textId="77777777" w:rsidR="00A55CB7" w:rsidRPr="00C1210D" w:rsidRDefault="00A55CB7">
            <w:pPr>
              <w:pStyle w:val="Table1App"/>
            </w:pPr>
          </w:p>
        </w:tc>
        <w:tc>
          <w:tcPr>
            <w:tcW w:w="709" w:type="dxa"/>
          </w:tcPr>
          <w:p w14:paraId="10F9751F" w14:textId="77777777" w:rsidR="00A55CB7" w:rsidRPr="00C1210D" w:rsidRDefault="00A73CD4">
            <w:pPr>
              <w:pStyle w:val="NumAlt1App"/>
            </w:pPr>
            <w:r w:rsidRPr="00C1210D">
              <w:t>x</w:t>
            </w:r>
          </w:p>
        </w:tc>
        <w:tc>
          <w:tcPr>
            <w:tcW w:w="7654" w:type="dxa"/>
          </w:tcPr>
          <w:p w14:paraId="4D0ED6BD" w14:textId="6A9D34A2" w:rsidR="00A55CB7" w:rsidRPr="00C1210D" w:rsidRDefault="00810E37">
            <w:pPr>
              <w:pStyle w:val="BodyTextApp"/>
              <w:rPr>
                <w:lang w:eastAsia="zh-TW"/>
              </w:rPr>
            </w:pPr>
            <w:r w:rsidRPr="00C1210D">
              <w:rPr>
                <w:rFonts w:ascii="新細明體" w:hAnsi="新細明體" w:hint="eastAsia"/>
                <w:szCs w:val="24"/>
                <w:lang w:val="en-US" w:eastAsia="zh-TW"/>
              </w:rPr>
              <w:t>本公司當時之董事、董事總經理、候補董事、核數師、秘書及其他高級人員，以及當時有關公司任何事務之受託人（如有）及其各自之執行人或行政人員，將獲以本公司資產作為彌償保證及擔保，使其不會因其或其任何一方、其任何執行人或行政人員於執行職務或其各自之職位或信託之假定職務期間或關於執行職務而作出、同意或遺漏之任何行為而將會或可能招致或蒙受之任何訴訟、費用、收費、損失、損害賠償及開支而蒙受損害，但因其本身不誠實</w:t>
            </w:r>
            <w:r w:rsidR="00127074" w:rsidRPr="00127074">
              <w:rPr>
                <w:rFonts w:ascii="新細明體" w:hAnsi="新細明體" w:hint="eastAsia"/>
                <w:szCs w:val="24"/>
                <w:lang w:val="en-US" w:eastAsia="zh-TW"/>
              </w:rPr>
              <w:t>、故意違約或欺詐</w:t>
            </w:r>
            <w:r w:rsidRPr="00C1210D">
              <w:rPr>
                <w:rFonts w:ascii="新細明體" w:hAnsi="新細明體" w:hint="eastAsia"/>
                <w:szCs w:val="24"/>
                <w:lang w:val="en-US" w:eastAsia="zh-TW"/>
              </w:rPr>
              <w:t>而招致或蒙受者（如有），則作別論。該等人士同時毋須就下列事項作出解釋︰其任何一方之行為、認收、疏忽或失責，或為遵守規例而參與任何認收，或本公司任何款項或財物將予遞交或存放作保管之任何往來銀行或其他人士，或本公司將予提取或投資之任何款項所作之任何抵押不足或缺漏，或任何於執行其各自職務或信託或有關方面可發生之其他遺失、不幸或損毀，但由於或通過其本身</w:t>
            </w:r>
            <w:r w:rsidR="00127074" w:rsidRPr="00127074">
              <w:rPr>
                <w:rFonts w:ascii="新細明體" w:hAnsi="新細明體" w:hint="eastAsia"/>
                <w:szCs w:val="24"/>
                <w:lang w:val="en-US" w:eastAsia="zh-TW"/>
              </w:rPr>
              <w:t>不誠實、故意違約或</w:t>
            </w:r>
            <w:r w:rsidR="00885FEB" w:rsidRPr="00C1210D">
              <w:rPr>
                <w:rFonts w:ascii="新細明體" w:hAnsi="新細明體" w:hint="eastAsia"/>
                <w:szCs w:val="24"/>
                <w:lang w:val="en-US" w:eastAsia="zh-TW"/>
              </w:rPr>
              <w:t>欺詐</w:t>
            </w:r>
            <w:r w:rsidRPr="00C1210D">
              <w:rPr>
                <w:rFonts w:ascii="新細明體" w:hAnsi="新細明體" w:hint="eastAsia"/>
                <w:szCs w:val="24"/>
                <w:lang w:val="en-US" w:eastAsia="zh-TW"/>
              </w:rPr>
              <w:t>而產生者，則作別論。為了賠償本公司及/或為此目的所指明的董事（及/或其他高級人員）因有關任何董事（及/或其他高級人員）或該人士當中的任何人士違反本公司的職責所蒙受或遭受的任何損失、損害、負債及索償，本公司可為本公司或董事（及/或其他高級人員）或該等人士當中的任何人士的利益，提出支付保險費或其他款項作維持保險、債券或其他文書工具之用。</w:t>
            </w:r>
          </w:p>
        </w:tc>
        <w:tc>
          <w:tcPr>
            <w:tcW w:w="1276" w:type="dxa"/>
          </w:tcPr>
          <w:p w14:paraId="4D50FE81" w14:textId="77777777" w:rsidR="00A55CB7" w:rsidRPr="00C1210D" w:rsidRDefault="008F2AF2">
            <w:pPr>
              <w:pStyle w:val="Table1App"/>
              <w:rPr>
                <w:rFonts w:eastAsia="新細明體"/>
                <w:lang w:eastAsia="zh-TW"/>
              </w:rPr>
            </w:pPr>
            <w:r w:rsidRPr="00C1210D">
              <w:rPr>
                <w:rFonts w:eastAsia="新細明體" w:hint="eastAsia"/>
                <w:lang w:eastAsia="zh-TW"/>
              </w:rPr>
              <w:t>賠償</w:t>
            </w:r>
          </w:p>
        </w:tc>
      </w:tr>
      <w:tr w:rsidR="00C1210D" w:rsidRPr="00C1210D" w14:paraId="2A6657FD" w14:textId="77777777">
        <w:tc>
          <w:tcPr>
            <w:tcW w:w="993" w:type="dxa"/>
          </w:tcPr>
          <w:p w14:paraId="406D9C2E" w14:textId="77777777" w:rsidR="00A55CB7" w:rsidRPr="00C1210D" w:rsidRDefault="00A55CB7">
            <w:pPr>
              <w:pStyle w:val="Table1App"/>
              <w:keepNext/>
            </w:pPr>
          </w:p>
        </w:tc>
        <w:tc>
          <w:tcPr>
            <w:tcW w:w="709" w:type="dxa"/>
          </w:tcPr>
          <w:p w14:paraId="480D763D" w14:textId="77777777" w:rsidR="00A55CB7" w:rsidRPr="00C1210D" w:rsidRDefault="00A55CB7">
            <w:pPr>
              <w:pStyle w:val="BodyTextApp"/>
              <w:keepNext/>
            </w:pPr>
          </w:p>
        </w:tc>
        <w:tc>
          <w:tcPr>
            <w:tcW w:w="7654" w:type="dxa"/>
          </w:tcPr>
          <w:p w14:paraId="477DE0B8" w14:textId="77777777" w:rsidR="00A55CB7" w:rsidRPr="00C1210D" w:rsidRDefault="00140309">
            <w:pPr>
              <w:pStyle w:val="Heading1CentreToCApp"/>
            </w:pPr>
            <w:bookmarkStart w:id="158" w:name="_Toc348090196"/>
            <w:bookmarkStart w:id="159" w:name="_Toc403982783"/>
            <w:bookmarkStart w:id="160" w:name="_Toc419906933"/>
            <w:proofErr w:type="spellStart"/>
            <w:r w:rsidRPr="00C1210D">
              <w:rPr>
                <w:rFonts w:ascii="新細明體" w:hAnsi="新細明體" w:hint="eastAsia"/>
                <w:szCs w:val="24"/>
                <w:lang w:val="en-US"/>
              </w:rPr>
              <w:t>無法聯絡的股東</w:t>
            </w:r>
            <w:bookmarkEnd w:id="158"/>
            <w:bookmarkEnd w:id="159"/>
            <w:bookmarkEnd w:id="160"/>
            <w:proofErr w:type="spellEnd"/>
          </w:p>
        </w:tc>
        <w:tc>
          <w:tcPr>
            <w:tcW w:w="1276" w:type="dxa"/>
          </w:tcPr>
          <w:p w14:paraId="4322D586" w14:textId="77777777" w:rsidR="00A55CB7" w:rsidRPr="00C1210D" w:rsidRDefault="00A55CB7">
            <w:pPr>
              <w:pStyle w:val="Table1App"/>
              <w:keepNext/>
              <w:rPr>
                <w:rFonts w:ascii="新細明體" w:hAnsi="新細明體"/>
                <w:szCs w:val="20"/>
                <w:lang w:eastAsia="zh-TW"/>
              </w:rPr>
            </w:pPr>
          </w:p>
        </w:tc>
      </w:tr>
      <w:tr w:rsidR="00C1210D" w:rsidRPr="00C1210D" w14:paraId="10AEADC4" w14:textId="77777777">
        <w:tc>
          <w:tcPr>
            <w:tcW w:w="993" w:type="dxa"/>
          </w:tcPr>
          <w:p w14:paraId="334A4460" w14:textId="77777777" w:rsidR="00A55CB7" w:rsidRPr="00C1210D" w:rsidRDefault="00140309">
            <w:pPr>
              <w:pStyle w:val="Table1App"/>
            </w:pPr>
            <w:r w:rsidRPr="00C1210D">
              <w:rPr>
                <w:rFonts w:ascii="新細明體" w:eastAsia="新細明體" w:hAnsi="新細明體" w:hint="eastAsia"/>
                <w:lang w:eastAsia="zh-TW"/>
              </w:rPr>
              <w:t>附錄</w:t>
            </w:r>
            <w:r w:rsidR="00A73CD4" w:rsidRPr="00C1210D">
              <w:t>3</w:t>
            </w:r>
          </w:p>
          <w:p w14:paraId="432DEAF2" w14:textId="77777777" w:rsidR="00A55CB7" w:rsidRPr="00C1210D" w:rsidRDefault="00140309" w:rsidP="00140309">
            <w:pPr>
              <w:pStyle w:val="Table1App"/>
            </w:pPr>
            <w:r w:rsidRPr="00C1210D">
              <w:rPr>
                <w:rFonts w:ascii="新細明體" w:eastAsia="新細明體" w:hAnsi="新細明體" w:hint="eastAsia"/>
                <w:lang w:eastAsia="zh-TW"/>
              </w:rPr>
              <w:t>第</w:t>
            </w:r>
            <w:r w:rsidR="00A73CD4" w:rsidRPr="00C1210D">
              <w:t>13(1)</w:t>
            </w:r>
            <w:r w:rsidRPr="00C1210D">
              <w:rPr>
                <w:rFonts w:ascii="新細明體" w:eastAsia="新細明體" w:hAnsi="新細明體" w:hint="eastAsia"/>
                <w:lang w:eastAsia="zh-TW"/>
              </w:rPr>
              <w:t>段</w:t>
            </w:r>
          </w:p>
        </w:tc>
        <w:tc>
          <w:tcPr>
            <w:tcW w:w="709" w:type="dxa"/>
          </w:tcPr>
          <w:p w14:paraId="539B181C" w14:textId="77777777" w:rsidR="00A55CB7" w:rsidRPr="00C1210D" w:rsidRDefault="00A73CD4">
            <w:pPr>
              <w:pStyle w:val="NumAlt1App"/>
            </w:pPr>
            <w:r w:rsidRPr="00C1210D">
              <w:t>x</w:t>
            </w:r>
          </w:p>
        </w:tc>
        <w:tc>
          <w:tcPr>
            <w:tcW w:w="7654" w:type="dxa"/>
          </w:tcPr>
          <w:p w14:paraId="7FF8CDF9" w14:textId="77777777" w:rsidR="00A55CB7" w:rsidRPr="00C1210D" w:rsidRDefault="00140309">
            <w:pPr>
              <w:pStyle w:val="BodyTextApp"/>
              <w:rPr>
                <w:lang w:eastAsia="zh-TW"/>
              </w:rPr>
            </w:pPr>
            <w:r w:rsidRPr="00C1210D">
              <w:rPr>
                <w:rFonts w:ascii="新細明體" w:hAnsi="新細明體" w:hint="eastAsia"/>
                <w:szCs w:val="24"/>
                <w:lang w:val="en-US" w:eastAsia="zh-TW"/>
              </w:rPr>
              <w:t>如有關股息支票或股息單連續兩次不被兌現</w:t>
            </w:r>
            <w:r w:rsidR="00031A40" w:rsidRPr="00ED05A6">
              <w:rPr>
                <w:rFonts w:ascii="新細明體" w:hAnsi="新細明體" w:hint="eastAsia"/>
                <w:szCs w:val="24"/>
                <w:lang w:val="en-US" w:eastAsia="zh-TW"/>
              </w:rPr>
              <w:t>或於有關支票或股息單首次出現未能送遞而遭退回</w:t>
            </w:r>
            <w:r w:rsidRPr="00C1210D">
              <w:rPr>
                <w:rFonts w:ascii="新細明體" w:hAnsi="新細明體" w:hint="eastAsia"/>
                <w:szCs w:val="24"/>
                <w:lang w:val="en-US" w:eastAsia="zh-TW"/>
              </w:rPr>
              <w:t>後，則本公司有權停止郵寄股息權益支票或股息單。</w:t>
            </w:r>
          </w:p>
        </w:tc>
        <w:tc>
          <w:tcPr>
            <w:tcW w:w="1276" w:type="dxa"/>
          </w:tcPr>
          <w:p w14:paraId="0702C791" w14:textId="77777777" w:rsidR="00A55CB7" w:rsidRPr="00C1210D" w:rsidRDefault="00140309" w:rsidP="00140309">
            <w:pPr>
              <w:pStyle w:val="Table1App"/>
              <w:rPr>
                <w:rFonts w:ascii="新細明體" w:hAnsi="新細明體"/>
                <w:szCs w:val="20"/>
                <w:lang w:eastAsia="zh-TW"/>
              </w:rPr>
            </w:pPr>
            <w:proofErr w:type="spellStart"/>
            <w:r w:rsidRPr="00C1210D">
              <w:rPr>
                <w:rFonts w:ascii="新細明體" w:hAnsi="新細明體" w:hint="eastAsia"/>
                <w:szCs w:val="20"/>
                <w:lang w:eastAsia="zh-TW"/>
              </w:rPr>
              <w:t>公司停止派發股息單等等</w:t>
            </w:r>
            <w:proofErr w:type="spellEnd"/>
          </w:p>
        </w:tc>
      </w:tr>
      <w:tr w:rsidR="00C1210D" w:rsidRPr="00C1210D" w14:paraId="7443B5B9" w14:textId="77777777">
        <w:tc>
          <w:tcPr>
            <w:tcW w:w="993" w:type="dxa"/>
          </w:tcPr>
          <w:p w14:paraId="184CF280" w14:textId="77777777" w:rsidR="00A55CB7" w:rsidRPr="00C1210D" w:rsidRDefault="00140309">
            <w:pPr>
              <w:pStyle w:val="Table1App"/>
            </w:pPr>
            <w:r w:rsidRPr="00C1210D">
              <w:rPr>
                <w:rFonts w:ascii="新細明體" w:eastAsia="新細明體" w:hAnsi="新細明體" w:hint="eastAsia"/>
                <w:lang w:eastAsia="zh-TW"/>
              </w:rPr>
              <w:t>附錄</w:t>
            </w:r>
            <w:r w:rsidR="00A73CD4" w:rsidRPr="00C1210D">
              <w:t>3</w:t>
            </w:r>
          </w:p>
          <w:p w14:paraId="5AFFD81D" w14:textId="77777777" w:rsidR="00A55CB7" w:rsidRPr="00C1210D" w:rsidRDefault="00140309" w:rsidP="00140309">
            <w:pPr>
              <w:pStyle w:val="Table1App"/>
            </w:pPr>
            <w:r w:rsidRPr="00C1210D">
              <w:rPr>
                <w:rFonts w:ascii="新細明體" w:eastAsia="新細明體" w:hAnsi="新細明體" w:hint="eastAsia"/>
                <w:lang w:eastAsia="zh-TW"/>
              </w:rPr>
              <w:t>第</w:t>
            </w:r>
            <w:r w:rsidR="00A73CD4" w:rsidRPr="00C1210D">
              <w:t>13(2)(a) 13(2)(b)</w:t>
            </w:r>
            <w:r w:rsidRPr="00C1210D">
              <w:rPr>
                <w:rFonts w:ascii="新細明體" w:eastAsia="新細明體" w:hAnsi="新細明體" w:hint="eastAsia"/>
                <w:lang w:eastAsia="zh-TW"/>
              </w:rPr>
              <w:t>段</w:t>
            </w:r>
          </w:p>
        </w:tc>
        <w:tc>
          <w:tcPr>
            <w:tcW w:w="709" w:type="dxa"/>
          </w:tcPr>
          <w:p w14:paraId="2412B28B" w14:textId="77777777" w:rsidR="00A55CB7" w:rsidRPr="00C1210D" w:rsidRDefault="00A73CD4">
            <w:pPr>
              <w:pStyle w:val="NumAlt1App"/>
            </w:pPr>
            <w:r w:rsidRPr="00C1210D">
              <w:t>x</w:t>
            </w:r>
          </w:p>
        </w:tc>
        <w:tc>
          <w:tcPr>
            <w:tcW w:w="7654" w:type="dxa"/>
          </w:tcPr>
          <w:p w14:paraId="7C584872" w14:textId="77777777" w:rsidR="00A55CB7" w:rsidRPr="00C1210D" w:rsidRDefault="00140309" w:rsidP="00140309">
            <w:pPr>
              <w:pStyle w:val="NumAlt2App"/>
              <w:rPr>
                <w:lang w:eastAsia="zh-TW"/>
              </w:rPr>
            </w:pPr>
            <w:proofErr w:type="spellStart"/>
            <w:r w:rsidRPr="00C1210D">
              <w:rPr>
                <w:rFonts w:ascii="新細明體" w:hAnsi="新細明體" w:hint="eastAsia"/>
                <w:lang w:val="en-US" w:eastAsia="zh-TW"/>
              </w:rPr>
              <w:t>本公司有權以董事會認為合適的方式出售無法聯絡股東的任何股份，但只有在下列情況下，方可進行出售</w:t>
            </w:r>
            <w:proofErr w:type="spellEnd"/>
            <w:r w:rsidRPr="00C1210D">
              <w:rPr>
                <w:rFonts w:ascii="新細明體" w:hAnsi="新細明體" w:hint="eastAsia"/>
                <w:lang w:val="en-US" w:eastAsia="zh-TW"/>
              </w:rPr>
              <w:t>︰</w:t>
            </w:r>
          </w:p>
        </w:tc>
        <w:tc>
          <w:tcPr>
            <w:tcW w:w="1276" w:type="dxa"/>
          </w:tcPr>
          <w:p w14:paraId="61E04854" w14:textId="77777777" w:rsidR="00A55CB7" w:rsidRPr="00C1210D" w:rsidRDefault="00140309">
            <w:pPr>
              <w:pStyle w:val="Table1App"/>
              <w:rPr>
                <w:lang w:eastAsia="zh-TW"/>
              </w:rPr>
            </w:pPr>
            <w:proofErr w:type="spellStart"/>
            <w:r w:rsidRPr="00C1210D">
              <w:rPr>
                <w:rFonts w:ascii="新細明體" w:hAnsi="新細明體" w:hint="eastAsia"/>
                <w:szCs w:val="20"/>
                <w:lang w:eastAsia="zh-TW"/>
              </w:rPr>
              <w:t>公司可出售無法聯絡的股東的股份</w:t>
            </w:r>
            <w:proofErr w:type="spellEnd"/>
          </w:p>
        </w:tc>
      </w:tr>
      <w:tr w:rsidR="00C1210D" w:rsidRPr="00C1210D" w14:paraId="2FDBE8FB" w14:textId="77777777">
        <w:tc>
          <w:tcPr>
            <w:tcW w:w="993" w:type="dxa"/>
          </w:tcPr>
          <w:p w14:paraId="649F7A08" w14:textId="77777777" w:rsidR="00A55CB7" w:rsidRPr="00C1210D" w:rsidRDefault="00A55CB7">
            <w:pPr>
              <w:pStyle w:val="Table1App"/>
              <w:rPr>
                <w:lang w:eastAsia="zh-TW"/>
              </w:rPr>
            </w:pPr>
          </w:p>
        </w:tc>
        <w:tc>
          <w:tcPr>
            <w:tcW w:w="709" w:type="dxa"/>
          </w:tcPr>
          <w:p w14:paraId="5519809D" w14:textId="77777777" w:rsidR="00A55CB7" w:rsidRPr="00C1210D" w:rsidRDefault="00A55CB7">
            <w:pPr>
              <w:pStyle w:val="BodyTextApp"/>
              <w:rPr>
                <w:lang w:eastAsia="zh-TW"/>
              </w:rPr>
            </w:pPr>
          </w:p>
        </w:tc>
        <w:tc>
          <w:tcPr>
            <w:tcW w:w="7654" w:type="dxa"/>
          </w:tcPr>
          <w:p w14:paraId="4E67DC9A" w14:textId="77777777" w:rsidR="00A55CB7" w:rsidRPr="00C1210D" w:rsidRDefault="00140309" w:rsidP="006B5286">
            <w:pPr>
              <w:pStyle w:val="NumAlt3App"/>
              <w:rPr>
                <w:lang w:eastAsia="zh-TW"/>
              </w:rPr>
            </w:pPr>
            <w:proofErr w:type="spellStart"/>
            <w:r w:rsidRPr="00C1210D">
              <w:rPr>
                <w:rFonts w:ascii="新細明體" w:hAnsi="新細明體" w:hint="eastAsia"/>
                <w:lang w:val="en-US" w:eastAsia="zh-TW"/>
              </w:rPr>
              <w:t>在刊登下列分段</w:t>
            </w:r>
            <w:proofErr w:type="spellEnd"/>
            <w:r w:rsidR="006B5286" w:rsidRPr="00C1210D">
              <w:rPr>
                <w:lang w:eastAsia="zh-TW"/>
              </w:rPr>
              <w:t>(ii)</w:t>
            </w:r>
            <w:r w:rsidRPr="00C1210D">
              <w:rPr>
                <w:rFonts w:ascii="新細明體" w:hAnsi="新細明體" w:hint="eastAsia"/>
                <w:lang w:val="en-US" w:eastAsia="zh-TW"/>
              </w:rPr>
              <w:t>（或如刊登多於一次，則按第一次刊登為準）所指的廣告前的</w:t>
            </w:r>
            <w:r w:rsidRPr="00C1210D">
              <w:rPr>
                <w:lang w:val="en-US" w:eastAsia="zh-TW"/>
              </w:rPr>
              <w:t>12</w:t>
            </w:r>
            <w:r w:rsidRPr="00C1210D">
              <w:rPr>
                <w:rFonts w:ascii="新細明體" w:hAnsi="新細明體" w:hint="eastAsia"/>
                <w:lang w:val="en-US" w:eastAsia="zh-TW"/>
              </w:rPr>
              <w:t>年的期間內，就有關股份至少有</w:t>
            </w:r>
            <w:r w:rsidRPr="00C1210D">
              <w:rPr>
                <w:lang w:val="en-US" w:eastAsia="zh-TW"/>
              </w:rPr>
              <w:t>3</w:t>
            </w:r>
            <w:r w:rsidRPr="00C1210D">
              <w:rPr>
                <w:rFonts w:ascii="新細明體" w:hAnsi="新細明體" w:hint="eastAsia"/>
                <w:lang w:val="en-US" w:eastAsia="zh-TW"/>
              </w:rPr>
              <w:t>次應繳付或已繳付的股息或其他分派，以及並無有關股份之股息或其他分派在該期間內被認領；</w:t>
            </w:r>
          </w:p>
        </w:tc>
        <w:tc>
          <w:tcPr>
            <w:tcW w:w="1276" w:type="dxa"/>
          </w:tcPr>
          <w:p w14:paraId="0186EA6C" w14:textId="77777777" w:rsidR="00A55CB7" w:rsidRPr="00C1210D" w:rsidRDefault="00A55CB7">
            <w:pPr>
              <w:pStyle w:val="Table1App"/>
              <w:rPr>
                <w:lang w:eastAsia="zh-TW"/>
              </w:rPr>
            </w:pPr>
          </w:p>
        </w:tc>
      </w:tr>
      <w:tr w:rsidR="00C1210D" w:rsidRPr="00C1210D" w14:paraId="2A9F61CB" w14:textId="77777777">
        <w:tc>
          <w:tcPr>
            <w:tcW w:w="993" w:type="dxa"/>
          </w:tcPr>
          <w:p w14:paraId="2285C46C" w14:textId="77777777" w:rsidR="00A55CB7" w:rsidRPr="00C1210D" w:rsidRDefault="00A55CB7">
            <w:pPr>
              <w:pStyle w:val="Table1App"/>
              <w:rPr>
                <w:lang w:eastAsia="zh-TW"/>
              </w:rPr>
            </w:pPr>
          </w:p>
        </w:tc>
        <w:tc>
          <w:tcPr>
            <w:tcW w:w="709" w:type="dxa"/>
          </w:tcPr>
          <w:p w14:paraId="00CD1D0C" w14:textId="77777777" w:rsidR="00A55CB7" w:rsidRPr="00C1210D" w:rsidRDefault="00A55CB7">
            <w:pPr>
              <w:pStyle w:val="BodyTextApp"/>
              <w:rPr>
                <w:lang w:eastAsia="zh-TW"/>
              </w:rPr>
            </w:pPr>
          </w:p>
        </w:tc>
        <w:tc>
          <w:tcPr>
            <w:tcW w:w="7654" w:type="dxa"/>
          </w:tcPr>
          <w:p w14:paraId="57DFFADC" w14:textId="77777777" w:rsidR="00A55CB7" w:rsidRPr="00C1210D" w:rsidRDefault="00140309" w:rsidP="006D026B">
            <w:pPr>
              <w:pStyle w:val="NumAlt3App"/>
              <w:rPr>
                <w:lang w:eastAsia="zh-TW"/>
              </w:rPr>
            </w:pPr>
            <w:r w:rsidRPr="00C1210D">
              <w:rPr>
                <w:rFonts w:ascii="新細明體" w:hAnsi="新細明體" w:hint="eastAsia"/>
                <w:lang w:val="en-US" w:eastAsia="zh-TW"/>
              </w:rPr>
              <w:t>本公司已在報章刊登廣告，並表明本公司有意出售該等股份，且自刊登廣告（或如刊登多於一次，則按第一次刊登為準）之日起計三個月的期間已過；</w:t>
            </w:r>
          </w:p>
        </w:tc>
        <w:tc>
          <w:tcPr>
            <w:tcW w:w="1276" w:type="dxa"/>
          </w:tcPr>
          <w:p w14:paraId="46A7B389" w14:textId="77777777" w:rsidR="00A55CB7" w:rsidRPr="00C1210D" w:rsidRDefault="00A55CB7">
            <w:pPr>
              <w:pStyle w:val="Table1App"/>
              <w:rPr>
                <w:lang w:eastAsia="zh-TW"/>
              </w:rPr>
            </w:pPr>
          </w:p>
        </w:tc>
      </w:tr>
      <w:tr w:rsidR="00C1210D" w:rsidRPr="00C1210D" w14:paraId="5D7094F0" w14:textId="77777777">
        <w:tc>
          <w:tcPr>
            <w:tcW w:w="993" w:type="dxa"/>
          </w:tcPr>
          <w:p w14:paraId="3F77661D" w14:textId="77777777" w:rsidR="00A55CB7" w:rsidRPr="00C1210D" w:rsidRDefault="00A55CB7">
            <w:pPr>
              <w:pStyle w:val="Table1App"/>
              <w:rPr>
                <w:lang w:eastAsia="zh-TW"/>
              </w:rPr>
            </w:pPr>
          </w:p>
        </w:tc>
        <w:tc>
          <w:tcPr>
            <w:tcW w:w="709" w:type="dxa"/>
          </w:tcPr>
          <w:p w14:paraId="6295374E" w14:textId="77777777" w:rsidR="00A55CB7" w:rsidRPr="00C1210D" w:rsidRDefault="00A55CB7">
            <w:pPr>
              <w:pStyle w:val="BodyTextApp"/>
              <w:rPr>
                <w:lang w:eastAsia="zh-TW"/>
              </w:rPr>
            </w:pPr>
          </w:p>
        </w:tc>
        <w:tc>
          <w:tcPr>
            <w:tcW w:w="7654" w:type="dxa"/>
          </w:tcPr>
          <w:p w14:paraId="1177A433" w14:textId="77777777" w:rsidR="00A55CB7" w:rsidRPr="00C1210D" w:rsidRDefault="00140309" w:rsidP="00140309">
            <w:pPr>
              <w:pStyle w:val="NumAlt3App"/>
              <w:rPr>
                <w:lang w:eastAsia="zh-TW"/>
              </w:rPr>
            </w:pPr>
            <w:r w:rsidRPr="00C1210D">
              <w:rPr>
                <w:rFonts w:ascii="新細明體" w:hAnsi="新細明體" w:hint="eastAsia"/>
                <w:lang w:val="en-US" w:eastAsia="zh-TW"/>
              </w:rPr>
              <w:t>本公司在該十二年零三個月內任何時間並無接獲任何有關該股東（即該等股份的持有人或因身故、破產或因實施法律而擁有該等股份的人士）存在的消息；及</w:t>
            </w:r>
          </w:p>
        </w:tc>
        <w:tc>
          <w:tcPr>
            <w:tcW w:w="1276" w:type="dxa"/>
          </w:tcPr>
          <w:p w14:paraId="35E2EB7B" w14:textId="77777777" w:rsidR="00A55CB7" w:rsidRPr="00C1210D" w:rsidRDefault="00A55CB7">
            <w:pPr>
              <w:pStyle w:val="Table1App"/>
              <w:rPr>
                <w:lang w:eastAsia="zh-TW"/>
              </w:rPr>
            </w:pPr>
          </w:p>
        </w:tc>
      </w:tr>
      <w:tr w:rsidR="00C1210D" w:rsidRPr="00C1210D" w14:paraId="59B0A343" w14:textId="77777777">
        <w:tc>
          <w:tcPr>
            <w:tcW w:w="993" w:type="dxa"/>
          </w:tcPr>
          <w:p w14:paraId="430EB16D" w14:textId="77777777" w:rsidR="00A55CB7" w:rsidRPr="00C1210D" w:rsidRDefault="00A55CB7">
            <w:pPr>
              <w:pStyle w:val="Table1App"/>
              <w:rPr>
                <w:lang w:eastAsia="zh-TW"/>
              </w:rPr>
            </w:pPr>
          </w:p>
        </w:tc>
        <w:tc>
          <w:tcPr>
            <w:tcW w:w="709" w:type="dxa"/>
          </w:tcPr>
          <w:p w14:paraId="25B96E34" w14:textId="77777777" w:rsidR="00A55CB7" w:rsidRPr="00C1210D" w:rsidRDefault="00A55CB7">
            <w:pPr>
              <w:pStyle w:val="BodyTextApp"/>
              <w:rPr>
                <w:lang w:eastAsia="zh-TW"/>
              </w:rPr>
            </w:pPr>
          </w:p>
        </w:tc>
        <w:tc>
          <w:tcPr>
            <w:tcW w:w="7654" w:type="dxa"/>
          </w:tcPr>
          <w:p w14:paraId="55C57EEE" w14:textId="77777777" w:rsidR="00A55CB7" w:rsidRPr="00C1210D" w:rsidRDefault="00DA6BA8">
            <w:pPr>
              <w:pStyle w:val="NumAlt3App"/>
              <w:rPr>
                <w:lang w:eastAsia="zh-TW"/>
              </w:rPr>
            </w:pPr>
            <w:proofErr w:type="spellStart"/>
            <w:r w:rsidRPr="00C1210D">
              <w:rPr>
                <w:rFonts w:ascii="新細明體" w:hAnsi="新細明體" w:hint="eastAsia"/>
                <w:lang w:val="en-US" w:eastAsia="zh-TW"/>
              </w:rPr>
              <w:t>本公司已向香港證券交易所發出通知並表明有意出售該等股份</w:t>
            </w:r>
            <w:proofErr w:type="spellEnd"/>
            <w:r w:rsidRPr="00C1210D">
              <w:rPr>
                <w:rFonts w:ascii="新細明體" w:hAnsi="新細明體" w:hint="eastAsia"/>
                <w:lang w:val="en-US" w:eastAsia="zh-TW"/>
              </w:rPr>
              <w:t>。</w:t>
            </w:r>
          </w:p>
        </w:tc>
        <w:tc>
          <w:tcPr>
            <w:tcW w:w="1276" w:type="dxa"/>
          </w:tcPr>
          <w:p w14:paraId="14A35997" w14:textId="77777777" w:rsidR="00A55CB7" w:rsidRPr="00C1210D" w:rsidRDefault="00A55CB7">
            <w:pPr>
              <w:pStyle w:val="Table1App"/>
              <w:rPr>
                <w:lang w:eastAsia="zh-TW"/>
              </w:rPr>
            </w:pPr>
          </w:p>
        </w:tc>
      </w:tr>
      <w:tr w:rsidR="00C1210D" w:rsidRPr="00C1210D" w14:paraId="66ADF946" w14:textId="77777777">
        <w:tc>
          <w:tcPr>
            <w:tcW w:w="993" w:type="dxa"/>
          </w:tcPr>
          <w:p w14:paraId="68741E06" w14:textId="77777777" w:rsidR="00A55CB7" w:rsidRPr="00C1210D" w:rsidRDefault="00A55CB7">
            <w:pPr>
              <w:pStyle w:val="Table1App"/>
              <w:rPr>
                <w:lang w:eastAsia="zh-TW"/>
              </w:rPr>
            </w:pPr>
          </w:p>
        </w:tc>
        <w:tc>
          <w:tcPr>
            <w:tcW w:w="709" w:type="dxa"/>
          </w:tcPr>
          <w:p w14:paraId="49B0C078" w14:textId="77777777" w:rsidR="00A55CB7" w:rsidRPr="00C1210D" w:rsidRDefault="00A55CB7">
            <w:pPr>
              <w:pStyle w:val="BodyTextApp"/>
              <w:rPr>
                <w:lang w:eastAsia="zh-TW"/>
              </w:rPr>
            </w:pPr>
          </w:p>
        </w:tc>
        <w:tc>
          <w:tcPr>
            <w:tcW w:w="7654" w:type="dxa"/>
          </w:tcPr>
          <w:p w14:paraId="1CD491D7" w14:textId="77777777" w:rsidR="00A55CB7" w:rsidRPr="00C1210D" w:rsidRDefault="00DA6BA8" w:rsidP="00DA6BA8">
            <w:pPr>
              <w:pStyle w:val="NumAlt2App"/>
              <w:rPr>
                <w:lang w:eastAsia="zh-TW"/>
              </w:rPr>
            </w:pPr>
            <w:r w:rsidRPr="00C1210D">
              <w:rPr>
                <w:rFonts w:ascii="新細明體" w:hAnsi="新細明體" w:hint="eastAsia"/>
                <w:szCs w:val="24"/>
                <w:lang w:val="en-US" w:eastAsia="zh-TW"/>
              </w:rPr>
              <w:t>為使任何有關出售生效，董事會可授權任何人士轉讓上述股份，而由或代表該人士簽署或以其他方式簽立的轉讓文書的效力等同於由登記持有人或獲轉傳股份而獲權利的人士簽立的轉讓文件，且買方毋須理會購買款項的運用情況，其就該等股份的所有權概不會因出售程序不合規例或不具效力而受影響。任何出售所得款項淨額將撥歸本公司所有，本公司於收取該款項淨額後，即對該名本公司前股東欠付一筆相等於該項淨額的款項。即使本公司在其任何賬目上或其他賬目上有任何記錄，有關該債項而言，該債項不須獲設立信託，同時毋須就該債項產生任何應繳付的利息；且本公司不須對其本身所得款項淨額（可用於本公司業務或本公司認為合適的用途）賺取的任何款項作出交代。即使持有所出售股份的股東身故、破產或出現其他喪失法律能力或行事能力的情況，有關本細則的任何出售仍須為有效及具效力。</w:t>
            </w:r>
          </w:p>
        </w:tc>
        <w:tc>
          <w:tcPr>
            <w:tcW w:w="1276" w:type="dxa"/>
          </w:tcPr>
          <w:p w14:paraId="21EB9B35" w14:textId="77777777" w:rsidR="00A55CB7" w:rsidRPr="00C1210D" w:rsidRDefault="00A55CB7">
            <w:pPr>
              <w:pStyle w:val="Table1App"/>
              <w:rPr>
                <w:lang w:eastAsia="zh-TW"/>
              </w:rPr>
            </w:pPr>
          </w:p>
        </w:tc>
      </w:tr>
      <w:tr w:rsidR="00C1210D" w:rsidRPr="00C1210D" w14:paraId="3D0D4434" w14:textId="77777777">
        <w:tc>
          <w:tcPr>
            <w:tcW w:w="993" w:type="dxa"/>
          </w:tcPr>
          <w:p w14:paraId="3B40D509" w14:textId="77777777" w:rsidR="00A55CB7" w:rsidRPr="00C1210D" w:rsidRDefault="00A55CB7">
            <w:pPr>
              <w:pStyle w:val="Table1App"/>
              <w:keepNext/>
              <w:rPr>
                <w:lang w:eastAsia="zh-TW"/>
              </w:rPr>
            </w:pPr>
          </w:p>
        </w:tc>
        <w:tc>
          <w:tcPr>
            <w:tcW w:w="709" w:type="dxa"/>
          </w:tcPr>
          <w:p w14:paraId="4139959B" w14:textId="77777777" w:rsidR="00A55CB7" w:rsidRPr="00C1210D" w:rsidRDefault="00A55CB7">
            <w:pPr>
              <w:pStyle w:val="BodyTextApp"/>
              <w:keepNext/>
              <w:rPr>
                <w:lang w:eastAsia="zh-TW"/>
              </w:rPr>
            </w:pPr>
          </w:p>
        </w:tc>
        <w:tc>
          <w:tcPr>
            <w:tcW w:w="7654" w:type="dxa"/>
          </w:tcPr>
          <w:p w14:paraId="592D4542" w14:textId="77777777" w:rsidR="00A55CB7" w:rsidRPr="00C1210D" w:rsidRDefault="00765846">
            <w:pPr>
              <w:pStyle w:val="Heading1CentreToCApp"/>
            </w:pPr>
            <w:bookmarkStart w:id="161" w:name="_Toc348090197"/>
            <w:bookmarkStart w:id="162" w:name="_Toc403982784"/>
            <w:bookmarkStart w:id="163" w:name="_Toc419906934"/>
            <w:proofErr w:type="spellStart"/>
            <w:r w:rsidRPr="00C1210D">
              <w:rPr>
                <w:rFonts w:ascii="新細明體" w:hAnsi="新細明體" w:hint="eastAsia"/>
                <w:szCs w:val="24"/>
                <w:lang w:val="en-US"/>
              </w:rPr>
              <w:t>文件的銷毀</w:t>
            </w:r>
            <w:bookmarkEnd w:id="161"/>
            <w:bookmarkEnd w:id="162"/>
            <w:bookmarkEnd w:id="163"/>
            <w:proofErr w:type="spellEnd"/>
          </w:p>
        </w:tc>
        <w:tc>
          <w:tcPr>
            <w:tcW w:w="1276" w:type="dxa"/>
          </w:tcPr>
          <w:p w14:paraId="38C6C8AC" w14:textId="77777777" w:rsidR="00A55CB7" w:rsidRPr="00C1210D" w:rsidRDefault="00A55CB7">
            <w:pPr>
              <w:pStyle w:val="Table1App"/>
              <w:keepNext/>
            </w:pPr>
          </w:p>
        </w:tc>
      </w:tr>
      <w:tr w:rsidR="00C1210D" w:rsidRPr="00C1210D" w14:paraId="51395DDC" w14:textId="77777777">
        <w:tc>
          <w:tcPr>
            <w:tcW w:w="993" w:type="dxa"/>
          </w:tcPr>
          <w:p w14:paraId="40FE50F0" w14:textId="77777777" w:rsidR="00A55CB7" w:rsidRPr="00C1210D" w:rsidRDefault="00A55CB7">
            <w:pPr>
              <w:pStyle w:val="Table1App"/>
            </w:pPr>
          </w:p>
        </w:tc>
        <w:tc>
          <w:tcPr>
            <w:tcW w:w="709" w:type="dxa"/>
          </w:tcPr>
          <w:p w14:paraId="7773DD0D" w14:textId="77777777" w:rsidR="00A55CB7" w:rsidRPr="00C1210D" w:rsidRDefault="00A73CD4">
            <w:pPr>
              <w:pStyle w:val="NumAlt1App"/>
            </w:pPr>
            <w:r w:rsidRPr="00C1210D">
              <w:t>x</w:t>
            </w:r>
          </w:p>
        </w:tc>
        <w:tc>
          <w:tcPr>
            <w:tcW w:w="7654" w:type="dxa"/>
          </w:tcPr>
          <w:p w14:paraId="32F44212" w14:textId="77777777" w:rsidR="00A55CB7" w:rsidRPr="00C1210D" w:rsidRDefault="00765846" w:rsidP="00765846">
            <w:pPr>
              <w:pStyle w:val="BodyTextApp"/>
            </w:pPr>
            <w:proofErr w:type="spellStart"/>
            <w:r w:rsidRPr="00C1210D">
              <w:rPr>
                <w:rFonts w:ascii="新細明體" w:hAnsi="新細明體" w:hint="eastAsia"/>
                <w:szCs w:val="24"/>
              </w:rPr>
              <w:t>本公司可銷毀</w:t>
            </w:r>
            <w:proofErr w:type="spellEnd"/>
            <w:r w:rsidRPr="00C1210D">
              <w:rPr>
                <w:rFonts w:ascii="新細明體" w:hAnsi="新細明體" w:hint="eastAsia"/>
                <w:szCs w:val="24"/>
              </w:rPr>
              <w:t>︰</w:t>
            </w:r>
          </w:p>
        </w:tc>
        <w:tc>
          <w:tcPr>
            <w:tcW w:w="1276" w:type="dxa"/>
          </w:tcPr>
          <w:p w14:paraId="5F977A3D" w14:textId="77777777" w:rsidR="00A55CB7" w:rsidRPr="00C1210D" w:rsidRDefault="00765846">
            <w:pPr>
              <w:pStyle w:val="Table1App"/>
              <w:rPr>
                <w:szCs w:val="14"/>
              </w:rPr>
            </w:pPr>
            <w:proofErr w:type="spellStart"/>
            <w:r w:rsidRPr="00C1210D">
              <w:rPr>
                <w:rFonts w:ascii="新細明體" w:hAnsi="新細明體" w:hint="eastAsia"/>
                <w:szCs w:val="14"/>
              </w:rPr>
              <w:t>文件銷毀</w:t>
            </w:r>
            <w:proofErr w:type="spellEnd"/>
          </w:p>
        </w:tc>
      </w:tr>
      <w:tr w:rsidR="00C1210D" w:rsidRPr="00C1210D" w14:paraId="58115EB2" w14:textId="77777777">
        <w:tc>
          <w:tcPr>
            <w:tcW w:w="993" w:type="dxa"/>
          </w:tcPr>
          <w:p w14:paraId="20D2A9C0" w14:textId="77777777" w:rsidR="00A55CB7" w:rsidRPr="00C1210D" w:rsidRDefault="00A55CB7">
            <w:pPr>
              <w:pStyle w:val="Table1App"/>
            </w:pPr>
          </w:p>
        </w:tc>
        <w:tc>
          <w:tcPr>
            <w:tcW w:w="709" w:type="dxa"/>
          </w:tcPr>
          <w:p w14:paraId="4CC6E2A5" w14:textId="77777777" w:rsidR="00A55CB7" w:rsidRPr="00C1210D" w:rsidRDefault="00A55CB7">
            <w:pPr>
              <w:pStyle w:val="BodyTextApp"/>
            </w:pPr>
          </w:p>
        </w:tc>
        <w:tc>
          <w:tcPr>
            <w:tcW w:w="7654" w:type="dxa"/>
          </w:tcPr>
          <w:p w14:paraId="04F1C11E" w14:textId="77777777" w:rsidR="00A55CB7" w:rsidRPr="00C1210D" w:rsidRDefault="006D026B" w:rsidP="001A7B78">
            <w:pPr>
              <w:pStyle w:val="NumAlt2App"/>
              <w:rPr>
                <w:lang w:eastAsia="zh-TW"/>
              </w:rPr>
            </w:pPr>
            <w:proofErr w:type="spellStart"/>
            <w:r w:rsidRPr="00C1210D">
              <w:rPr>
                <w:rFonts w:ascii="新細明體" w:hAnsi="新細明體" w:hint="eastAsia"/>
                <w:szCs w:val="24"/>
                <w:lang w:eastAsia="zh-TW"/>
              </w:rPr>
              <w:t>任何已被註銷的股票，可在註銷日期起計一年屆滿後任何時間銷毀</w:t>
            </w:r>
            <w:proofErr w:type="spellEnd"/>
            <w:r w:rsidRPr="00C1210D">
              <w:rPr>
                <w:rFonts w:ascii="新細明體" w:hAnsi="新細明體" w:hint="eastAsia"/>
                <w:szCs w:val="24"/>
                <w:lang w:eastAsia="zh-TW"/>
              </w:rPr>
              <w:t>；</w:t>
            </w:r>
          </w:p>
        </w:tc>
        <w:tc>
          <w:tcPr>
            <w:tcW w:w="1276" w:type="dxa"/>
          </w:tcPr>
          <w:p w14:paraId="498A41F6" w14:textId="77777777" w:rsidR="00A55CB7" w:rsidRPr="00C1210D" w:rsidRDefault="00A55CB7">
            <w:pPr>
              <w:pStyle w:val="Table1App"/>
              <w:rPr>
                <w:lang w:eastAsia="zh-TW"/>
              </w:rPr>
            </w:pPr>
          </w:p>
        </w:tc>
      </w:tr>
      <w:tr w:rsidR="00C1210D" w:rsidRPr="00C1210D" w14:paraId="68306CF8" w14:textId="77777777">
        <w:tc>
          <w:tcPr>
            <w:tcW w:w="993" w:type="dxa"/>
          </w:tcPr>
          <w:p w14:paraId="2D6AB4D2" w14:textId="77777777" w:rsidR="00A55CB7" w:rsidRPr="00C1210D" w:rsidRDefault="00A55CB7">
            <w:pPr>
              <w:pStyle w:val="Table1App"/>
              <w:rPr>
                <w:lang w:eastAsia="zh-TW"/>
              </w:rPr>
            </w:pPr>
          </w:p>
        </w:tc>
        <w:tc>
          <w:tcPr>
            <w:tcW w:w="709" w:type="dxa"/>
          </w:tcPr>
          <w:p w14:paraId="71A7B42D" w14:textId="77777777" w:rsidR="00A55CB7" w:rsidRPr="00C1210D" w:rsidRDefault="00A55CB7">
            <w:pPr>
              <w:pStyle w:val="BodyTextApp"/>
              <w:rPr>
                <w:lang w:eastAsia="zh-TW"/>
              </w:rPr>
            </w:pPr>
          </w:p>
        </w:tc>
        <w:tc>
          <w:tcPr>
            <w:tcW w:w="7654" w:type="dxa"/>
          </w:tcPr>
          <w:p w14:paraId="49B82506" w14:textId="77777777" w:rsidR="00A55CB7" w:rsidRPr="00C1210D" w:rsidRDefault="006D026B" w:rsidP="006D026B">
            <w:pPr>
              <w:pStyle w:val="NumAlt2App"/>
              <w:rPr>
                <w:lang w:eastAsia="zh-TW"/>
              </w:rPr>
            </w:pPr>
            <w:r w:rsidRPr="00C1210D">
              <w:rPr>
                <w:rFonts w:ascii="新細明體" w:hAnsi="新細明體" w:hint="eastAsia"/>
                <w:szCs w:val="24"/>
                <w:lang w:eastAsia="zh-TW"/>
              </w:rPr>
              <w:t>任何股息授權書或其更改或撤銷或任何變更名稱或地址的通告，可於本公司記錄該授權書、更改、撤銷或通告之日起計兩年屆滿後任何時間銷毀；</w:t>
            </w:r>
          </w:p>
        </w:tc>
        <w:tc>
          <w:tcPr>
            <w:tcW w:w="1276" w:type="dxa"/>
          </w:tcPr>
          <w:p w14:paraId="387128A1" w14:textId="77777777" w:rsidR="00A55CB7" w:rsidRPr="00C1210D" w:rsidRDefault="00A55CB7">
            <w:pPr>
              <w:pStyle w:val="Table1App"/>
              <w:rPr>
                <w:lang w:eastAsia="zh-TW"/>
              </w:rPr>
            </w:pPr>
          </w:p>
        </w:tc>
      </w:tr>
      <w:tr w:rsidR="00C1210D" w:rsidRPr="00C1210D" w14:paraId="4139D096" w14:textId="77777777">
        <w:tc>
          <w:tcPr>
            <w:tcW w:w="993" w:type="dxa"/>
          </w:tcPr>
          <w:p w14:paraId="24D1670C" w14:textId="77777777" w:rsidR="00A55CB7" w:rsidRPr="00C1210D" w:rsidRDefault="00A55CB7">
            <w:pPr>
              <w:pStyle w:val="Table1App"/>
              <w:rPr>
                <w:lang w:eastAsia="zh-TW"/>
              </w:rPr>
            </w:pPr>
          </w:p>
        </w:tc>
        <w:tc>
          <w:tcPr>
            <w:tcW w:w="709" w:type="dxa"/>
          </w:tcPr>
          <w:p w14:paraId="106B01FE" w14:textId="77777777" w:rsidR="00A55CB7" w:rsidRPr="00C1210D" w:rsidRDefault="00A55CB7">
            <w:pPr>
              <w:pStyle w:val="BodyTextApp"/>
              <w:rPr>
                <w:lang w:eastAsia="zh-TW"/>
              </w:rPr>
            </w:pPr>
          </w:p>
        </w:tc>
        <w:tc>
          <w:tcPr>
            <w:tcW w:w="7654" w:type="dxa"/>
          </w:tcPr>
          <w:p w14:paraId="74381D73" w14:textId="77777777" w:rsidR="00A55CB7" w:rsidRPr="00C1210D" w:rsidRDefault="00647F11" w:rsidP="00647F11">
            <w:pPr>
              <w:pStyle w:val="NumAlt2App"/>
              <w:rPr>
                <w:lang w:eastAsia="zh-TW"/>
              </w:rPr>
            </w:pPr>
            <w:proofErr w:type="spellStart"/>
            <w:r w:rsidRPr="00C1210D">
              <w:rPr>
                <w:rFonts w:ascii="新細明體" w:hAnsi="新細明體" w:hint="eastAsia"/>
                <w:szCs w:val="24"/>
                <w:lang w:eastAsia="zh-TW"/>
              </w:rPr>
              <w:t>任何已登記的股份轉讓文書，可於登記之日起計六年屆滿後的任何時間銷毀</w:t>
            </w:r>
            <w:proofErr w:type="spellEnd"/>
            <w:r w:rsidRPr="00C1210D">
              <w:rPr>
                <w:rFonts w:ascii="新細明體" w:hAnsi="新細明體" w:hint="eastAsia"/>
                <w:szCs w:val="24"/>
                <w:lang w:eastAsia="zh-TW"/>
              </w:rPr>
              <w:t>；</w:t>
            </w:r>
          </w:p>
        </w:tc>
        <w:tc>
          <w:tcPr>
            <w:tcW w:w="1276" w:type="dxa"/>
          </w:tcPr>
          <w:p w14:paraId="27CEBD1D" w14:textId="77777777" w:rsidR="00A55CB7" w:rsidRPr="00C1210D" w:rsidRDefault="00A55CB7">
            <w:pPr>
              <w:pStyle w:val="Table1App"/>
              <w:rPr>
                <w:lang w:eastAsia="zh-TW"/>
              </w:rPr>
            </w:pPr>
          </w:p>
        </w:tc>
      </w:tr>
      <w:tr w:rsidR="00C1210D" w:rsidRPr="00C1210D" w14:paraId="7EC0EA59" w14:textId="77777777">
        <w:tc>
          <w:tcPr>
            <w:tcW w:w="993" w:type="dxa"/>
          </w:tcPr>
          <w:p w14:paraId="6203D62B" w14:textId="77777777" w:rsidR="00A55CB7" w:rsidRPr="00C1210D" w:rsidRDefault="00A55CB7">
            <w:pPr>
              <w:pStyle w:val="Table1App"/>
              <w:rPr>
                <w:lang w:eastAsia="zh-TW"/>
              </w:rPr>
            </w:pPr>
          </w:p>
        </w:tc>
        <w:tc>
          <w:tcPr>
            <w:tcW w:w="709" w:type="dxa"/>
          </w:tcPr>
          <w:p w14:paraId="483C1AFE" w14:textId="77777777" w:rsidR="00A55CB7" w:rsidRPr="00C1210D" w:rsidRDefault="00A55CB7">
            <w:pPr>
              <w:pStyle w:val="BodyTextApp"/>
              <w:rPr>
                <w:lang w:eastAsia="zh-TW"/>
              </w:rPr>
            </w:pPr>
          </w:p>
        </w:tc>
        <w:tc>
          <w:tcPr>
            <w:tcW w:w="7654" w:type="dxa"/>
          </w:tcPr>
          <w:p w14:paraId="44E46747" w14:textId="77777777" w:rsidR="00A55CB7" w:rsidRPr="00C1210D" w:rsidRDefault="00647F11" w:rsidP="00647F11">
            <w:pPr>
              <w:pStyle w:val="NumAlt2App"/>
              <w:rPr>
                <w:lang w:eastAsia="zh-TW"/>
              </w:rPr>
            </w:pPr>
            <w:proofErr w:type="spellStart"/>
            <w:r w:rsidRPr="00C1210D">
              <w:rPr>
                <w:rFonts w:ascii="新細明體" w:hAnsi="新細明體" w:hint="eastAsia"/>
                <w:szCs w:val="24"/>
                <w:lang w:eastAsia="zh-TW"/>
              </w:rPr>
              <w:t>任何其他文件，就其已在登記冊上作出任何登記，並自有關文件首次在登記冊上登記之日起計六年屆滿後的任何時間銷毀</w:t>
            </w:r>
            <w:proofErr w:type="spellEnd"/>
            <w:r w:rsidRPr="00C1210D">
              <w:rPr>
                <w:rFonts w:ascii="新細明體" w:hAnsi="新細明體" w:hint="eastAsia"/>
                <w:szCs w:val="24"/>
                <w:lang w:eastAsia="zh-TW"/>
              </w:rPr>
              <w:t>；</w:t>
            </w:r>
          </w:p>
        </w:tc>
        <w:tc>
          <w:tcPr>
            <w:tcW w:w="1276" w:type="dxa"/>
          </w:tcPr>
          <w:p w14:paraId="095AE2F1" w14:textId="77777777" w:rsidR="00A55CB7" w:rsidRPr="00C1210D" w:rsidRDefault="00A55CB7">
            <w:pPr>
              <w:pStyle w:val="Table1App"/>
              <w:rPr>
                <w:lang w:eastAsia="zh-TW"/>
              </w:rPr>
            </w:pPr>
          </w:p>
        </w:tc>
      </w:tr>
      <w:tr w:rsidR="00C1210D" w:rsidRPr="00C1210D" w14:paraId="6004A49A" w14:textId="77777777">
        <w:tc>
          <w:tcPr>
            <w:tcW w:w="993" w:type="dxa"/>
          </w:tcPr>
          <w:p w14:paraId="49EB5E61" w14:textId="77777777" w:rsidR="00A55CB7" w:rsidRPr="00C1210D" w:rsidRDefault="00A55CB7">
            <w:pPr>
              <w:pStyle w:val="Table1App"/>
              <w:rPr>
                <w:lang w:eastAsia="zh-TW"/>
              </w:rPr>
            </w:pPr>
          </w:p>
        </w:tc>
        <w:tc>
          <w:tcPr>
            <w:tcW w:w="709" w:type="dxa"/>
          </w:tcPr>
          <w:p w14:paraId="6590876D" w14:textId="77777777" w:rsidR="00A55CB7" w:rsidRPr="00C1210D" w:rsidRDefault="00A55CB7">
            <w:pPr>
              <w:pStyle w:val="BodyTextApp"/>
              <w:rPr>
                <w:lang w:eastAsia="zh-TW"/>
              </w:rPr>
            </w:pPr>
          </w:p>
        </w:tc>
        <w:tc>
          <w:tcPr>
            <w:tcW w:w="7654" w:type="dxa"/>
          </w:tcPr>
          <w:p w14:paraId="74A858C8" w14:textId="77777777" w:rsidR="00A55CB7" w:rsidRPr="00C1210D" w:rsidRDefault="00647F11" w:rsidP="00647F11">
            <w:pPr>
              <w:pStyle w:val="BodyTextApp"/>
            </w:pPr>
            <w:r w:rsidRPr="00C1210D">
              <w:rPr>
                <w:rFonts w:ascii="新細明體" w:hAnsi="新細明體" w:hint="eastAsia"/>
                <w:lang w:eastAsia="zh-TW"/>
              </w:rPr>
              <w:t>及被視為本公司利益訂立一項不可推翻的假設，即每張如上所述銷毀的股票均為獲正式及妥為銷毀之有效股票，且每份如上所述銷毀的轉讓文書均為正式及妥為登記的有效文書，根據本公司簿冊或記錄中記錄的詳情每份被銷毀的其他文件均為有效的文件。但必須符合下列條件︰</w:t>
            </w:r>
          </w:p>
        </w:tc>
        <w:tc>
          <w:tcPr>
            <w:tcW w:w="1276" w:type="dxa"/>
          </w:tcPr>
          <w:p w14:paraId="7962D7FB" w14:textId="77777777" w:rsidR="00A55CB7" w:rsidRPr="00C1210D" w:rsidRDefault="00A55CB7">
            <w:pPr>
              <w:pStyle w:val="Table1App"/>
            </w:pPr>
          </w:p>
        </w:tc>
      </w:tr>
      <w:tr w:rsidR="00C1210D" w:rsidRPr="00C1210D" w14:paraId="0C9C149A" w14:textId="77777777">
        <w:tc>
          <w:tcPr>
            <w:tcW w:w="993" w:type="dxa"/>
          </w:tcPr>
          <w:p w14:paraId="2D2BA1DB" w14:textId="77777777" w:rsidR="00A55CB7" w:rsidRPr="00C1210D" w:rsidRDefault="00A55CB7">
            <w:pPr>
              <w:pStyle w:val="Table1App"/>
            </w:pPr>
          </w:p>
        </w:tc>
        <w:tc>
          <w:tcPr>
            <w:tcW w:w="709" w:type="dxa"/>
          </w:tcPr>
          <w:p w14:paraId="7DED1656" w14:textId="77777777" w:rsidR="00A55CB7" w:rsidRPr="00C1210D" w:rsidRDefault="00A55CB7">
            <w:pPr>
              <w:pStyle w:val="BodyTextApp"/>
            </w:pPr>
          </w:p>
        </w:tc>
        <w:tc>
          <w:tcPr>
            <w:tcW w:w="7654" w:type="dxa"/>
          </w:tcPr>
          <w:p w14:paraId="0B7EE1E6" w14:textId="77777777" w:rsidR="00A55CB7" w:rsidRPr="00C1210D" w:rsidRDefault="00647F11" w:rsidP="00647F11">
            <w:pPr>
              <w:pStyle w:val="NumAlt3App"/>
              <w:rPr>
                <w:lang w:eastAsia="zh-TW"/>
              </w:rPr>
            </w:pPr>
            <w:proofErr w:type="spellStart"/>
            <w:r w:rsidRPr="00C1210D">
              <w:rPr>
                <w:rFonts w:ascii="新細明體" w:hAnsi="新細明體" w:hint="eastAsia"/>
                <w:lang w:eastAsia="zh-TW"/>
              </w:rPr>
              <w:t>本細則的上述條文只適用於本著誠信及在本公司未有獲明確通知該文件的保存與申索有關的情況下銷毀的文件</w:t>
            </w:r>
            <w:proofErr w:type="spellEnd"/>
            <w:r w:rsidRPr="00C1210D">
              <w:rPr>
                <w:rFonts w:ascii="新細明體" w:hAnsi="新細明體" w:hint="eastAsia"/>
                <w:lang w:eastAsia="zh-TW"/>
              </w:rPr>
              <w:t>；</w:t>
            </w:r>
          </w:p>
        </w:tc>
        <w:tc>
          <w:tcPr>
            <w:tcW w:w="1276" w:type="dxa"/>
          </w:tcPr>
          <w:p w14:paraId="1DACE363" w14:textId="77777777" w:rsidR="00A55CB7" w:rsidRPr="00C1210D" w:rsidRDefault="00A55CB7">
            <w:pPr>
              <w:pStyle w:val="Table1App"/>
              <w:rPr>
                <w:lang w:eastAsia="zh-TW"/>
              </w:rPr>
            </w:pPr>
          </w:p>
        </w:tc>
      </w:tr>
      <w:tr w:rsidR="00C1210D" w:rsidRPr="00C1210D" w14:paraId="2B5DA774" w14:textId="77777777">
        <w:tc>
          <w:tcPr>
            <w:tcW w:w="993" w:type="dxa"/>
          </w:tcPr>
          <w:p w14:paraId="5ACEFDEF" w14:textId="77777777" w:rsidR="00A55CB7" w:rsidRPr="00C1210D" w:rsidRDefault="00A55CB7">
            <w:pPr>
              <w:pStyle w:val="Table1App"/>
              <w:rPr>
                <w:lang w:eastAsia="zh-TW"/>
              </w:rPr>
            </w:pPr>
          </w:p>
        </w:tc>
        <w:tc>
          <w:tcPr>
            <w:tcW w:w="709" w:type="dxa"/>
          </w:tcPr>
          <w:p w14:paraId="51F0972F" w14:textId="77777777" w:rsidR="00A55CB7" w:rsidRPr="00C1210D" w:rsidRDefault="00A55CB7">
            <w:pPr>
              <w:pStyle w:val="BodyTextApp"/>
              <w:rPr>
                <w:lang w:eastAsia="zh-TW"/>
              </w:rPr>
            </w:pPr>
          </w:p>
        </w:tc>
        <w:tc>
          <w:tcPr>
            <w:tcW w:w="7654" w:type="dxa"/>
          </w:tcPr>
          <w:p w14:paraId="15E4CC5B" w14:textId="77777777" w:rsidR="00A55CB7" w:rsidRPr="00C1210D" w:rsidRDefault="00647F11" w:rsidP="00647F11">
            <w:pPr>
              <w:pStyle w:val="NumAlt3App"/>
              <w:rPr>
                <w:lang w:eastAsia="zh-TW"/>
              </w:rPr>
            </w:pPr>
            <w:proofErr w:type="spellStart"/>
            <w:r w:rsidRPr="00C1210D">
              <w:rPr>
                <w:rFonts w:ascii="新細明體" w:hAnsi="新細明體" w:hint="eastAsia"/>
                <w:lang w:eastAsia="zh-TW"/>
              </w:rPr>
              <w:t>細則的內容不得詮釋為就本公司早於上述時間銷毀任何文件或未能符合上述限制性條款第</w:t>
            </w:r>
            <w:proofErr w:type="spellEnd"/>
            <w:r w:rsidR="00A73CD4" w:rsidRPr="00C1210D">
              <w:rPr>
                <w:lang w:eastAsia="zh-TW"/>
              </w:rPr>
              <w:t>(</w:t>
            </w:r>
            <w:proofErr w:type="spellStart"/>
            <w:r w:rsidR="00A73CD4" w:rsidRPr="00C1210D">
              <w:rPr>
                <w:lang w:eastAsia="zh-TW"/>
              </w:rPr>
              <w:t>i</w:t>
            </w:r>
            <w:proofErr w:type="spellEnd"/>
            <w:r w:rsidR="00A73CD4" w:rsidRPr="00C1210D">
              <w:rPr>
                <w:lang w:eastAsia="zh-TW"/>
              </w:rPr>
              <w:t>)</w:t>
            </w:r>
            <w:proofErr w:type="spellStart"/>
            <w:r w:rsidRPr="00C1210D">
              <w:rPr>
                <w:rFonts w:ascii="新細明體" w:hAnsi="新細明體" w:hint="eastAsia"/>
                <w:lang w:eastAsia="zh-TW"/>
              </w:rPr>
              <w:t>項的條件而對本公司施加任何責任；及</w:t>
            </w:r>
            <w:proofErr w:type="spellEnd"/>
          </w:p>
        </w:tc>
        <w:tc>
          <w:tcPr>
            <w:tcW w:w="1276" w:type="dxa"/>
          </w:tcPr>
          <w:p w14:paraId="05807037" w14:textId="77777777" w:rsidR="00A55CB7" w:rsidRPr="00C1210D" w:rsidRDefault="00A55CB7">
            <w:pPr>
              <w:pStyle w:val="Table1App"/>
              <w:rPr>
                <w:lang w:eastAsia="zh-TW"/>
              </w:rPr>
            </w:pPr>
          </w:p>
        </w:tc>
      </w:tr>
      <w:tr w:rsidR="00C1210D" w:rsidRPr="00C1210D" w14:paraId="581742E9" w14:textId="77777777">
        <w:tc>
          <w:tcPr>
            <w:tcW w:w="993" w:type="dxa"/>
          </w:tcPr>
          <w:p w14:paraId="42EDCCD4" w14:textId="77777777" w:rsidR="00A55CB7" w:rsidRPr="00C1210D" w:rsidRDefault="00A55CB7">
            <w:pPr>
              <w:pStyle w:val="Table1App"/>
              <w:rPr>
                <w:lang w:eastAsia="zh-TW"/>
              </w:rPr>
            </w:pPr>
          </w:p>
        </w:tc>
        <w:tc>
          <w:tcPr>
            <w:tcW w:w="709" w:type="dxa"/>
          </w:tcPr>
          <w:p w14:paraId="37D7C9FE" w14:textId="77777777" w:rsidR="00A55CB7" w:rsidRPr="00C1210D" w:rsidRDefault="00A55CB7">
            <w:pPr>
              <w:pStyle w:val="BodyTextApp"/>
              <w:rPr>
                <w:lang w:eastAsia="zh-TW"/>
              </w:rPr>
            </w:pPr>
          </w:p>
        </w:tc>
        <w:tc>
          <w:tcPr>
            <w:tcW w:w="7654" w:type="dxa"/>
          </w:tcPr>
          <w:p w14:paraId="6C6CDB1B" w14:textId="77777777" w:rsidR="00A55CB7" w:rsidRPr="00C1210D" w:rsidRDefault="006B4018" w:rsidP="006B4018">
            <w:pPr>
              <w:pStyle w:val="NumAlt3App"/>
              <w:rPr>
                <w:lang w:eastAsia="zh-TW"/>
              </w:rPr>
            </w:pPr>
            <w:proofErr w:type="spellStart"/>
            <w:r w:rsidRPr="00C1210D">
              <w:rPr>
                <w:rFonts w:ascii="新細明體" w:hAnsi="新細明體" w:hint="eastAsia"/>
                <w:lang w:eastAsia="zh-TW"/>
              </w:rPr>
              <w:t>本細則對銷毀文件的提述包括以任何方式處置文件</w:t>
            </w:r>
            <w:proofErr w:type="spellEnd"/>
            <w:r w:rsidRPr="00C1210D">
              <w:rPr>
                <w:rFonts w:ascii="新細明體" w:hAnsi="新細明體" w:hint="eastAsia"/>
                <w:lang w:eastAsia="zh-TW"/>
              </w:rPr>
              <w:t>。</w:t>
            </w:r>
          </w:p>
        </w:tc>
        <w:tc>
          <w:tcPr>
            <w:tcW w:w="1276" w:type="dxa"/>
          </w:tcPr>
          <w:p w14:paraId="271E7FBD" w14:textId="77777777" w:rsidR="00A55CB7" w:rsidRPr="00C1210D" w:rsidRDefault="00A55CB7">
            <w:pPr>
              <w:pStyle w:val="Table1App"/>
              <w:rPr>
                <w:lang w:eastAsia="zh-TW"/>
              </w:rPr>
            </w:pPr>
          </w:p>
        </w:tc>
      </w:tr>
      <w:tr w:rsidR="00C1210D" w:rsidRPr="00C1210D" w14:paraId="0F36A63A" w14:textId="77777777">
        <w:tc>
          <w:tcPr>
            <w:tcW w:w="993" w:type="dxa"/>
          </w:tcPr>
          <w:p w14:paraId="0F6EC8E7" w14:textId="77777777" w:rsidR="00A55CB7" w:rsidRPr="00C1210D" w:rsidRDefault="00A55CB7">
            <w:pPr>
              <w:pStyle w:val="Table1App"/>
              <w:keepNext/>
              <w:rPr>
                <w:lang w:eastAsia="zh-TW"/>
              </w:rPr>
            </w:pPr>
          </w:p>
        </w:tc>
        <w:tc>
          <w:tcPr>
            <w:tcW w:w="709" w:type="dxa"/>
          </w:tcPr>
          <w:p w14:paraId="281DFABF" w14:textId="77777777" w:rsidR="00A55CB7" w:rsidRPr="00C1210D" w:rsidRDefault="00A55CB7">
            <w:pPr>
              <w:pStyle w:val="BodyTextApp"/>
              <w:keepNext/>
              <w:rPr>
                <w:lang w:eastAsia="zh-TW"/>
              </w:rPr>
            </w:pPr>
          </w:p>
        </w:tc>
        <w:tc>
          <w:tcPr>
            <w:tcW w:w="7654" w:type="dxa"/>
          </w:tcPr>
          <w:p w14:paraId="2129270A" w14:textId="77777777" w:rsidR="00A55CB7" w:rsidRPr="00C1210D" w:rsidRDefault="00912D22">
            <w:pPr>
              <w:pStyle w:val="Heading1CentreToCApp"/>
            </w:pPr>
            <w:bookmarkStart w:id="164" w:name="_Toc348090198"/>
            <w:bookmarkStart w:id="165" w:name="_Toc403982785"/>
            <w:bookmarkStart w:id="166" w:name="_Toc419906935"/>
            <w:proofErr w:type="spellStart"/>
            <w:r w:rsidRPr="00C1210D">
              <w:rPr>
                <w:rFonts w:ascii="新細明體" w:hAnsi="新細明體" w:hint="eastAsia"/>
                <w:szCs w:val="24"/>
              </w:rPr>
              <w:t>認購權儲備</w:t>
            </w:r>
            <w:bookmarkEnd w:id="164"/>
            <w:bookmarkEnd w:id="165"/>
            <w:bookmarkEnd w:id="166"/>
            <w:proofErr w:type="spellEnd"/>
          </w:p>
        </w:tc>
        <w:tc>
          <w:tcPr>
            <w:tcW w:w="1276" w:type="dxa"/>
          </w:tcPr>
          <w:p w14:paraId="42CB6035" w14:textId="77777777" w:rsidR="00A55CB7" w:rsidRPr="00C1210D" w:rsidRDefault="00A55CB7">
            <w:pPr>
              <w:pStyle w:val="Table1App"/>
              <w:keepNext/>
            </w:pPr>
          </w:p>
        </w:tc>
      </w:tr>
      <w:tr w:rsidR="00C1210D" w:rsidRPr="00C1210D" w14:paraId="18F6FD4F" w14:textId="77777777">
        <w:tc>
          <w:tcPr>
            <w:tcW w:w="993" w:type="dxa"/>
          </w:tcPr>
          <w:p w14:paraId="3E93B1CC" w14:textId="77777777" w:rsidR="00A55CB7" w:rsidRPr="00C1210D" w:rsidRDefault="00A55CB7">
            <w:pPr>
              <w:pStyle w:val="Table1App"/>
            </w:pPr>
          </w:p>
        </w:tc>
        <w:tc>
          <w:tcPr>
            <w:tcW w:w="709" w:type="dxa"/>
          </w:tcPr>
          <w:p w14:paraId="4318B7D3" w14:textId="77777777" w:rsidR="00A55CB7" w:rsidRPr="00C1210D" w:rsidRDefault="00A73CD4">
            <w:pPr>
              <w:pStyle w:val="NumAlt1App"/>
            </w:pPr>
            <w:r w:rsidRPr="00C1210D">
              <w:t>x</w:t>
            </w:r>
          </w:p>
        </w:tc>
        <w:tc>
          <w:tcPr>
            <w:tcW w:w="7654" w:type="dxa"/>
          </w:tcPr>
          <w:p w14:paraId="2650F5E4" w14:textId="77777777" w:rsidR="00A55CB7" w:rsidRPr="00C1210D" w:rsidRDefault="00912D22" w:rsidP="00912D22">
            <w:pPr>
              <w:pStyle w:val="BodyTextApp"/>
              <w:rPr>
                <w:lang w:eastAsia="zh-TW"/>
              </w:rPr>
            </w:pPr>
            <w:proofErr w:type="spellStart"/>
            <w:r w:rsidRPr="00C1210D">
              <w:rPr>
                <w:rFonts w:ascii="新細明體" w:hAnsi="新細明體" w:hint="eastAsia"/>
                <w:szCs w:val="24"/>
                <w:lang w:val="en-US" w:eastAsia="zh-TW"/>
              </w:rPr>
              <w:t>在以下條文並非為公司法所禁止及符合公司法之情況，以下條文應為有效</w:t>
            </w:r>
            <w:proofErr w:type="spellEnd"/>
            <w:r w:rsidRPr="00C1210D">
              <w:rPr>
                <w:rFonts w:ascii="新細明體" w:hAnsi="新細明體" w:hint="eastAsia"/>
                <w:szCs w:val="24"/>
                <w:lang w:val="en-US" w:eastAsia="zh-TW"/>
              </w:rPr>
              <w:t>：</w:t>
            </w:r>
          </w:p>
        </w:tc>
        <w:tc>
          <w:tcPr>
            <w:tcW w:w="1276" w:type="dxa"/>
          </w:tcPr>
          <w:p w14:paraId="0AF5F64F" w14:textId="77777777" w:rsidR="00A55CB7" w:rsidRPr="00C1210D" w:rsidRDefault="00A55CB7">
            <w:pPr>
              <w:pStyle w:val="Table1App"/>
              <w:rPr>
                <w:lang w:eastAsia="zh-TW"/>
              </w:rPr>
            </w:pPr>
          </w:p>
        </w:tc>
      </w:tr>
      <w:tr w:rsidR="00C1210D" w:rsidRPr="00C1210D" w14:paraId="48ADA648" w14:textId="77777777">
        <w:tc>
          <w:tcPr>
            <w:tcW w:w="993" w:type="dxa"/>
          </w:tcPr>
          <w:p w14:paraId="5660738C" w14:textId="77777777" w:rsidR="00A55CB7" w:rsidRPr="00C1210D" w:rsidRDefault="00A55CB7">
            <w:pPr>
              <w:pStyle w:val="Table1App"/>
              <w:rPr>
                <w:lang w:eastAsia="zh-TW"/>
              </w:rPr>
            </w:pPr>
          </w:p>
        </w:tc>
        <w:tc>
          <w:tcPr>
            <w:tcW w:w="709" w:type="dxa"/>
          </w:tcPr>
          <w:p w14:paraId="4D3DB65F" w14:textId="77777777" w:rsidR="00A55CB7" w:rsidRPr="00C1210D" w:rsidRDefault="00A55CB7">
            <w:pPr>
              <w:pStyle w:val="BodyTextApp"/>
              <w:rPr>
                <w:lang w:eastAsia="zh-TW"/>
              </w:rPr>
            </w:pPr>
          </w:p>
        </w:tc>
        <w:tc>
          <w:tcPr>
            <w:tcW w:w="7654" w:type="dxa"/>
          </w:tcPr>
          <w:p w14:paraId="538A45A9" w14:textId="77777777" w:rsidR="00A55CB7" w:rsidRPr="00C1210D" w:rsidRDefault="00912D22" w:rsidP="00912D22">
            <w:pPr>
              <w:pStyle w:val="NumAlt2App"/>
              <w:rPr>
                <w:lang w:eastAsia="zh-TW"/>
              </w:rPr>
            </w:pPr>
            <w:bookmarkStart w:id="167" w:name="_Ref389149574"/>
            <w:r w:rsidRPr="00C1210D">
              <w:rPr>
                <w:rFonts w:ascii="新細明體" w:hAnsi="新細明體" w:hint="eastAsia"/>
                <w:lang w:val="en-US" w:eastAsia="zh-TW"/>
              </w:rPr>
              <w:t>如及只要本公司發行以認購本公司股份的任何認股權證附有的任何權利尚可行使時，本公司作出任何行為或參與任何交易，以致按照認股權證的條款及條件適用的條文對認購價作出調整，致使認購價降至低於股份面值，則以下規定為適用：</w:t>
            </w:r>
            <w:bookmarkEnd w:id="167"/>
          </w:p>
        </w:tc>
        <w:tc>
          <w:tcPr>
            <w:tcW w:w="1276" w:type="dxa"/>
          </w:tcPr>
          <w:p w14:paraId="7A9F347D" w14:textId="77777777" w:rsidR="00A55CB7" w:rsidRPr="00C1210D" w:rsidRDefault="00912D22">
            <w:pPr>
              <w:pStyle w:val="Table1App"/>
              <w:rPr>
                <w:szCs w:val="14"/>
              </w:rPr>
            </w:pPr>
            <w:proofErr w:type="spellStart"/>
            <w:r w:rsidRPr="00C1210D">
              <w:rPr>
                <w:rFonts w:ascii="新細明體" w:hAnsi="新細明體" w:hint="eastAsia"/>
                <w:szCs w:val="14"/>
              </w:rPr>
              <w:t>認購權儲備</w:t>
            </w:r>
            <w:proofErr w:type="spellEnd"/>
          </w:p>
        </w:tc>
      </w:tr>
      <w:tr w:rsidR="00C1210D" w:rsidRPr="00C1210D" w14:paraId="2C934807" w14:textId="77777777">
        <w:tc>
          <w:tcPr>
            <w:tcW w:w="993" w:type="dxa"/>
          </w:tcPr>
          <w:p w14:paraId="48D0F032" w14:textId="77777777" w:rsidR="00A55CB7" w:rsidRPr="00C1210D" w:rsidRDefault="00A55CB7">
            <w:pPr>
              <w:pStyle w:val="Table1App"/>
            </w:pPr>
          </w:p>
        </w:tc>
        <w:tc>
          <w:tcPr>
            <w:tcW w:w="709" w:type="dxa"/>
          </w:tcPr>
          <w:p w14:paraId="129B986A" w14:textId="77777777" w:rsidR="00A55CB7" w:rsidRPr="00C1210D" w:rsidRDefault="00A55CB7">
            <w:pPr>
              <w:pStyle w:val="BodyTextApp"/>
            </w:pPr>
          </w:p>
        </w:tc>
        <w:tc>
          <w:tcPr>
            <w:tcW w:w="7654" w:type="dxa"/>
          </w:tcPr>
          <w:p w14:paraId="7632E3B6" w14:textId="0913374B" w:rsidR="00A55CB7" w:rsidRPr="00C1210D" w:rsidRDefault="0014724A" w:rsidP="0014724A">
            <w:pPr>
              <w:pStyle w:val="NumAlt3App"/>
              <w:rPr>
                <w:lang w:eastAsia="zh-TW"/>
              </w:rPr>
            </w:pPr>
            <w:r w:rsidRPr="00C1210D">
              <w:rPr>
                <w:rFonts w:ascii="新細明體" w:hAnsi="新細明體" w:hint="eastAsia"/>
                <w:lang w:val="en-US" w:eastAsia="zh-TW"/>
              </w:rPr>
              <w:t>由該行為或交易之日起，本公司按照本細則的規定，設立及於此後（在本細則規定規限下）維持一項儲備（「認購權儲備」），其金額在任何時間均不得少於當時所須撥充資本的款項，以於所有未行使認購權獲全數行使而根據下文</w:t>
            </w:r>
            <w:r w:rsidR="00A73CD4" w:rsidRPr="00C1210D">
              <w:fldChar w:fldCharType="begin"/>
            </w:r>
            <w:r w:rsidR="00A73CD4" w:rsidRPr="00C1210D">
              <w:rPr>
                <w:lang w:eastAsia="zh-TW"/>
              </w:rPr>
              <w:instrText xml:space="preserve"> REF _Ref389149558 \r \h </w:instrText>
            </w:r>
            <w:r w:rsidR="00A73CD4" w:rsidRPr="00C1210D">
              <w:fldChar w:fldCharType="separate"/>
            </w:r>
            <w:r w:rsidR="00AE3CEA">
              <w:rPr>
                <w:lang w:eastAsia="zh-TW"/>
              </w:rPr>
              <w:t>(iii)</w:t>
            </w:r>
            <w:r w:rsidR="00A73CD4" w:rsidRPr="00C1210D">
              <w:fldChar w:fldCharType="end"/>
            </w:r>
            <w:proofErr w:type="spellStart"/>
            <w:r w:rsidRPr="00C1210D">
              <w:rPr>
                <w:rFonts w:ascii="新細明體" w:hAnsi="新細明體" w:hint="eastAsia"/>
                <w:lang w:val="en-US" w:eastAsia="zh-TW"/>
              </w:rPr>
              <w:t>分段發行及配發入賬列為繳足股份時，用以繳足所須發行及額外配</w:t>
            </w:r>
            <w:r w:rsidRPr="00C1210D">
              <w:rPr>
                <w:rFonts w:ascii="新細明體" w:hAnsi="新細明體" w:hint="eastAsia"/>
                <w:lang w:val="en-US" w:eastAsia="zh-TW"/>
              </w:rPr>
              <w:lastRenderedPageBreak/>
              <w:t>發股份的面額，以及須在該等額外股份全數配發時運用認購權儲備繳付下文</w:t>
            </w:r>
            <w:proofErr w:type="spellEnd"/>
            <w:r w:rsidR="00A73CD4" w:rsidRPr="00C1210D">
              <w:fldChar w:fldCharType="begin"/>
            </w:r>
            <w:r w:rsidR="00A73CD4" w:rsidRPr="00C1210D">
              <w:rPr>
                <w:lang w:eastAsia="zh-TW"/>
              </w:rPr>
              <w:instrText xml:space="preserve"> REF _Ref389149558 \r \h </w:instrText>
            </w:r>
            <w:r w:rsidR="00A73CD4" w:rsidRPr="00C1210D">
              <w:fldChar w:fldCharType="separate"/>
            </w:r>
            <w:r w:rsidR="00AE3CEA">
              <w:rPr>
                <w:lang w:eastAsia="zh-TW"/>
              </w:rPr>
              <w:t>(iii)</w:t>
            </w:r>
            <w:r w:rsidR="00A73CD4" w:rsidRPr="00C1210D">
              <w:fldChar w:fldCharType="end"/>
            </w:r>
            <w:proofErr w:type="spellStart"/>
            <w:r w:rsidRPr="00C1210D">
              <w:rPr>
                <w:rFonts w:ascii="新細明體" w:hAnsi="新細明體" w:hint="eastAsia"/>
                <w:lang w:val="en-US" w:eastAsia="zh-TW"/>
              </w:rPr>
              <w:t>分段所指的差額以繳足該等股份</w:t>
            </w:r>
            <w:proofErr w:type="spellEnd"/>
            <w:r w:rsidRPr="00C1210D">
              <w:rPr>
                <w:rFonts w:ascii="新細明體" w:hAnsi="新細明體" w:hint="eastAsia"/>
                <w:lang w:val="en-US" w:eastAsia="zh-TW"/>
              </w:rPr>
              <w:t>；</w:t>
            </w:r>
          </w:p>
        </w:tc>
        <w:tc>
          <w:tcPr>
            <w:tcW w:w="1276" w:type="dxa"/>
          </w:tcPr>
          <w:p w14:paraId="1956A8B8" w14:textId="77777777" w:rsidR="00A55CB7" w:rsidRPr="00C1210D" w:rsidRDefault="00A55CB7">
            <w:pPr>
              <w:pStyle w:val="Table1App"/>
              <w:rPr>
                <w:lang w:eastAsia="zh-TW"/>
              </w:rPr>
            </w:pPr>
          </w:p>
        </w:tc>
      </w:tr>
      <w:tr w:rsidR="00C1210D" w:rsidRPr="00C1210D" w14:paraId="1B6DBAC8" w14:textId="77777777">
        <w:tc>
          <w:tcPr>
            <w:tcW w:w="993" w:type="dxa"/>
          </w:tcPr>
          <w:p w14:paraId="293EFC53" w14:textId="77777777" w:rsidR="00A55CB7" w:rsidRPr="00C1210D" w:rsidRDefault="00A55CB7">
            <w:pPr>
              <w:pStyle w:val="Table1App"/>
              <w:rPr>
                <w:lang w:eastAsia="zh-TW"/>
              </w:rPr>
            </w:pPr>
          </w:p>
        </w:tc>
        <w:tc>
          <w:tcPr>
            <w:tcW w:w="709" w:type="dxa"/>
          </w:tcPr>
          <w:p w14:paraId="7062D670" w14:textId="77777777" w:rsidR="00A55CB7" w:rsidRPr="00C1210D" w:rsidRDefault="00A55CB7">
            <w:pPr>
              <w:pStyle w:val="BodyTextApp"/>
              <w:rPr>
                <w:lang w:eastAsia="zh-TW"/>
              </w:rPr>
            </w:pPr>
          </w:p>
        </w:tc>
        <w:tc>
          <w:tcPr>
            <w:tcW w:w="7654" w:type="dxa"/>
          </w:tcPr>
          <w:p w14:paraId="1AC9822C" w14:textId="77777777" w:rsidR="00A55CB7" w:rsidRPr="00C1210D" w:rsidRDefault="0014724A" w:rsidP="0014724A">
            <w:pPr>
              <w:pStyle w:val="NumAlt3App"/>
              <w:rPr>
                <w:lang w:eastAsia="zh-TW"/>
              </w:rPr>
            </w:pPr>
            <w:r w:rsidRPr="00C1210D">
              <w:rPr>
                <w:rFonts w:ascii="新細明體" w:hAnsi="新細明體" w:hint="eastAsia"/>
                <w:lang w:val="en-US" w:eastAsia="zh-TW"/>
              </w:rPr>
              <w:t>除非本公司所有其他儲備（股份溢價賬除外）已獲運用，否則認購權儲備不得用作上文訂明者以外的任何用途，而屆時亦只可在法例要求時用於填補本公司的虧損；</w:t>
            </w:r>
          </w:p>
        </w:tc>
        <w:tc>
          <w:tcPr>
            <w:tcW w:w="1276" w:type="dxa"/>
          </w:tcPr>
          <w:p w14:paraId="3F9392A6" w14:textId="77777777" w:rsidR="00A55CB7" w:rsidRPr="00C1210D" w:rsidRDefault="00A55CB7">
            <w:pPr>
              <w:pStyle w:val="Table1App"/>
              <w:rPr>
                <w:lang w:eastAsia="zh-TW"/>
              </w:rPr>
            </w:pPr>
          </w:p>
        </w:tc>
      </w:tr>
      <w:tr w:rsidR="00C1210D" w:rsidRPr="00C1210D" w14:paraId="3A3D0C1B" w14:textId="77777777">
        <w:tc>
          <w:tcPr>
            <w:tcW w:w="993" w:type="dxa"/>
          </w:tcPr>
          <w:p w14:paraId="5BA34147" w14:textId="77777777" w:rsidR="00A55CB7" w:rsidRPr="00C1210D" w:rsidRDefault="00A55CB7">
            <w:pPr>
              <w:pStyle w:val="Table1App"/>
              <w:rPr>
                <w:lang w:eastAsia="zh-TW"/>
              </w:rPr>
            </w:pPr>
          </w:p>
        </w:tc>
        <w:tc>
          <w:tcPr>
            <w:tcW w:w="709" w:type="dxa"/>
          </w:tcPr>
          <w:p w14:paraId="210C2A98" w14:textId="77777777" w:rsidR="00A55CB7" w:rsidRPr="00C1210D" w:rsidRDefault="00A55CB7">
            <w:pPr>
              <w:pStyle w:val="BodyTextApp"/>
              <w:rPr>
                <w:lang w:eastAsia="zh-TW"/>
              </w:rPr>
            </w:pPr>
          </w:p>
        </w:tc>
        <w:tc>
          <w:tcPr>
            <w:tcW w:w="7654" w:type="dxa"/>
          </w:tcPr>
          <w:p w14:paraId="6ACACEFA" w14:textId="77777777" w:rsidR="00A55CB7" w:rsidRPr="00C1210D" w:rsidRDefault="0014724A" w:rsidP="0014724A">
            <w:pPr>
              <w:pStyle w:val="NumAlt3App"/>
              <w:rPr>
                <w:lang w:eastAsia="zh-TW"/>
              </w:rPr>
            </w:pPr>
            <w:bookmarkStart w:id="168" w:name="_Ref389149558"/>
            <w:r w:rsidRPr="00C1210D">
              <w:rPr>
                <w:rFonts w:ascii="新細明體" w:hAnsi="新細明體" w:hint="eastAsia"/>
                <w:lang w:eastAsia="zh-TW"/>
              </w:rPr>
              <w:t>在行使任何認股權證所代表的所有或任何認購權時，行使有關認股權的股份面額，應與該認股權證持有人在行使認股權證所代表認購權（或在部分行使認購權的情況下，則為有關部分（視在乎情況而定））之時所須支付的現金金額相等；此外，行使認購權的認股權證持有人就該等認購權將獲配發入賬列為繳足的額外股份其面額相等於下列兩項之差額：</w:t>
            </w:r>
            <w:bookmarkEnd w:id="168"/>
          </w:p>
        </w:tc>
        <w:tc>
          <w:tcPr>
            <w:tcW w:w="1276" w:type="dxa"/>
          </w:tcPr>
          <w:p w14:paraId="01732AC9" w14:textId="77777777" w:rsidR="00A55CB7" w:rsidRPr="00C1210D" w:rsidRDefault="00A55CB7">
            <w:pPr>
              <w:pStyle w:val="Table1App"/>
              <w:rPr>
                <w:lang w:eastAsia="zh-TW"/>
              </w:rPr>
            </w:pPr>
          </w:p>
        </w:tc>
      </w:tr>
      <w:tr w:rsidR="00C1210D" w:rsidRPr="00C1210D" w14:paraId="1C25DC15" w14:textId="77777777">
        <w:tc>
          <w:tcPr>
            <w:tcW w:w="993" w:type="dxa"/>
          </w:tcPr>
          <w:p w14:paraId="53062C4B" w14:textId="77777777" w:rsidR="00A55CB7" w:rsidRPr="00C1210D" w:rsidRDefault="00A55CB7">
            <w:pPr>
              <w:pStyle w:val="Table1App"/>
              <w:rPr>
                <w:lang w:eastAsia="zh-TW"/>
              </w:rPr>
            </w:pPr>
          </w:p>
        </w:tc>
        <w:tc>
          <w:tcPr>
            <w:tcW w:w="709" w:type="dxa"/>
          </w:tcPr>
          <w:p w14:paraId="2EDE1F4D" w14:textId="77777777" w:rsidR="00A55CB7" w:rsidRPr="00C1210D" w:rsidRDefault="00A55CB7">
            <w:pPr>
              <w:pStyle w:val="BodyTextApp"/>
              <w:rPr>
                <w:lang w:eastAsia="zh-TW"/>
              </w:rPr>
            </w:pPr>
          </w:p>
        </w:tc>
        <w:tc>
          <w:tcPr>
            <w:tcW w:w="7654" w:type="dxa"/>
          </w:tcPr>
          <w:p w14:paraId="1A638F96" w14:textId="77777777" w:rsidR="00A55CB7" w:rsidRPr="00C1210D" w:rsidRDefault="0014724A">
            <w:pPr>
              <w:pStyle w:val="NumAlt4App"/>
              <w:rPr>
                <w:lang w:eastAsia="zh-TW"/>
              </w:rPr>
            </w:pPr>
            <w:r w:rsidRPr="00C1210D">
              <w:rPr>
                <w:rFonts w:ascii="新細明體" w:hAnsi="新細明體" w:hint="eastAsia"/>
                <w:lang w:eastAsia="zh-TW"/>
              </w:rPr>
              <w:t>該認股權證持有人在行使認股權證所代表認購權（或在部分行使認購權的情況下，則為有關部分（視在乎情況而定））之時所須支付的上述現金金額；及</w:t>
            </w:r>
          </w:p>
        </w:tc>
        <w:tc>
          <w:tcPr>
            <w:tcW w:w="1276" w:type="dxa"/>
          </w:tcPr>
          <w:p w14:paraId="78883352" w14:textId="77777777" w:rsidR="00A55CB7" w:rsidRPr="00C1210D" w:rsidRDefault="00A55CB7">
            <w:pPr>
              <w:pStyle w:val="Table1App"/>
              <w:rPr>
                <w:lang w:eastAsia="zh-TW"/>
              </w:rPr>
            </w:pPr>
          </w:p>
        </w:tc>
      </w:tr>
      <w:tr w:rsidR="00C1210D" w:rsidRPr="00C1210D" w14:paraId="7ACC3166" w14:textId="77777777">
        <w:tc>
          <w:tcPr>
            <w:tcW w:w="993" w:type="dxa"/>
          </w:tcPr>
          <w:p w14:paraId="7378DEE1" w14:textId="77777777" w:rsidR="00A55CB7" w:rsidRPr="00C1210D" w:rsidRDefault="00A55CB7">
            <w:pPr>
              <w:pStyle w:val="Table1App"/>
              <w:rPr>
                <w:lang w:eastAsia="zh-TW"/>
              </w:rPr>
            </w:pPr>
          </w:p>
        </w:tc>
        <w:tc>
          <w:tcPr>
            <w:tcW w:w="709" w:type="dxa"/>
          </w:tcPr>
          <w:p w14:paraId="7F0B41FD" w14:textId="77777777" w:rsidR="00A55CB7" w:rsidRPr="00C1210D" w:rsidRDefault="00A55CB7">
            <w:pPr>
              <w:pStyle w:val="BodyTextApp"/>
              <w:rPr>
                <w:lang w:eastAsia="zh-TW"/>
              </w:rPr>
            </w:pPr>
          </w:p>
        </w:tc>
        <w:tc>
          <w:tcPr>
            <w:tcW w:w="7654" w:type="dxa"/>
          </w:tcPr>
          <w:p w14:paraId="6DEF889C" w14:textId="77777777" w:rsidR="00A55CB7" w:rsidRPr="00C1210D" w:rsidRDefault="00A4337C">
            <w:pPr>
              <w:pStyle w:val="NumAlt4App"/>
              <w:rPr>
                <w:lang w:eastAsia="zh-TW"/>
              </w:rPr>
            </w:pPr>
            <w:r w:rsidRPr="00C1210D">
              <w:rPr>
                <w:rFonts w:ascii="新細明體" w:hAnsi="新細明體" w:hint="eastAsia"/>
                <w:lang w:eastAsia="zh-TW"/>
              </w:rPr>
              <w:t>在該等認購權有可作為以低於面值認購股份的權利的情況下，在考慮認股權證的條件規定後，原應與該等認購權獲行使有關的股份面額；並緊隨作出該行使權後，繳足該等額外股份面額所需的認購權儲備進賬金額將撥充資本，並用於入賬列為繳足該等立即配發予該認股權證持有人的額外股份的面額；及</w:t>
            </w:r>
          </w:p>
        </w:tc>
        <w:tc>
          <w:tcPr>
            <w:tcW w:w="1276" w:type="dxa"/>
          </w:tcPr>
          <w:p w14:paraId="1958B2B3" w14:textId="77777777" w:rsidR="00A55CB7" w:rsidRPr="00C1210D" w:rsidRDefault="00A55CB7">
            <w:pPr>
              <w:pStyle w:val="Table1App"/>
              <w:rPr>
                <w:lang w:eastAsia="zh-TW"/>
              </w:rPr>
            </w:pPr>
          </w:p>
        </w:tc>
      </w:tr>
      <w:tr w:rsidR="00C1210D" w:rsidRPr="00C1210D" w14:paraId="24155BCA" w14:textId="77777777">
        <w:tc>
          <w:tcPr>
            <w:tcW w:w="993" w:type="dxa"/>
          </w:tcPr>
          <w:p w14:paraId="069014FD" w14:textId="77777777" w:rsidR="00A55CB7" w:rsidRPr="00C1210D" w:rsidRDefault="00A55CB7">
            <w:pPr>
              <w:pStyle w:val="Table1App"/>
              <w:rPr>
                <w:lang w:eastAsia="zh-TW"/>
              </w:rPr>
            </w:pPr>
          </w:p>
        </w:tc>
        <w:tc>
          <w:tcPr>
            <w:tcW w:w="709" w:type="dxa"/>
          </w:tcPr>
          <w:p w14:paraId="6081D5FF" w14:textId="77777777" w:rsidR="00A55CB7" w:rsidRPr="00C1210D" w:rsidRDefault="00A55CB7">
            <w:pPr>
              <w:pStyle w:val="BodyTextApp"/>
              <w:rPr>
                <w:lang w:eastAsia="zh-TW"/>
              </w:rPr>
            </w:pPr>
          </w:p>
        </w:tc>
        <w:tc>
          <w:tcPr>
            <w:tcW w:w="7654" w:type="dxa"/>
          </w:tcPr>
          <w:p w14:paraId="6FFB784B" w14:textId="77777777" w:rsidR="00A55CB7" w:rsidRPr="00C1210D" w:rsidRDefault="00A4337C" w:rsidP="00A4337C">
            <w:pPr>
              <w:pStyle w:val="NumAlt3App"/>
              <w:rPr>
                <w:lang w:eastAsia="zh-TW"/>
              </w:rPr>
            </w:pPr>
            <w:r w:rsidRPr="00C1210D">
              <w:rPr>
                <w:rFonts w:ascii="新細明體" w:hAnsi="新細明體" w:hint="eastAsia"/>
                <w:lang w:eastAsia="zh-TW"/>
              </w:rPr>
              <w:t>如在任何認股權證代表的認購權獲行使後，認購權儲備進賬金額不足以繳足該行使認股權證持有人可享有的相當於上述差額的額外股份面值，董事會須運用當時或其後可供此用途的任何利潤或儲備（在法律許可或不禁止的範圍內，包括股份溢價賬），直至該等額外股份面額已繳足及如上所述配發為止，且在此之前本公司當時已發行繳足股份將不獲派付或作出任何股息或其他分派。在付款及配發前，該行使認股權證持有人將獲本公司發出一張證書，證明其獲配發該額外面額股份的權利。任何該證書代表的權利屬記名形式，可按股份當時的相同轉讓方式，以一股為單位全數或部份轉讓，而本公司須作出安排，為此維持一份登記冊，以及辦理與此有關而董事會認為合適的其他事宜。在該證書發出後，每位有關的行使認股權證持有人應獲提供有關該等證書的充足資料詳情。</w:t>
            </w:r>
          </w:p>
        </w:tc>
        <w:tc>
          <w:tcPr>
            <w:tcW w:w="1276" w:type="dxa"/>
          </w:tcPr>
          <w:p w14:paraId="1D42BB3A" w14:textId="77777777" w:rsidR="00A55CB7" w:rsidRPr="00C1210D" w:rsidRDefault="00A55CB7">
            <w:pPr>
              <w:pStyle w:val="Table1App"/>
              <w:rPr>
                <w:lang w:eastAsia="zh-TW"/>
              </w:rPr>
            </w:pPr>
          </w:p>
        </w:tc>
      </w:tr>
      <w:tr w:rsidR="00C1210D" w:rsidRPr="00C1210D" w14:paraId="5F8DDD52" w14:textId="77777777">
        <w:tc>
          <w:tcPr>
            <w:tcW w:w="993" w:type="dxa"/>
          </w:tcPr>
          <w:p w14:paraId="626F254E" w14:textId="77777777" w:rsidR="00A55CB7" w:rsidRPr="00C1210D" w:rsidRDefault="00A55CB7">
            <w:pPr>
              <w:pStyle w:val="Table1App"/>
              <w:rPr>
                <w:lang w:eastAsia="zh-TW"/>
              </w:rPr>
            </w:pPr>
          </w:p>
        </w:tc>
        <w:tc>
          <w:tcPr>
            <w:tcW w:w="709" w:type="dxa"/>
          </w:tcPr>
          <w:p w14:paraId="5CF701C4" w14:textId="77777777" w:rsidR="00A55CB7" w:rsidRPr="00C1210D" w:rsidRDefault="00A55CB7">
            <w:pPr>
              <w:pStyle w:val="BodyTextApp"/>
              <w:rPr>
                <w:lang w:eastAsia="zh-TW"/>
              </w:rPr>
            </w:pPr>
          </w:p>
        </w:tc>
        <w:tc>
          <w:tcPr>
            <w:tcW w:w="7654" w:type="dxa"/>
          </w:tcPr>
          <w:p w14:paraId="0B0BB3A4" w14:textId="5ADB167B" w:rsidR="00A55CB7" w:rsidRPr="00C1210D" w:rsidRDefault="00714B35" w:rsidP="00714B35">
            <w:pPr>
              <w:pStyle w:val="NumAlt2App"/>
              <w:rPr>
                <w:lang w:eastAsia="zh-TW"/>
              </w:rPr>
            </w:pPr>
            <w:r w:rsidRPr="00C1210D">
              <w:rPr>
                <w:rFonts w:ascii="新細明體" w:hAnsi="新細明體" w:hint="eastAsia"/>
                <w:szCs w:val="24"/>
                <w:lang w:eastAsia="zh-TW"/>
              </w:rPr>
              <w:t>根據本細則的規定，配發的股份與有關認股權證所代表認購權獲行使時配發或應該配發的其他股份，在所有方面享有</w:t>
            </w:r>
            <w:r w:rsidRPr="00C1210D">
              <w:rPr>
                <w:rFonts w:ascii="新細明體" w:hAnsi="新細明體" w:hint="eastAsia"/>
                <w:i/>
                <w:szCs w:val="24"/>
                <w:lang w:eastAsia="zh-TW"/>
              </w:rPr>
              <w:t>同等</w:t>
            </w:r>
            <w:r w:rsidRPr="00C1210D">
              <w:rPr>
                <w:rFonts w:ascii="新細明體" w:hAnsi="新細明體" w:hint="eastAsia"/>
                <w:szCs w:val="24"/>
                <w:lang w:eastAsia="zh-TW"/>
              </w:rPr>
              <w:t>權益。儘管本細則第</w:t>
            </w:r>
            <w:r w:rsidR="00A73CD4" w:rsidRPr="00C1210D">
              <w:fldChar w:fldCharType="begin"/>
            </w:r>
            <w:r w:rsidR="00A73CD4" w:rsidRPr="00C1210D">
              <w:rPr>
                <w:lang w:eastAsia="zh-TW"/>
              </w:rPr>
              <w:instrText xml:space="preserve"> REF _Ref389149574 \r \h </w:instrText>
            </w:r>
            <w:r w:rsidR="00A73CD4" w:rsidRPr="00C1210D">
              <w:fldChar w:fldCharType="separate"/>
            </w:r>
            <w:r w:rsidR="00AE3CEA">
              <w:rPr>
                <w:lang w:eastAsia="zh-TW"/>
              </w:rPr>
              <w:t>(a)</w:t>
            </w:r>
            <w:r w:rsidR="00A73CD4" w:rsidRPr="00C1210D">
              <w:fldChar w:fldCharType="end"/>
            </w:r>
            <w:r w:rsidRPr="00C1210D">
              <w:rPr>
                <w:rFonts w:ascii="新細明體" w:hAnsi="新細明體" w:hint="eastAsia"/>
                <w:szCs w:val="24"/>
                <w:lang w:eastAsia="zh-TW"/>
              </w:rPr>
              <w:t>段有任何規定，將不會就認購權的行使配發任何零碎股份。</w:t>
            </w:r>
          </w:p>
        </w:tc>
        <w:tc>
          <w:tcPr>
            <w:tcW w:w="1276" w:type="dxa"/>
          </w:tcPr>
          <w:p w14:paraId="5AF76295" w14:textId="77777777" w:rsidR="00A55CB7" w:rsidRPr="00C1210D" w:rsidRDefault="00A55CB7">
            <w:pPr>
              <w:pStyle w:val="Table1App"/>
              <w:rPr>
                <w:lang w:eastAsia="zh-TW"/>
              </w:rPr>
            </w:pPr>
          </w:p>
        </w:tc>
      </w:tr>
      <w:tr w:rsidR="00C1210D" w:rsidRPr="00C1210D" w14:paraId="6EE0B1EE" w14:textId="77777777">
        <w:tc>
          <w:tcPr>
            <w:tcW w:w="993" w:type="dxa"/>
          </w:tcPr>
          <w:p w14:paraId="607081E8" w14:textId="77777777" w:rsidR="00A55CB7" w:rsidRPr="00C1210D" w:rsidRDefault="00A55CB7">
            <w:pPr>
              <w:pStyle w:val="Table1App"/>
              <w:rPr>
                <w:lang w:eastAsia="zh-TW"/>
              </w:rPr>
            </w:pPr>
          </w:p>
        </w:tc>
        <w:tc>
          <w:tcPr>
            <w:tcW w:w="709" w:type="dxa"/>
          </w:tcPr>
          <w:p w14:paraId="5734896E" w14:textId="77777777" w:rsidR="00A55CB7" w:rsidRPr="00C1210D" w:rsidRDefault="00A55CB7">
            <w:pPr>
              <w:pStyle w:val="BodyTextApp"/>
              <w:rPr>
                <w:lang w:eastAsia="zh-TW"/>
              </w:rPr>
            </w:pPr>
          </w:p>
        </w:tc>
        <w:tc>
          <w:tcPr>
            <w:tcW w:w="7654" w:type="dxa"/>
          </w:tcPr>
          <w:p w14:paraId="15892D3C" w14:textId="77777777" w:rsidR="00A55CB7" w:rsidRPr="00C1210D" w:rsidRDefault="00714B35" w:rsidP="00714B35">
            <w:pPr>
              <w:pStyle w:val="NumAlt2App"/>
              <w:rPr>
                <w:lang w:eastAsia="zh-TW"/>
              </w:rPr>
            </w:pPr>
            <w:r w:rsidRPr="00C1210D">
              <w:rPr>
                <w:rFonts w:ascii="新細明體" w:hAnsi="新細明體" w:hint="eastAsia"/>
                <w:szCs w:val="24"/>
                <w:lang w:eastAsia="zh-TW"/>
              </w:rPr>
              <w:t>未經該等認股權證持有人或該類別認股權證持有人藉特別決議案批准，本細則有關成立及維持認購權儲備的規定，不得以任何方式修改或增訂以致將更改或撤銷或具有效力更改或撤銷本細則下與該等認股權證持有人或該類別認股權證持有人的利益有關的規定。</w:t>
            </w:r>
          </w:p>
        </w:tc>
        <w:tc>
          <w:tcPr>
            <w:tcW w:w="1276" w:type="dxa"/>
          </w:tcPr>
          <w:p w14:paraId="4A991C54" w14:textId="77777777" w:rsidR="00A55CB7" w:rsidRPr="00C1210D" w:rsidRDefault="00A55CB7">
            <w:pPr>
              <w:pStyle w:val="Table1App"/>
              <w:rPr>
                <w:lang w:eastAsia="zh-TW"/>
              </w:rPr>
            </w:pPr>
          </w:p>
        </w:tc>
      </w:tr>
      <w:tr w:rsidR="00C1210D" w:rsidRPr="00C1210D" w14:paraId="509D6EB6" w14:textId="77777777">
        <w:tc>
          <w:tcPr>
            <w:tcW w:w="993" w:type="dxa"/>
          </w:tcPr>
          <w:p w14:paraId="3D16FB7C" w14:textId="77777777" w:rsidR="00A55CB7" w:rsidRPr="00C1210D" w:rsidRDefault="00A55CB7">
            <w:pPr>
              <w:pStyle w:val="Table1App"/>
              <w:rPr>
                <w:lang w:eastAsia="zh-TW"/>
              </w:rPr>
            </w:pPr>
          </w:p>
        </w:tc>
        <w:tc>
          <w:tcPr>
            <w:tcW w:w="709" w:type="dxa"/>
          </w:tcPr>
          <w:p w14:paraId="35BA9FFC" w14:textId="77777777" w:rsidR="00A55CB7" w:rsidRPr="00C1210D" w:rsidRDefault="00A55CB7">
            <w:pPr>
              <w:pStyle w:val="BodyTextApp"/>
              <w:rPr>
                <w:lang w:eastAsia="zh-TW"/>
              </w:rPr>
            </w:pPr>
          </w:p>
        </w:tc>
        <w:tc>
          <w:tcPr>
            <w:tcW w:w="7654" w:type="dxa"/>
          </w:tcPr>
          <w:p w14:paraId="53985B84" w14:textId="77777777" w:rsidR="00A55CB7" w:rsidRPr="00C1210D" w:rsidRDefault="00714B35">
            <w:pPr>
              <w:pStyle w:val="NumAlt2App"/>
              <w:rPr>
                <w:lang w:eastAsia="zh-TW"/>
              </w:rPr>
            </w:pPr>
            <w:r w:rsidRPr="00C1210D">
              <w:rPr>
                <w:rFonts w:ascii="新細明體" w:hAnsi="新細明體" w:hint="eastAsia"/>
                <w:szCs w:val="24"/>
                <w:lang w:eastAsia="zh-TW"/>
              </w:rPr>
              <w:t>有關是否需要設立及維持認購權儲備及如有需要時所須設立及維持的金額、有關認購權儲備所曾使用的用途、有關其曾用作填補本公司虧損的程度、有關將須向行使認股權證持有人配發的入賬列為繳足額外股份的面額以及有關認股權儲備任何其他事項由本公司當時核數師編製的證書或報告，在沒有明顯錯誤下，對本公司及所有</w:t>
            </w:r>
            <w:r w:rsidRPr="00C1210D">
              <w:rPr>
                <w:rFonts w:ascii="新細明體" w:hAnsi="新細明體" w:hint="eastAsia"/>
                <w:szCs w:val="24"/>
                <w:lang w:eastAsia="zh-TW"/>
              </w:rPr>
              <w:lastRenderedPageBreak/>
              <w:t>認股權證持有人及股東而言為不可推翻及具有約束力。</w:t>
            </w:r>
          </w:p>
        </w:tc>
        <w:tc>
          <w:tcPr>
            <w:tcW w:w="1276" w:type="dxa"/>
          </w:tcPr>
          <w:p w14:paraId="16FBB00C" w14:textId="77777777" w:rsidR="00A55CB7" w:rsidRPr="00C1210D" w:rsidRDefault="00A55CB7">
            <w:pPr>
              <w:pStyle w:val="Table1App"/>
              <w:rPr>
                <w:lang w:eastAsia="zh-TW"/>
              </w:rPr>
            </w:pPr>
          </w:p>
        </w:tc>
      </w:tr>
      <w:tr w:rsidR="00C1210D" w:rsidRPr="00C1210D" w14:paraId="38B3BA87" w14:textId="77777777">
        <w:tc>
          <w:tcPr>
            <w:tcW w:w="993" w:type="dxa"/>
          </w:tcPr>
          <w:p w14:paraId="42AD185B" w14:textId="77777777" w:rsidR="00A55CB7" w:rsidRPr="00C1210D" w:rsidRDefault="00A55CB7">
            <w:pPr>
              <w:pStyle w:val="Table1App"/>
              <w:keepNext/>
              <w:rPr>
                <w:lang w:eastAsia="zh-TW"/>
              </w:rPr>
            </w:pPr>
          </w:p>
        </w:tc>
        <w:tc>
          <w:tcPr>
            <w:tcW w:w="709" w:type="dxa"/>
          </w:tcPr>
          <w:p w14:paraId="058C258B" w14:textId="77777777" w:rsidR="00A55CB7" w:rsidRPr="00C1210D" w:rsidRDefault="00A55CB7">
            <w:pPr>
              <w:pStyle w:val="BodyTextApp"/>
              <w:keepNext/>
              <w:rPr>
                <w:lang w:eastAsia="zh-TW"/>
              </w:rPr>
            </w:pPr>
          </w:p>
        </w:tc>
        <w:tc>
          <w:tcPr>
            <w:tcW w:w="7654" w:type="dxa"/>
          </w:tcPr>
          <w:p w14:paraId="6C88E7BC" w14:textId="77777777" w:rsidR="00A55CB7" w:rsidRPr="00C1210D" w:rsidRDefault="007433A9">
            <w:pPr>
              <w:pStyle w:val="Heading1CentreToCApp"/>
            </w:pPr>
            <w:bookmarkStart w:id="169" w:name="_Toc348090199"/>
            <w:bookmarkStart w:id="170" w:name="_Toc403982786"/>
            <w:bookmarkStart w:id="171" w:name="_Toc419906936"/>
            <w:proofErr w:type="spellStart"/>
            <w:r w:rsidRPr="00C1210D">
              <w:rPr>
                <w:rFonts w:ascii="新細明體" w:eastAsia="新細明體" w:hAnsi="新細明體" w:cs="新細明體" w:hint="eastAsia"/>
              </w:rPr>
              <w:t>證券</w:t>
            </w:r>
            <w:bookmarkEnd w:id="169"/>
            <w:bookmarkEnd w:id="170"/>
            <w:bookmarkEnd w:id="171"/>
            <w:proofErr w:type="spellEnd"/>
          </w:p>
        </w:tc>
        <w:tc>
          <w:tcPr>
            <w:tcW w:w="1276" w:type="dxa"/>
          </w:tcPr>
          <w:p w14:paraId="5B2F17DF" w14:textId="77777777" w:rsidR="00A55CB7" w:rsidRPr="00C1210D" w:rsidRDefault="00A55CB7">
            <w:pPr>
              <w:pStyle w:val="Table1App"/>
              <w:keepNext/>
            </w:pPr>
          </w:p>
        </w:tc>
      </w:tr>
      <w:tr w:rsidR="00C1210D" w:rsidRPr="00C1210D" w14:paraId="736C1484" w14:textId="77777777">
        <w:tc>
          <w:tcPr>
            <w:tcW w:w="993" w:type="dxa"/>
          </w:tcPr>
          <w:p w14:paraId="620791D3" w14:textId="77777777" w:rsidR="00A55CB7" w:rsidRPr="00C1210D" w:rsidRDefault="00A55CB7">
            <w:pPr>
              <w:pStyle w:val="Table1App"/>
            </w:pPr>
          </w:p>
        </w:tc>
        <w:tc>
          <w:tcPr>
            <w:tcW w:w="709" w:type="dxa"/>
          </w:tcPr>
          <w:p w14:paraId="5772421D" w14:textId="77777777" w:rsidR="00A55CB7" w:rsidRPr="00C1210D" w:rsidRDefault="00A73CD4">
            <w:pPr>
              <w:pStyle w:val="NumAlt1App"/>
            </w:pPr>
            <w:r w:rsidRPr="00C1210D">
              <w:t>x</w:t>
            </w:r>
          </w:p>
        </w:tc>
        <w:tc>
          <w:tcPr>
            <w:tcW w:w="7654" w:type="dxa"/>
          </w:tcPr>
          <w:p w14:paraId="555F330B" w14:textId="77777777" w:rsidR="00A55CB7" w:rsidRPr="00C1210D" w:rsidRDefault="00DC5C9D" w:rsidP="00DC5C9D">
            <w:pPr>
              <w:pStyle w:val="BodyTextApp"/>
              <w:rPr>
                <w:lang w:eastAsia="zh-TW"/>
              </w:rPr>
            </w:pPr>
            <w:r w:rsidRPr="00C1210D">
              <w:rPr>
                <w:rFonts w:hAnsi="新細明體"/>
                <w:szCs w:val="24"/>
                <w:lang w:eastAsia="zh-TW"/>
              </w:rPr>
              <w:t>在以下條文並非為公司法之任何條文所禁止或與公司法之任何條文不符之情況，以下條文將在任何時間及不時有效：</w:t>
            </w:r>
          </w:p>
        </w:tc>
        <w:tc>
          <w:tcPr>
            <w:tcW w:w="1276" w:type="dxa"/>
          </w:tcPr>
          <w:p w14:paraId="4036050A" w14:textId="77777777" w:rsidR="00A55CB7" w:rsidRPr="00C1210D" w:rsidRDefault="00A55CB7">
            <w:pPr>
              <w:pStyle w:val="Table1App"/>
              <w:rPr>
                <w:lang w:eastAsia="zh-TW"/>
              </w:rPr>
            </w:pPr>
          </w:p>
        </w:tc>
      </w:tr>
      <w:tr w:rsidR="00C1210D" w:rsidRPr="00C1210D" w14:paraId="652FDFB6" w14:textId="77777777">
        <w:tc>
          <w:tcPr>
            <w:tcW w:w="993" w:type="dxa"/>
          </w:tcPr>
          <w:p w14:paraId="145BFB86" w14:textId="77777777" w:rsidR="00A55CB7" w:rsidRPr="00C1210D" w:rsidRDefault="00A55CB7">
            <w:pPr>
              <w:pStyle w:val="Table1App"/>
              <w:rPr>
                <w:lang w:eastAsia="zh-TW"/>
              </w:rPr>
            </w:pPr>
          </w:p>
        </w:tc>
        <w:tc>
          <w:tcPr>
            <w:tcW w:w="709" w:type="dxa"/>
          </w:tcPr>
          <w:p w14:paraId="27CD08FD" w14:textId="77777777" w:rsidR="00A55CB7" w:rsidRPr="00C1210D" w:rsidRDefault="00A55CB7">
            <w:pPr>
              <w:pStyle w:val="BodyTextApp"/>
              <w:rPr>
                <w:lang w:eastAsia="zh-TW"/>
              </w:rPr>
            </w:pPr>
          </w:p>
        </w:tc>
        <w:tc>
          <w:tcPr>
            <w:tcW w:w="7654" w:type="dxa"/>
          </w:tcPr>
          <w:p w14:paraId="7FDEAC6C" w14:textId="77777777" w:rsidR="00A55CB7" w:rsidRPr="00C1210D" w:rsidRDefault="00DC5C9D" w:rsidP="00DC5C9D">
            <w:pPr>
              <w:pStyle w:val="NumAlt2App"/>
              <w:rPr>
                <w:lang w:eastAsia="zh-TW"/>
              </w:rPr>
            </w:pPr>
            <w:r w:rsidRPr="00C1210D">
              <w:rPr>
                <w:rFonts w:ascii="細明體" w:eastAsia="細明體" w:hAnsi="細明體" w:cs="細明體" w:hint="eastAsia"/>
                <w:lang w:eastAsia="zh-TW"/>
              </w:rPr>
              <w:t>本公司可通過普通決議案將任何繳足股份兌換為證券，並可不時通過類似的決議案將任何證券再兌換為任何幣值的繳足股份。</w:t>
            </w:r>
          </w:p>
        </w:tc>
        <w:tc>
          <w:tcPr>
            <w:tcW w:w="1276" w:type="dxa"/>
          </w:tcPr>
          <w:p w14:paraId="1C899543" w14:textId="77777777" w:rsidR="00A55CB7" w:rsidRPr="00C1210D" w:rsidRDefault="00A55CB7">
            <w:pPr>
              <w:pStyle w:val="Table1App"/>
              <w:rPr>
                <w:lang w:eastAsia="zh-TW"/>
              </w:rPr>
            </w:pPr>
          </w:p>
        </w:tc>
      </w:tr>
      <w:tr w:rsidR="00C1210D" w:rsidRPr="00C1210D" w14:paraId="086E4544" w14:textId="77777777">
        <w:tc>
          <w:tcPr>
            <w:tcW w:w="993" w:type="dxa"/>
          </w:tcPr>
          <w:p w14:paraId="78A6480B" w14:textId="77777777" w:rsidR="00A55CB7" w:rsidRPr="00C1210D" w:rsidRDefault="00A55CB7">
            <w:pPr>
              <w:pStyle w:val="Table1App"/>
              <w:rPr>
                <w:lang w:eastAsia="zh-TW"/>
              </w:rPr>
            </w:pPr>
          </w:p>
        </w:tc>
        <w:tc>
          <w:tcPr>
            <w:tcW w:w="709" w:type="dxa"/>
          </w:tcPr>
          <w:p w14:paraId="1E26C2A9" w14:textId="77777777" w:rsidR="00A55CB7" w:rsidRPr="00C1210D" w:rsidRDefault="00A55CB7">
            <w:pPr>
              <w:pStyle w:val="BodyTextApp"/>
              <w:rPr>
                <w:lang w:eastAsia="zh-TW"/>
              </w:rPr>
            </w:pPr>
          </w:p>
        </w:tc>
        <w:tc>
          <w:tcPr>
            <w:tcW w:w="7654" w:type="dxa"/>
          </w:tcPr>
          <w:p w14:paraId="5006A031" w14:textId="77777777" w:rsidR="00A55CB7" w:rsidRPr="00C1210D" w:rsidRDefault="00DC5C9D" w:rsidP="00DC5C9D">
            <w:pPr>
              <w:pStyle w:val="NumAlt2App"/>
              <w:rPr>
                <w:lang w:eastAsia="zh-TW"/>
              </w:rPr>
            </w:pPr>
            <w:r w:rsidRPr="00C1210D">
              <w:rPr>
                <w:rFonts w:ascii="細明體" w:eastAsia="細明體" w:hAnsi="細明體" w:cs="細明體" w:hint="eastAsia"/>
                <w:lang w:eastAsia="zh-TW"/>
              </w:rPr>
              <w:t>證券持有人可以股份兌換為證券前須遵照的相同或盡可能相同轉讓方式及規則，將證券或其中部分轉讓，惟董事會可不時釐定其認為適合的可轉讓證券最低數額，並限制或禁止轉讓該最低數額的零碎證券，惟該最低數額不得超出該等股份兌換為證券前的面值。本公司不得就任何證券發行不記名認股權證。</w:t>
            </w:r>
          </w:p>
        </w:tc>
        <w:tc>
          <w:tcPr>
            <w:tcW w:w="1276" w:type="dxa"/>
          </w:tcPr>
          <w:p w14:paraId="293C46A1" w14:textId="77777777" w:rsidR="00A55CB7" w:rsidRPr="00C1210D" w:rsidRDefault="00A55CB7">
            <w:pPr>
              <w:pStyle w:val="Table1App"/>
              <w:rPr>
                <w:lang w:eastAsia="zh-TW"/>
              </w:rPr>
            </w:pPr>
          </w:p>
        </w:tc>
      </w:tr>
      <w:tr w:rsidR="00C1210D" w:rsidRPr="00C1210D" w14:paraId="2255EA8F" w14:textId="77777777">
        <w:tc>
          <w:tcPr>
            <w:tcW w:w="993" w:type="dxa"/>
          </w:tcPr>
          <w:p w14:paraId="0963ECB7" w14:textId="77777777" w:rsidR="00A55CB7" w:rsidRPr="00C1210D" w:rsidRDefault="00A55CB7">
            <w:pPr>
              <w:pStyle w:val="Table1App"/>
              <w:rPr>
                <w:lang w:eastAsia="zh-TW"/>
              </w:rPr>
            </w:pPr>
          </w:p>
        </w:tc>
        <w:tc>
          <w:tcPr>
            <w:tcW w:w="709" w:type="dxa"/>
          </w:tcPr>
          <w:p w14:paraId="597CE5FF" w14:textId="77777777" w:rsidR="00A55CB7" w:rsidRPr="00C1210D" w:rsidRDefault="00A55CB7">
            <w:pPr>
              <w:pStyle w:val="BodyTextApp"/>
              <w:rPr>
                <w:lang w:eastAsia="zh-TW"/>
              </w:rPr>
            </w:pPr>
          </w:p>
        </w:tc>
        <w:tc>
          <w:tcPr>
            <w:tcW w:w="7654" w:type="dxa"/>
          </w:tcPr>
          <w:p w14:paraId="27904659" w14:textId="77777777" w:rsidR="00A55CB7" w:rsidRPr="00C1210D" w:rsidRDefault="00B62DB9" w:rsidP="00B62DB9">
            <w:pPr>
              <w:pStyle w:val="NumAlt2App"/>
              <w:rPr>
                <w:lang w:eastAsia="zh-TW"/>
              </w:rPr>
            </w:pPr>
            <w:r w:rsidRPr="00C1210D">
              <w:rPr>
                <w:rFonts w:ascii="細明體" w:eastAsia="細明體" w:hAnsi="細明體" w:cs="細明體" w:hint="eastAsia"/>
                <w:lang w:eastAsia="zh-TW"/>
              </w:rPr>
              <w:t>證券持有人將按彼等持有的證券數目，享有該等股份兌換為證券前所具有關於股息、於清盤時參與資產分配、於會議上表決及其他事宜的相同權利、特權及利益，猶如彼等持有兌換為證券的股份，惟有關數目證券如在兌換前原有股份並未具有該等權利、特權或利益（分享股息及利潤以及在本公司清盤時參與資產分配除外），則不會具有上述權利、特權或利益。</w:t>
            </w:r>
          </w:p>
        </w:tc>
        <w:tc>
          <w:tcPr>
            <w:tcW w:w="1276" w:type="dxa"/>
          </w:tcPr>
          <w:p w14:paraId="64E78E96" w14:textId="77777777" w:rsidR="00A55CB7" w:rsidRPr="00C1210D" w:rsidRDefault="00A55CB7">
            <w:pPr>
              <w:pStyle w:val="Table1App"/>
              <w:rPr>
                <w:lang w:eastAsia="zh-TW"/>
              </w:rPr>
            </w:pPr>
          </w:p>
        </w:tc>
      </w:tr>
      <w:tr w:rsidR="00C1210D" w:rsidRPr="00C1210D" w14:paraId="72F5316A" w14:textId="77777777">
        <w:tc>
          <w:tcPr>
            <w:tcW w:w="993" w:type="dxa"/>
          </w:tcPr>
          <w:p w14:paraId="55143029" w14:textId="77777777" w:rsidR="00A55CB7" w:rsidRPr="00C1210D" w:rsidRDefault="00A55CB7">
            <w:pPr>
              <w:pStyle w:val="Table1App"/>
              <w:rPr>
                <w:lang w:eastAsia="zh-TW"/>
              </w:rPr>
            </w:pPr>
          </w:p>
        </w:tc>
        <w:tc>
          <w:tcPr>
            <w:tcW w:w="709" w:type="dxa"/>
          </w:tcPr>
          <w:p w14:paraId="0288884A" w14:textId="77777777" w:rsidR="00A55CB7" w:rsidRPr="00C1210D" w:rsidRDefault="00A55CB7">
            <w:pPr>
              <w:pStyle w:val="BodyTextApp"/>
              <w:rPr>
                <w:lang w:eastAsia="zh-TW"/>
              </w:rPr>
            </w:pPr>
          </w:p>
        </w:tc>
        <w:tc>
          <w:tcPr>
            <w:tcW w:w="7654" w:type="dxa"/>
          </w:tcPr>
          <w:p w14:paraId="4AE127DE" w14:textId="77777777" w:rsidR="00A55CB7" w:rsidRPr="00C1210D" w:rsidRDefault="00961B0F" w:rsidP="00961B0F">
            <w:pPr>
              <w:pStyle w:val="NumAlt2App"/>
              <w:rPr>
                <w:lang w:eastAsia="zh-TW"/>
              </w:rPr>
            </w:pPr>
            <w:r w:rsidRPr="00C1210D">
              <w:rPr>
                <w:rFonts w:ascii="細明體" w:eastAsia="細明體" w:hAnsi="細明體" w:cs="細明體"/>
                <w:lang w:val="en-US" w:eastAsia="zh-TW"/>
              </w:rPr>
              <w:t>細則中適用於繳足股份之有關條文均適用於證券，而細則所述之</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股份</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及</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股份持有人</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應包括</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證券</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證券持有人</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以及</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股東</w:t>
            </w:r>
            <w:r w:rsidRPr="00C1210D">
              <w:rPr>
                <w:rFonts w:ascii="細明體" w:eastAsia="細明體" w:hAnsi="細明體" w:cs="細明體" w:hint="eastAsia"/>
                <w:lang w:val="en-US" w:eastAsia="zh-TW"/>
              </w:rPr>
              <w:t>”</w:t>
            </w:r>
            <w:r w:rsidRPr="00C1210D">
              <w:rPr>
                <w:rFonts w:ascii="細明體" w:eastAsia="細明體" w:hAnsi="細明體" w:cs="細明體"/>
                <w:lang w:val="en-US" w:eastAsia="zh-TW"/>
              </w:rPr>
              <w:t>。</w:t>
            </w:r>
          </w:p>
        </w:tc>
        <w:tc>
          <w:tcPr>
            <w:tcW w:w="1276" w:type="dxa"/>
          </w:tcPr>
          <w:p w14:paraId="3AC35734" w14:textId="77777777" w:rsidR="00A55CB7" w:rsidRPr="00C1210D" w:rsidRDefault="00A55CB7">
            <w:pPr>
              <w:pStyle w:val="Table1App"/>
              <w:rPr>
                <w:lang w:eastAsia="zh-TW"/>
              </w:rPr>
            </w:pPr>
          </w:p>
        </w:tc>
      </w:tr>
    </w:tbl>
    <w:p w14:paraId="4375B34F" w14:textId="77777777" w:rsidR="00A55CB7" w:rsidRPr="004E4DF8" w:rsidRDefault="00A55CB7">
      <w:pPr>
        <w:pStyle w:val="TableApp"/>
        <w:rPr>
          <w:rFonts w:eastAsia="新細明體"/>
          <w:lang w:eastAsia="zh-TW"/>
        </w:rPr>
      </w:pPr>
    </w:p>
    <w:sectPr w:rsidR="00A55CB7" w:rsidRPr="004E4DF8">
      <w:type w:val="continuous"/>
      <w:pgSz w:w="11906" w:h="16838"/>
      <w:pgMar w:top="720" w:right="720" w:bottom="720" w:left="720" w:header="708" w:footer="10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35B9" w14:textId="77777777" w:rsidR="00E4070D" w:rsidRDefault="00E4070D">
      <w:r>
        <w:separator/>
      </w:r>
    </w:p>
  </w:endnote>
  <w:endnote w:type="continuationSeparator" w:id="0">
    <w:p w14:paraId="3598D6E9" w14:textId="77777777" w:rsidR="00E4070D" w:rsidRDefault="00E4070D">
      <w:r>
        <w:continuationSeparator/>
      </w:r>
    </w:p>
  </w:endnote>
  <w:endnote w:type="continuationNotice" w:id="1">
    <w:p w14:paraId="261FB146" w14:textId="77777777" w:rsidR="00E4070D" w:rsidRDefault="00E40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vOT9d60b855.B">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3Font_1">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HeiHK-Bold-Identity-H">
    <w:altName w:val="Arial Unicode MS"/>
    <w:panose1 w:val="00000000000000000000"/>
    <w:charset w:val="88"/>
    <w:family w:val="auto"/>
    <w:notTrueType/>
    <w:pitch w:val="default"/>
    <w:sig w:usb0="00000000" w:usb1="08080000" w:usb2="00000010" w:usb3="00000000" w:csb0="00100000" w:csb1="00000000"/>
  </w:font>
  <w:font w:name="MHeiHK-Light-B5pc-H-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DF4A" w14:textId="77777777" w:rsidR="006F23C3" w:rsidRDefault="006F23C3" w:rsidP="00E172D5">
    <w:pPr>
      <w:pStyle w:val="a5"/>
    </w:pPr>
    <w:r>
      <w:tab/>
    </w:r>
  </w:p>
  <w:p w14:paraId="6C2ECC02" w14:textId="77777777" w:rsidR="006F23C3" w:rsidRDefault="006F23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EEDC" w14:textId="77777777" w:rsidR="006F23C3" w:rsidRDefault="006F23C3">
    <w:pPr>
      <w:pStyle w:val="a5"/>
    </w:pPr>
  </w:p>
  <w:p w14:paraId="1C965374" w14:textId="77777777" w:rsidR="006F23C3" w:rsidRDefault="006F23C3">
    <w:pPr>
      <w:pStyle w:val="a5"/>
    </w:pPr>
  </w:p>
  <w:p w14:paraId="4E0C4156" w14:textId="77777777" w:rsidR="006F23C3" w:rsidRDefault="006F23C3">
    <w:pPr>
      <w:pStyle w:val="a5"/>
      <w:rPr>
        <w:noProof/>
      </w:rPr>
    </w:pPr>
    <w:r>
      <w:tab/>
    </w:r>
    <w:r>
      <w:rPr>
        <w:rFonts w:eastAsia="新細明體" w:hint="eastAsia"/>
        <w:lang w:eastAsia="zh-TW"/>
      </w:rPr>
      <w:tab/>
    </w:r>
    <w:r>
      <w:rPr>
        <w:rFonts w:eastAsia="新細明體" w:hint="eastAsia"/>
        <w:lang w:eastAsia="zh-TW"/>
      </w:rPr>
      <w:tab/>
    </w:r>
    <w:r>
      <w:rPr>
        <w:rFonts w:eastAsia="新細明體" w:hint="eastAsia"/>
        <w:lang w:eastAsia="zh-TW"/>
      </w:rPr>
      <w:tab/>
    </w:r>
    <w:r>
      <w:rPr>
        <w:rFonts w:eastAsia="新細明體" w:hint="eastAsia"/>
        <w:lang w:eastAsia="zh-TW"/>
      </w:rPr>
      <w:tab/>
    </w:r>
    <w:r>
      <w:rPr>
        <w:rFonts w:eastAsia="新細明體" w:hint="eastAsia"/>
        <w:lang w:eastAsia="zh-TW"/>
      </w:rPr>
      <w:tab/>
    </w:r>
    <w:r>
      <w:rPr>
        <w:rFonts w:eastAsia="新細明體" w:hint="eastAsia"/>
        <w:lang w:eastAsia="zh-TW"/>
      </w:rPr>
      <w:tab/>
    </w:r>
    <w:r>
      <w:rPr>
        <w:rFonts w:eastAsia="新細明體" w:hint="eastAsia"/>
        <w:lang w:eastAsia="zh-TW"/>
      </w:rPr>
      <w:tab/>
    </w:r>
    <w:r>
      <w:rPr>
        <w:rFonts w:eastAsia="新細明體" w:hint="eastAsia"/>
        <w:lang w:eastAsia="zh-TW"/>
      </w:rPr>
      <w:tab/>
    </w:r>
    <w:r>
      <w:rPr>
        <w:rFonts w:eastAsia="新細明體" w:hint="eastAsia"/>
        <w:lang w:eastAsia="zh-TW"/>
      </w:rPr>
      <w:tab/>
    </w:r>
    <w:r w:rsidRPr="00E172D5">
      <w:rPr>
        <w:rFonts w:eastAsia="新細明體" w:hint="eastAsia"/>
        <w:lang w:eastAsia="zh-TW"/>
      </w:rPr>
      <w:t>第</w:t>
    </w:r>
    <w:r>
      <w:fldChar w:fldCharType="begin"/>
    </w:r>
    <w:r>
      <w:instrText xml:space="preserve"> PAGE  \* Arabic  \* MERGEFORMAT </w:instrText>
    </w:r>
    <w:r>
      <w:fldChar w:fldCharType="separate"/>
    </w:r>
    <w:r w:rsidR="00223286">
      <w:rPr>
        <w:noProof/>
      </w:rPr>
      <w:t>1</w:t>
    </w:r>
    <w:r>
      <w:fldChar w:fldCharType="end"/>
    </w:r>
    <w:r w:rsidRPr="00E172D5">
      <w:rPr>
        <w:rFonts w:eastAsia="新細明體" w:hint="eastAsia"/>
        <w:lang w:eastAsia="zh-TW"/>
      </w:rPr>
      <w:t>頁</w:t>
    </w:r>
    <w:r>
      <w:t xml:space="preserve"> </w:t>
    </w:r>
  </w:p>
  <w:p w14:paraId="473362EC" w14:textId="77777777" w:rsidR="006F23C3" w:rsidRDefault="006F23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5DD2" w14:textId="77777777" w:rsidR="00E4070D" w:rsidRDefault="00E4070D">
      <w:r>
        <w:separator/>
      </w:r>
    </w:p>
  </w:footnote>
  <w:footnote w:type="continuationSeparator" w:id="0">
    <w:p w14:paraId="254DBD15" w14:textId="77777777" w:rsidR="00E4070D" w:rsidRDefault="00E4070D">
      <w:r>
        <w:continuationSeparator/>
      </w:r>
    </w:p>
  </w:footnote>
  <w:footnote w:type="continuationNotice" w:id="1">
    <w:p w14:paraId="7CE8887A" w14:textId="77777777" w:rsidR="00E4070D" w:rsidRDefault="00E40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C499" w14:textId="77777777" w:rsidR="006F23C3" w:rsidRDefault="006F23C3">
    <w:pPr>
      <w:pStyle w:val="a3"/>
    </w:pPr>
  </w:p>
  <w:p w14:paraId="1A34E672" w14:textId="77777777" w:rsidR="006F23C3" w:rsidRDefault="006F23C3">
    <w:pPr>
      <w:pStyle w:val="a3"/>
    </w:pPr>
    <w:r w:rsidRPr="00D91976">
      <w:rPr>
        <w:rFonts w:ascii="新細明體" w:hAnsi="新細明體" w:cs="T3Font_1" w:hint="eastAsia"/>
        <w:lang w:eastAsia="zh-TW"/>
      </w:rPr>
      <w:t>（</w:t>
    </w:r>
    <w:r w:rsidRPr="001E34C0">
      <w:rPr>
        <w:rFonts w:ascii="SimSun" w:eastAsia="SimSun" w:hAnsi="SimSun" w:cs="T3Font_1" w:hint="eastAsia"/>
        <w:lang w:eastAsia="zh-TW"/>
      </w:rPr>
      <w:t>本公司組織章程大綱及章程細則應以英文本為準</w:t>
    </w:r>
    <w:r w:rsidRPr="001E34C0">
      <w:rPr>
        <w:rFonts w:ascii="SimSun" w:eastAsia="SimSun" w:hAnsi="SimSun" w:cs="T3Font_1"/>
        <w:lang w:eastAsia="zh-TW"/>
      </w:rPr>
      <w:t>,</w:t>
    </w:r>
    <w:r w:rsidRPr="001E34C0">
      <w:rPr>
        <w:rFonts w:ascii="SimSun" w:eastAsia="SimSun" w:hAnsi="SimSun" w:hint="eastAsia"/>
        <w:lang w:eastAsia="zh-TW"/>
      </w:rPr>
      <w:t xml:space="preserve"> </w:t>
    </w:r>
    <w:r w:rsidRPr="001E34C0">
      <w:rPr>
        <w:rFonts w:ascii="SimSun" w:eastAsia="SimSun" w:hAnsi="SimSun" w:cs="T3Font_1" w:hint="eastAsia"/>
        <w:lang w:eastAsia="zh-TW"/>
      </w:rPr>
      <w:t>此中文譯本只供參考。</w:t>
    </w:r>
    <w:r w:rsidRPr="00D91976">
      <w:rPr>
        <w:rFonts w:ascii="新細明體" w:hAnsi="新細明體" w:cs="T3Font_1" w:hint="eastAsia"/>
        <w:lang w:eastAsia="zh-T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4414" w14:textId="77777777" w:rsidR="006F23C3" w:rsidRDefault="006F23C3">
    <w:pPr>
      <w:pStyle w:val="a3"/>
    </w:pPr>
  </w:p>
  <w:p w14:paraId="5AFD7ABF" w14:textId="77777777" w:rsidR="006F23C3" w:rsidRDefault="006F23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20E"/>
    <w:multiLevelType w:val="multilevel"/>
    <w:tmpl w:val="614C0106"/>
    <w:lvl w:ilvl="0">
      <w:start w:val="1"/>
      <w:numFmt w:val="lowerLetter"/>
      <w:lvlText w:val="(%1)"/>
      <w:lvlJc w:val="left"/>
      <w:pPr>
        <w:tabs>
          <w:tab w:val="num" w:pos="2211"/>
        </w:tabs>
        <w:ind w:left="2211" w:hanging="567"/>
      </w:pPr>
      <w:rPr>
        <w:rFonts w:ascii="Verdana" w:hAnsi="Verdana" w:cs="Times New Roman" w:hint="default"/>
        <w:b w:val="0"/>
        <w:i w:val="0"/>
        <w:caps w:val="0"/>
        <w:strike w:val="0"/>
        <w:dstrike w:val="0"/>
        <w:vanish w:val="0"/>
        <w:color w:val="auto"/>
        <w:sz w:val="18"/>
        <w:vertAlign w:val="baseline"/>
      </w:rPr>
    </w:lvl>
    <w:lvl w:ilvl="1">
      <w:start w:val="1"/>
      <w:numFmt w:val="lowerRoman"/>
      <w:lvlText w:val="(%2)"/>
      <w:lvlJc w:val="left"/>
      <w:pPr>
        <w:tabs>
          <w:tab w:val="num" w:pos="2778"/>
        </w:tabs>
        <w:ind w:left="2778" w:hanging="567"/>
      </w:pPr>
      <w:rPr>
        <w:rFonts w:ascii="Verdana" w:hAnsi="Verdana" w:cs="Times New Roman" w:hint="default"/>
        <w:b w:val="0"/>
        <w:i w:val="0"/>
        <w:sz w:val="18"/>
      </w:rPr>
    </w:lvl>
    <w:lvl w:ilvl="2">
      <w:start w:val="1"/>
      <w:numFmt w:val="upperLetter"/>
      <w:lvlText w:val="(%3)"/>
      <w:lvlJc w:val="left"/>
      <w:pPr>
        <w:tabs>
          <w:tab w:val="num" w:pos="3345"/>
        </w:tabs>
        <w:ind w:left="3345" w:hanging="567"/>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upperRoman"/>
      <w:lvlText w:val="(%4)"/>
      <w:lvlJc w:val="left"/>
      <w:pPr>
        <w:tabs>
          <w:tab w:val="num" w:pos="3912"/>
        </w:tabs>
        <w:ind w:left="3912" w:hanging="567"/>
      </w:pPr>
      <w:rPr>
        <w:rFonts w:ascii="Verdana" w:hAnsi="Verdana" w:cs="Times New Roman" w:hint="default"/>
        <w:b w:val="0"/>
        <w:sz w:val="18"/>
      </w:rPr>
    </w:lvl>
    <w:lvl w:ilvl="4">
      <w:start w:val="1"/>
      <w:numFmt w:val="lowerRoman"/>
      <w:lvlText w:val="(%5)"/>
      <w:lvlJc w:val="left"/>
      <w:pPr>
        <w:tabs>
          <w:tab w:val="num" w:pos="2778"/>
        </w:tabs>
        <w:ind w:left="2778" w:hanging="567"/>
      </w:pPr>
      <w:rPr>
        <w:rFonts w:ascii="Verdana" w:hAnsi="Verdana" w:cs="Times New Roman" w:hint="default"/>
        <w:b w:val="0"/>
        <w:sz w:val="18"/>
      </w:rPr>
    </w:lvl>
    <w:lvl w:ilvl="5">
      <w:start w:val="1"/>
      <w:numFmt w:val="upperLetter"/>
      <w:lvlText w:val="(%6)"/>
      <w:lvlJc w:val="left"/>
      <w:pPr>
        <w:tabs>
          <w:tab w:val="num" w:pos="3345"/>
        </w:tabs>
        <w:ind w:left="3345" w:hanging="567"/>
      </w:pPr>
      <w:rPr>
        <w:rFonts w:ascii="Verdana" w:hAnsi="Verdana" w:cs="Times New Roman" w:hint="default"/>
        <w:b w:val="0"/>
        <w:sz w:val="18"/>
      </w:rPr>
    </w:lvl>
    <w:lvl w:ilvl="6">
      <w:start w:val="1"/>
      <w:numFmt w:val="upperRoman"/>
      <w:lvlText w:val="(%7)"/>
      <w:lvlJc w:val="left"/>
      <w:pPr>
        <w:tabs>
          <w:tab w:val="num" w:pos="3912"/>
        </w:tabs>
        <w:ind w:left="3912" w:hanging="567"/>
      </w:pPr>
      <w:rPr>
        <w:rFonts w:ascii="Verdana" w:hAnsi="Verdana" w:cs="Times New Roman" w:hint="default"/>
        <w:sz w:val="18"/>
      </w:rPr>
    </w:lvl>
    <w:lvl w:ilvl="7">
      <w:start w:val="1"/>
      <w:numFmt w:val="lowerLetter"/>
      <w:lvlText w:val="%8."/>
      <w:lvlJc w:val="left"/>
      <w:pPr>
        <w:tabs>
          <w:tab w:val="num" w:pos="4479"/>
        </w:tabs>
        <w:ind w:left="4479" w:hanging="567"/>
      </w:pPr>
      <w:rPr>
        <w:rFonts w:ascii="Verdana" w:hAnsi="Verdana" w:cs="Times New Roman" w:hint="default"/>
        <w:sz w:val="18"/>
      </w:rPr>
    </w:lvl>
    <w:lvl w:ilvl="8">
      <w:start w:val="1"/>
      <w:numFmt w:val="lowerRoman"/>
      <w:lvlText w:val="%9."/>
      <w:lvlJc w:val="left"/>
      <w:pPr>
        <w:tabs>
          <w:tab w:val="num" w:pos="4479"/>
        </w:tabs>
        <w:ind w:left="4479" w:hanging="567"/>
      </w:pPr>
      <w:rPr>
        <w:rFonts w:ascii="Verdana" w:hAnsi="Verdana" w:cs="Times New Roman" w:hint="default"/>
        <w:sz w:val="18"/>
      </w:rPr>
    </w:lvl>
  </w:abstractNum>
  <w:abstractNum w:abstractNumId="1" w15:restartNumberingAfterBreak="0">
    <w:nsid w:val="08403FA0"/>
    <w:multiLevelType w:val="hybridMultilevel"/>
    <w:tmpl w:val="1F289836"/>
    <w:lvl w:ilvl="0" w:tplc="7786AE10">
      <w:start w:val="1"/>
      <w:numFmt w:val="decimal"/>
      <w:pStyle w:val="SchHeadApp"/>
      <w:lvlText w:val="Schedule %1"/>
      <w:lvlJc w:val="center"/>
      <w:pPr>
        <w:ind w:left="1440" w:hanging="360"/>
      </w:pPr>
      <w:rPr>
        <w:rFonts w:ascii="Verdana" w:hAnsi="Verdana" w:hint="default"/>
        <w:b/>
        <w:i w:val="0"/>
        <w:caps/>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2E2E0B"/>
    <w:multiLevelType w:val="multilevel"/>
    <w:tmpl w:val="ABE28BF0"/>
    <w:lvl w:ilvl="0">
      <w:start w:val="1"/>
      <w:numFmt w:val="upperLetter"/>
      <w:lvlText w:val="(%1)"/>
      <w:lvlJc w:val="left"/>
      <w:pPr>
        <w:ind w:left="0" w:firstLine="0"/>
      </w:pPr>
      <w:rPr>
        <w:rFonts w:hint="default"/>
      </w:rPr>
    </w:lvl>
    <w:lvl w:ilvl="1">
      <w:start w:val="1"/>
      <w:numFmt w:val="lowerLetter"/>
      <w:lvlText w:val="(%2)"/>
      <w:lvlJc w:val="left"/>
      <w:pPr>
        <w:ind w:left="1400" w:hanging="680"/>
      </w:pPr>
      <w:rPr>
        <w:rFonts w:hint="default"/>
      </w:rPr>
    </w:lvl>
    <w:lvl w:ilvl="2">
      <w:start w:val="1"/>
      <w:numFmt w:val="lowerRoman"/>
      <w:lvlText w:val="(%3)"/>
      <w:lvlJc w:val="left"/>
      <w:pPr>
        <w:tabs>
          <w:tab w:val="num" w:pos="1400"/>
        </w:tabs>
        <w:ind w:left="2081" w:hanging="681"/>
      </w:pPr>
      <w:rPr>
        <w:rFonts w:hint="default"/>
      </w:rPr>
    </w:lvl>
    <w:lvl w:ilvl="3">
      <w:start w:val="1"/>
      <w:numFmt w:val="upperRoman"/>
      <w:lvlText w:val="(%4)"/>
      <w:lvlJc w:val="left"/>
      <w:pPr>
        <w:ind w:left="2761"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950381"/>
    <w:multiLevelType w:val="multilevel"/>
    <w:tmpl w:val="1DAEE1B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1512" w:hanging="792"/>
      </w:pPr>
      <w:rPr>
        <w:rFonts w:cs="Times New Roman" w:hint="default"/>
      </w:rPr>
    </w:lvl>
    <w:lvl w:ilvl="2">
      <w:start w:val="1"/>
      <w:numFmt w:val="lowerRoman"/>
      <w:pStyle w:val="3"/>
      <w:lvlText w:val="%3."/>
      <w:lvlJc w:val="left"/>
      <w:pPr>
        <w:tabs>
          <w:tab w:val="num" w:pos="1440"/>
        </w:tabs>
        <w:ind w:left="2880" w:hanging="21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5F094B"/>
    <w:multiLevelType w:val="multilevel"/>
    <w:tmpl w:val="1EC8563A"/>
    <w:lvl w:ilvl="0">
      <w:start w:val="1"/>
      <w:numFmt w:val="decimal"/>
      <w:lvlText w:val="%1."/>
      <w:lvlJc w:val="left"/>
      <w:pPr>
        <w:tabs>
          <w:tab w:val="num" w:pos="720"/>
        </w:tabs>
        <w:ind w:left="720" w:hanging="720"/>
      </w:pPr>
      <w:rPr>
        <w:rFonts w:hint="default"/>
        <w:b w:val="0"/>
        <w:i w:val="0"/>
      </w:rPr>
    </w:lvl>
    <w:lvl w:ilvl="1">
      <w:start w:val="1"/>
      <w:numFmt w:val="decimal"/>
      <w:isLgl/>
      <w:lvlText w:val="%1.%2"/>
      <w:lvlJc w:val="left"/>
      <w:pPr>
        <w:tabs>
          <w:tab w:val="num" w:pos="1440"/>
        </w:tabs>
        <w:ind w:left="1440" w:hanging="720"/>
      </w:pPr>
      <w:rPr>
        <w:rFonts w:hint="default"/>
        <w:b w:val="0"/>
        <w:i w:val="0"/>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5" w15:restartNumberingAfterBreak="0">
    <w:nsid w:val="1E3F16A1"/>
    <w:multiLevelType w:val="multilevel"/>
    <w:tmpl w:val="BB983CE6"/>
    <w:lvl w:ilvl="0">
      <w:start w:val="1"/>
      <w:numFmt w:val="lowerLetter"/>
      <w:pStyle w:val="DefinitionNum1App"/>
      <w:lvlText w:val="(%1)"/>
      <w:lvlJc w:val="left"/>
      <w:pPr>
        <w:ind w:left="720" w:hanging="720"/>
      </w:pPr>
      <w:rPr>
        <w:rFonts w:ascii="Verdana" w:hAnsi="Verdana" w:cs="Times New Roman" w:hint="default"/>
        <w:b w:val="0"/>
        <w:i w:val="0"/>
        <w:caps w:val="0"/>
        <w:strike w:val="0"/>
        <w:dstrike w:val="0"/>
        <w:vanish w:val="0"/>
        <w:color w:val="auto"/>
        <w:sz w:val="18"/>
        <w:vertAlign w:val="baseline"/>
      </w:rPr>
    </w:lvl>
    <w:lvl w:ilvl="1">
      <w:start w:val="1"/>
      <w:numFmt w:val="lowerRoman"/>
      <w:pStyle w:val="DefinitionNum2App"/>
      <w:lvlText w:val="(%2)"/>
      <w:lvlJc w:val="left"/>
      <w:pPr>
        <w:ind w:left="1400" w:hanging="680"/>
      </w:pPr>
      <w:rPr>
        <w:rFonts w:ascii="Verdana" w:hAnsi="Verdana" w:cs="Times New Roman" w:hint="default"/>
        <w:b w:val="0"/>
        <w:i w:val="0"/>
        <w:sz w:val="18"/>
      </w:rPr>
    </w:lvl>
    <w:lvl w:ilvl="2">
      <w:start w:val="1"/>
      <w:numFmt w:val="upperLetter"/>
      <w:pStyle w:val="DefinitionNum3App"/>
      <w:lvlText w:val="(%3)"/>
      <w:lvlJc w:val="left"/>
      <w:pPr>
        <w:ind w:left="2081" w:hanging="681"/>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lowerRoman"/>
      <w:lvlText w:val="(%4)"/>
      <w:lvlJc w:val="left"/>
      <w:pPr>
        <w:tabs>
          <w:tab w:val="num" w:pos="2761"/>
        </w:tabs>
        <w:ind w:left="2761" w:firstLine="0"/>
      </w:pPr>
      <w:rPr>
        <w:rFonts w:ascii="Verdana" w:hAnsi="Verdana" w:cs="Times New Roman" w:hint="default"/>
        <w:b w:val="0"/>
        <w:sz w:val="18"/>
      </w:rPr>
    </w:lvl>
    <w:lvl w:ilvl="4">
      <w:start w:val="1"/>
      <w:numFmt w:val="upperLetter"/>
      <w:lvlText w:val="(%5)"/>
      <w:lvlJc w:val="left"/>
      <w:pPr>
        <w:tabs>
          <w:tab w:val="num" w:pos="2761"/>
        </w:tabs>
        <w:ind w:left="2761" w:hanging="680"/>
      </w:pPr>
      <w:rPr>
        <w:rFonts w:ascii="Verdana" w:hAnsi="Verdana" w:cs="Times New Roman" w:hint="default"/>
        <w:b w:val="0"/>
        <w:sz w:val="18"/>
      </w:rPr>
    </w:lvl>
    <w:lvl w:ilvl="5">
      <w:start w:val="1"/>
      <w:numFmt w:val="upperRoman"/>
      <w:lvlText w:val="(%6)"/>
      <w:lvlJc w:val="left"/>
      <w:pPr>
        <w:tabs>
          <w:tab w:val="num" w:pos="3442"/>
        </w:tabs>
        <w:ind w:left="3442" w:hanging="681"/>
      </w:pPr>
      <w:rPr>
        <w:rFonts w:ascii="Verdana" w:hAnsi="Verdana" w:cs="Times New Roman" w:hint="default"/>
        <w:b w:val="0"/>
        <w:sz w:val="18"/>
      </w:rPr>
    </w:lvl>
    <w:lvl w:ilvl="6">
      <w:start w:val="1"/>
      <w:numFmt w:val="lowerLetter"/>
      <w:lvlText w:val="%7."/>
      <w:lvlJc w:val="left"/>
      <w:pPr>
        <w:tabs>
          <w:tab w:val="num" w:pos="4122"/>
        </w:tabs>
        <w:ind w:left="4122" w:hanging="680"/>
      </w:pPr>
      <w:rPr>
        <w:rFonts w:ascii="Verdana" w:hAnsi="Verdana" w:cs="Times New Roman" w:hint="default"/>
        <w:sz w:val="18"/>
      </w:rPr>
    </w:lvl>
    <w:lvl w:ilvl="7">
      <w:start w:val="1"/>
      <w:numFmt w:val="lowerRoman"/>
      <w:lvlText w:val="%8."/>
      <w:lvlJc w:val="left"/>
      <w:pPr>
        <w:tabs>
          <w:tab w:val="num" w:pos="4802"/>
        </w:tabs>
        <w:ind w:left="4802" w:hanging="680"/>
      </w:pPr>
      <w:rPr>
        <w:rFonts w:ascii="Verdana" w:hAnsi="Verdana" w:cs="Times New Roman" w:hint="default"/>
        <w:sz w:val="18"/>
      </w:rPr>
    </w:lvl>
    <w:lvl w:ilvl="8">
      <w:start w:val="1"/>
      <w:numFmt w:val="upperLetter"/>
      <w:lvlText w:val="%9."/>
      <w:lvlJc w:val="left"/>
      <w:pPr>
        <w:tabs>
          <w:tab w:val="num" w:pos="4802"/>
        </w:tabs>
        <w:ind w:left="4802" w:hanging="680"/>
      </w:pPr>
      <w:rPr>
        <w:rFonts w:ascii="Verdana" w:hAnsi="Verdana" w:cs="Times New Roman" w:hint="default"/>
        <w:sz w:val="18"/>
      </w:rPr>
    </w:lvl>
  </w:abstractNum>
  <w:abstractNum w:abstractNumId="6" w15:restartNumberingAfterBreak="0">
    <w:nsid w:val="252E21D4"/>
    <w:multiLevelType w:val="multilevel"/>
    <w:tmpl w:val="D5E2D980"/>
    <w:lvl w:ilvl="0">
      <w:start w:val="1"/>
      <w:numFmt w:val="decimal"/>
      <w:pStyle w:val="BodyTextNum1App"/>
      <w:lvlText w:val="%1."/>
      <w:lvlJc w:val="left"/>
      <w:pPr>
        <w:tabs>
          <w:tab w:val="num" w:pos="720"/>
        </w:tabs>
        <w:ind w:left="720" w:hanging="720"/>
      </w:pPr>
      <w:rPr>
        <w:rFonts w:ascii="Verdana" w:hAnsi="Verdana" w:cs="Times New Roman" w:hint="default"/>
        <w:b w:val="0"/>
        <w:i w:val="0"/>
        <w:caps w:val="0"/>
        <w:strike w:val="0"/>
        <w:dstrike w:val="0"/>
        <w:vanish w:val="0"/>
        <w:color w:val="auto"/>
        <w:sz w:val="18"/>
        <w:vertAlign w:val="baseline"/>
      </w:rPr>
    </w:lvl>
    <w:lvl w:ilvl="1">
      <w:start w:val="1"/>
      <w:numFmt w:val="decimal"/>
      <w:pStyle w:val="BodyTextNum2App"/>
      <w:lvlText w:val="%1.%2"/>
      <w:lvlJc w:val="left"/>
      <w:pPr>
        <w:tabs>
          <w:tab w:val="num" w:pos="862"/>
        </w:tabs>
        <w:ind w:left="862" w:hanging="720"/>
      </w:pPr>
      <w:rPr>
        <w:rFonts w:ascii="Verdana" w:hAnsi="Verdana" w:cs="Times New Roman" w:hint="default"/>
        <w:b w:val="0"/>
        <w:i w:val="0"/>
        <w:sz w:val="18"/>
      </w:rPr>
    </w:lvl>
    <w:lvl w:ilvl="2">
      <w:start w:val="1"/>
      <w:numFmt w:val="lowerLetter"/>
      <w:pStyle w:val="BodyTextNum3App"/>
      <w:lvlText w:val="(%3)"/>
      <w:lvlJc w:val="left"/>
      <w:pPr>
        <w:tabs>
          <w:tab w:val="num" w:pos="1400"/>
        </w:tabs>
        <w:ind w:left="1400" w:hanging="680"/>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lowerRoman"/>
      <w:pStyle w:val="BodyTextNum4App"/>
      <w:lvlText w:val="(%4)"/>
      <w:lvlJc w:val="left"/>
      <w:pPr>
        <w:tabs>
          <w:tab w:val="num" w:pos="2081"/>
        </w:tabs>
        <w:ind w:left="2081" w:hanging="681"/>
      </w:pPr>
      <w:rPr>
        <w:rFonts w:ascii="Verdana" w:hAnsi="Verdana" w:cs="Times New Roman" w:hint="default"/>
        <w:b w:val="0"/>
        <w:sz w:val="18"/>
      </w:rPr>
    </w:lvl>
    <w:lvl w:ilvl="4">
      <w:start w:val="1"/>
      <w:numFmt w:val="upperLetter"/>
      <w:pStyle w:val="BodyTextNum5App"/>
      <w:lvlText w:val="(%5)"/>
      <w:lvlJc w:val="left"/>
      <w:pPr>
        <w:tabs>
          <w:tab w:val="num" w:pos="2761"/>
        </w:tabs>
        <w:ind w:left="2761" w:hanging="680"/>
      </w:pPr>
      <w:rPr>
        <w:rFonts w:ascii="Verdana" w:hAnsi="Verdana" w:cs="Times New Roman" w:hint="default"/>
        <w:b w:val="0"/>
        <w:sz w:val="18"/>
      </w:rPr>
    </w:lvl>
    <w:lvl w:ilvl="5">
      <w:start w:val="1"/>
      <w:numFmt w:val="upperRoman"/>
      <w:pStyle w:val="BodyTextNum6App"/>
      <w:lvlText w:val="(%6)"/>
      <w:lvlJc w:val="left"/>
      <w:pPr>
        <w:tabs>
          <w:tab w:val="num" w:pos="3442"/>
        </w:tabs>
        <w:ind w:left="3442" w:hanging="681"/>
      </w:pPr>
      <w:rPr>
        <w:rFonts w:ascii="Verdana" w:hAnsi="Verdana" w:cs="Times New Roman" w:hint="default"/>
        <w:b w:val="0"/>
        <w:sz w:val="18"/>
      </w:rPr>
    </w:lvl>
    <w:lvl w:ilvl="6">
      <w:start w:val="1"/>
      <w:numFmt w:val="lowerLetter"/>
      <w:pStyle w:val="BodyTextNum7App"/>
      <w:lvlText w:val="%7."/>
      <w:lvlJc w:val="left"/>
      <w:pPr>
        <w:tabs>
          <w:tab w:val="num" w:pos="4122"/>
        </w:tabs>
        <w:ind w:left="4122" w:hanging="680"/>
      </w:pPr>
      <w:rPr>
        <w:rFonts w:ascii="Verdana" w:hAnsi="Verdana" w:cs="Times New Roman" w:hint="default"/>
        <w:sz w:val="18"/>
      </w:rPr>
    </w:lvl>
    <w:lvl w:ilvl="7">
      <w:start w:val="1"/>
      <w:numFmt w:val="lowerRoman"/>
      <w:pStyle w:val="BodyTextNum8App"/>
      <w:lvlText w:val="%8."/>
      <w:lvlJc w:val="left"/>
      <w:pPr>
        <w:tabs>
          <w:tab w:val="num" w:pos="4802"/>
        </w:tabs>
        <w:ind w:left="4802" w:hanging="680"/>
      </w:pPr>
      <w:rPr>
        <w:rFonts w:ascii="Verdana" w:hAnsi="Verdana" w:cs="Times New Roman" w:hint="default"/>
        <w:sz w:val="18"/>
      </w:rPr>
    </w:lvl>
    <w:lvl w:ilvl="8">
      <w:start w:val="1"/>
      <w:numFmt w:val="upperLetter"/>
      <w:pStyle w:val="BodyTextNum9App"/>
      <w:lvlText w:val="%9."/>
      <w:lvlJc w:val="left"/>
      <w:pPr>
        <w:tabs>
          <w:tab w:val="num" w:pos="4802"/>
        </w:tabs>
        <w:ind w:left="4802" w:hanging="680"/>
      </w:pPr>
      <w:rPr>
        <w:rFonts w:ascii="Verdana" w:hAnsi="Verdana" w:cs="Times New Roman" w:hint="default"/>
        <w:sz w:val="18"/>
      </w:rPr>
    </w:lvl>
  </w:abstractNum>
  <w:abstractNum w:abstractNumId="7" w15:restartNumberingAfterBreak="0">
    <w:nsid w:val="27B871BA"/>
    <w:multiLevelType w:val="multilevel"/>
    <w:tmpl w:val="36FEFAE0"/>
    <w:lvl w:ilvl="0">
      <w:start w:val="1"/>
      <w:numFmt w:val="decimal"/>
      <w:lvlText w:val="%1."/>
      <w:lvlJc w:val="left"/>
      <w:pPr>
        <w:tabs>
          <w:tab w:val="num" w:pos="720"/>
        </w:tabs>
        <w:ind w:left="720" w:hanging="720"/>
      </w:pPr>
      <w:rPr>
        <w:rFonts w:ascii="Verdana" w:hAnsi="Verdana" w:cs="Times New Roman" w:hint="default"/>
        <w:b w:val="0"/>
        <w:i w:val="0"/>
        <w:caps/>
        <w:strike w:val="0"/>
        <w:dstrike w:val="0"/>
        <w:vanish w:val="0"/>
        <w:color w:val="auto"/>
        <w:sz w:val="18"/>
        <w:vertAlign w:val="baseline"/>
      </w:rPr>
    </w:lvl>
    <w:lvl w:ilvl="1">
      <w:start w:val="1"/>
      <w:numFmt w:val="decimal"/>
      <w:lvlText w:val="%1.%2"/>
      <w:lvlJc w:val="left"/>
      <w:pPr>
        <w:tabs>
          <w:tab w:val="num" w:pos="720"/>
        </w:tabs>
        <w:ind w:left="720" w:hanging="720"/>
      </w:pPr>
      <w:rPr>
        <w:rFonts w:ascii="Verdana" w:hAnsi="Verdana" w:cs="Times New Roman" w:hint="default"/>
        <w:b w:val="0"/>
        <w:i w:val="0"/>
        <w:sz w:val="18"/>
      </w:rPr>
    </w:lvl>
    <w:lvl w:ilvl="2">
      <w:start w:val="1"/>
      <w:numFmt w:val="lowerLetter"/>
      <w:lvlText w:val="(%3)"/>
      <w:lvlJc w:val="left"/>
      <w:pPr>
        <w:tabs>
          <w:tab w:val="num" w:pos="1400"/>
        </w:tabs>
        <w:ind w:left="1400" w:hanging="680"/>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lowerRoman"/>
      <w:lvlText w:val="(%4)"/>
      <w:lvlJc w:val="left"/>
      <w:pPr>
        <w:tabs>
          <w:tab w:val="num" w:pos="2081"/>
        </w:tabs>
        <w:ind w:left="2081" w:hanging="681"/>
      </w:pPr>
      <w:rPr>
        <w:rFonts w:ascii="Verdana" w:hAnsi="Verdana" w:cs="Times New Roman" w:hint="default"/>
        <w:b w:val="0"/>
        <w:sz w:val="18"/>
      </w:rPr>
    </w:lvl>
    <w:lvl w:ilvl="4">
      <w:start w:val="1"/>
      <w:numFmt w:val="upperLetter"/>
      <w:lvlText w:val="(%5)"/>
      <w:lvlJc w:val="left"/>
      <w:pPr>
        <w:tabs>
          <w:tab w:val="num" w:pos="2761"/>
        </w:tabs>
        <w:ind w:left="2761" w:hanging="680"/>
      </w:pPr>
      <w:rPr>
        <w:rFonts w:ascii="Verdana" w:hAnsi="Verdana" w:cs="Times New Roman" w:hint="default"/>
        <w:b w:val="0"/>
        <w:sz w:val="18"/>
      </w:rPr>
    </w:lvl>
    <w:lvl w:ilvl="5">
      <w:start w:val="1"/>
      <w:numFmt w:val="upperRoman"/>
      <w:lvlText w:val="(%6)"/>
      <w:lvlJc w:val="left"/>
      <w:pPr>
        <w:tabs>
          <w:tab w:val="num" w:pos="3442"/>
        </w:tabs>
        <w:ind w:left="3442" w:hanging="681"/>
      </w:pPr>
      <w:rPr>
        <w:rFonts w:ascii="Verdana" w:hAnsi="Verdana" w:cs="Times New Roman" w:hint="default"/>
        <w:b w:val="0"/>
        <w:sz w:val="18"/>
      </w:rPr>
    </w:lvl>
    <w:lvl w:ilvl="6">
      <w:start w:val="1"/>
      <w:numFmt w:val="lowerLetter"/>
      <w:lvlText w:val="%7."/>
      <w:lvlJc w:val="left"/>
      <w:pPr>
        <w:tabs>
          <w:tab w:val="num" w:pos="4122"/>
        </w:tabs>
        <w:ind w:left="4122" w:hanging="680"/>
      </w:pPr>
      <w:rPr>
        <w:rFonts w:ascii="Verdana" w:hAnsi="Verdana" w:cs="Times New Roman" w:hint="default"/>
        <w:b w:val="0"/>
        <w:i w:val="0"/>
        <w:sz w:val="18"/>
      </w:rPr>
    </w:lvl>
    <w:lvl w:ilvl="7">
      <w:start w:val="1"/>
      <w:numFmt w:val="lowerRoman"/>
      <w:lvlText w:val="%8."/>
      <w:lvlJc w:val="left"/>
      <w:pPr>
        <w:tabs>
          <w:tab w:val="num" w:pos="4802"/>
        </w:tabs>
        <w:ind w:left="4802" w:hanging="680"/>
      </w:pPr>
      <w:rPr>
        <w:rFonts w:ascii="Verdana" w:hAnsi="Verdana" w:cs="Times New Roman" w:hint="default"/>
        <w:b w:val="0"/>
        <w:i w:val="0"/>
        <w:sz w:val="18"/>
      </w:rPr>
    </w:lvl>
    <w:lvl w:ilvl="8">
      <w:start w:val="1"/>
      <w:numFmt w:val="upperLetter"/>
      <w:lvlText w:val="%9."/>
      <w:lvlJc w:val="left"/>
      <w:pPr>
        <w:tabs>
          <w:tab w:val="num" w:pos="4802"/>
        </w:tabs>
        <w:ind w:left="4802" w:hanging="680"/>
      </w:pPr>
      <w:rPr>
        <w:rFonts w:ascii="Verdana" w:hAnsi="Verdana" w:cs="Times New Roman" w:hint="default"/>
        <w:b w:val="0"/>
        <w:i w:val="0"/>
        <w:sz w:val="18"/>
      </w:rPr>
    </w:lvl>
  </w:abstractNum>
  <w:abstractNum w:abstractNumId="8" w15:restartNumberingAfterBreak="0">
    <w:nsid w:val="2E650243"/>
    <w:multiLevelType w:val="multilevel"/>
    <w:tmpl w:val="596C0EE2"/>
    <w:lvl w:ilvl="0">
      <w:start w:val="1"/>
      <w:numFmt w:val="bullet"/>
      <w:pStyle w:val="BulletApp"/>
      <w:lvlText w:val=""/>
      <w:lvlJc w:val="left"/>
      <w:pPr>
        <w:tabs>
          <w:tab w:val="num" w:pos="720"/>
        </w:tabs>
        <w:ind w:left="1400" w:hanging="680"/>
      </w:pPr>
      <w:rPr>
        <w:rFonts w:ascii="Symbol" w:hAnsi="Symbol" w:hint="default"/>
        <w:b w:val="0"/>
        <w:i w:val="0"/>
        <w:caps w:val="0"/>
        <w:strike w:val="0"/>
        <w:dstrike w:val="0"/>
        <w:vanish w:val="0"/>
        <w:color w:val="auto"/>
        <w:sz w:val="18"/>
        <w:vertAlign w:val="baseline"/>
      </w:rPr>
    </w:lvl>
    <w:lvl w:ilvl="1">
      <w:start w:val="1"/>
      <w:numFmt w:val="bullet"/>
      <w:pStyle w:val="Bullet12App"/>
      <w:lvlText w:val=""/>
      <w:lvlJc w:val="left"/>
      <w:pPr>
        <w:tabs>
          <w:tab w:val="num" w:pos="1400"/>
        </w:tabs>
        <w:ind w:left="2081" w:hanging="681"/>
      </w:pPr>
      <w:rPr>
        <w:rFonts w:ascii="Symbol" w:hAnsi="Symbol" w:cs="Times New Roman" w:hint="default"/>
        <w:b w:val="0"/>
        <w:i w:val="0"/>
        <w:color w:val="auto"/>
        <w:sz w:val="18"/>
      </w:rPr>
    </w:lvl>
    <w:lvl w:ilvl="2">
      <w:start w:val="1"/>
      <w:numFmt w:val="bullet"/>
      <w:pStyle w:val="Bullet3App"/>
      <w:lvlText w:val=""/>
      <w:lvlJc w:val="left"/>
      <w:pPr>
        <w:tabs>
          <w:tab w:val="num" w:pos="2081"/>
        </w:tabs>
        <w:ind w:left="2761" w:hanging="680"/>
      </w:pPr>
      <w:rPr>
        <w:rFonts w:ascii="Symbol" w:hAnsi="Symbol" w:cs="Times New Roman" w:hint="default"/>
        <w:b w:val="0"/>
        <w:bCs w:val="0"/>
        <w:i w:val="0"/>
        <w:iCs w:val="0"/>
        <w:caps w:val="0"/>
        <w:smallCaps w:val="0"/>
        <w:strike w:val="0"/>
        <w:dstrike w:val="0"/>
        <w:vanish w:val="0"/>
        <w:color w:val="auto"/>
        <w:spacing w:val="0"/>
        <w:kern w:val="0"/>
        <w:position w:val="0"/>
        <w:sz w:val="18"/>
        <w:u w:val="none"/>
        <w:vertAlign w:val="baseline"/>
      </w:rPr>
    </w:lvl>
    <w:lvl w:ilvl="3">
      <w:start w:val="1"/>
      <w:numFmt w:val="bullet"/>
      <w:pStyle w:val="Bullet4App"/>
      <w:lvlText w:val=""/>
      <w:lvlJc w:val="left"/>
      <w:pPr>
        <w:tabs>
          <w:tab w:val="num" w:pos="2761"/>
        </w:tabs>
        <w:ind w:left="2761" w:firstLine="0"/>
      </w:pPr>
      <w:rPr>
        <w:rFonts w:ascii="Symbol" w:hAnsi="Symbol" w:cs="Times New Roman" w:hint="default"/>
        <w:b w:val="0"/>
        <w:color w:val="auto"/>
        <w:sz w:val="18"/>
      </w:rPr>
    </w:lvl>
    <w:lvl w:ilvl="4">
      <w:start w:val="1"/>
      <w:numFmt w:val="bullet"/>
      <w:pStyle w:val="Bullet5App"/>
      <w:lvlText w:val=""/>
      <w:lvlJc w:val="left"/>
      <w:pPr>
        <w:tabs>
          <w:tab w:val="num" w:pos="2761"/>
        </w:tabs>
        <w:ind w:left="2761" w:hanging="680"/>
      </w:pPr>
      <w:rPr>
        <w:rFonts w:ascii="Symbol" w:hAnsi="Symbol" w:cs="Times New Roman" w:hint="default"/>
        <w:b w:val="0"/>
        <w:color w:val="auto"/>
        <w:sz w:val="18"/>
      </w:rPr>
    </w:lvl>
    <w:lvl w:ilvl="5">
      <w:start w:val="1"/>
      <w:numFmt w:val="bullet"/>
      <w:pStyle w:val="Bullet6App"/>
      <w:lvlText w:val=""/>
      <w:lvlJc w:val="left"/>
      <w:pPr>
        <w:tabs>
          <w:tab w:val="num" w:pos="3442"/>
        </w:tabs>
        <w:ind w:left="3442" w:hanging="681"/>
      </w:pPr>
      <w:rPr>
        <w:rFonts w:ascii="Symbol" w:hAnsi="Symbol" w:cs="Times New Roman" w:hint="default"/>
        <w:b w:val="0"/>
        <w:color w:val="auto"/>
        <w:sz w:val="18"/>
      </w:rPr>
    </w:lvl>
    <w:lvl w:ilvl="6">
      <w:start w:val="1"/>
      <w:numFmt w:val="bullet"/>
      <w:pStyle w:val="Bullet7App"/>
      <w:lvlText w:val=""/>
      <w:lvlJc w:val="left"/>
      <w:pPr>
        <w:tabs>
          <w:tab w:val="num" w:pos="4122"/>
        </w:tabs>
        <w:ind w:left="4122" w:hanging="680"/>
      </w:pPr>
      <w:rPr>
        <w:rFonts w:ascii="Symbol" w:hAnsi="Symbol" w:cs="Times New Roman" w:hint="default"/>
        <w:color w:val="auto"/>
        <w:sz w:val="18"/>
      </w:rPr>
    </w:lvl>
    <w:lvl w:ilvl="7">
      <w:start w:val="1"/>
      <w:numFmt w:val="bullet"/>
      <w:pStyle w:val="Bullet89App"/>
      <w:lvlText w:val=""/>
      <w:lvlJc w:val="left"/>
      <w:pPr>
        <w:tabs>
          <w:tab w:val="num" w:pos="4802"/>
        </w:tabs>
        <w:ind w:left="4802" w:hanging="680"/>
      </w:pPr>
      <w:rPr>
        <w:rFonts w:ascii="Symbol" w:hAnsi="Symbol" w:cs="Times New Roman" w:hint="default"/>
        <w:color w:val="auto"/>
        <w:sz w:val="18"/>
      </w:rPr>
    </w:lvl>
    <w:lvl w:ilvl="8">
      <w:start w:val="1"/>
      <w:numFmt w:val="bullet"/>
      <w:lvlText w:val=""/>
      <w:lvlJc w:val="left"/>
      <w:pPr>
        <w:tabs>
          <w:tab w:val="num" w:pos="4802"/>
        </w:tabs>
        <w:ind w:left="4802" w:hanging="680"/>
      </w:pPr>
      <w:rPr>
        <w:rFonts w:ascii="Symbol" w:hAnsi="Symbol" w:cs="Times New Roman" w:hint="default"/>
        <w:color w:val="auto"/>
        <w:sz w:val="18"/>
      </w:rPr>
    </w:lvl>
  </w:abstractNum>
  <w:abstractNum w:abstractNumId="9" w15:restartNumberingAfterBreak="0">
    <w:nsid w:val="44873F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001E9C"/>
    <w:multiLevelType w:val="multilevel"/>
    <w:tmpl w:val="972E38FE"/>
    <w:lvl w:ilvl="0">
      <w:start w:val="1"/>
      <w:numFmt w:val="decimal"/>
      <w:pStyle w:val="NumAlt1App"/>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Alt2App"/>
      <w:lvlText w:val="(%2)"/>
      <w:lvlJc w:val="left"/>
      <w:pPr>
        <w:ind w:left="900" w:hanging="720"/>
      </w:pPr>
      <w:rPr>
        <w:rFonts w:ascii="Verdana" w:hAnsi="Verdana" w:cs="Times New Roman" w:hint="default"/>
        <w:b w:val="0"/>
        <w:i w:val="0"/>
        <w:sz w:val="18"/>
      </w:rPr>
    </w:lvl>
    <w:lvl w:ilvl="2">
      <w:start w:val="1"/>
      <w:numFmt w:val="lowerRoman"/>
      <w:pStyle w:val="NumAlt3App"/>
      <w:lvlText w:val="(%3)"/>
      <w:lvlJc w:val="left"/>
      <w:pPr>
        <w:ind w:left="1400" w:hanging="680"/>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upperLetter"/>
      <w:pStyle w:val="NumAlt4App"/>
      <w:lvlText w:val="(%4)"/>
      <w:lvlJc w:val="left"/>
      <w:pPr>
        <w:ind w:left="2081" w:hanging="681"/>
      </w:pPr>
      <w:rPr>
        <w:rFonts w:ascii="Verdana" w:hAnsi="Verdana" w:cs="Times New Roman" w:hint="default"/>
        <w:b w:val="0"/>
        <w:sz w:val="18"/>
      </w:rPr>
    </w:lvl>
    <w:lvl w:ilvl="4">
      <w:start w:val="1"/>
      <w:numFmt w:val="upperRoman"/>
      <w:pStyle w:val="NumAlt5App"/>
      <w:lvlText w:val="(%5)"/>
      <w:lvlJc w:val="left"/>
      <w:pPr>
        <w:ind w:left="2761" w:hanging="680"/>
      </w:pPr>
      <w:rPr>
        <w:rFonts w:ascii="Verdana" w:hAnsi="Verdana" w:cs="Times New Roman" w:hint="default"/>
        <w:b w:val="0"/>
        <w:sz w:val="18"/>
      </w:rPr>
    </w:lvl>
    <w:lvl w:ilvl="5">
      <w:start w:val="1"/>
      <w:numFmt w:val="lowerLetter"/>
      <w:pStyle w:val="NumAlt6App"/>
      <w:lvlText w:val="%6."/>
      <w:lvlJc w:val="left"/>
      <w:pPr>
        <w:ind w:left="3442" w:hanging="681"/>
      </w:pPr>
      <w:rPr>
        <w:rFonts w:ascii="Verdana" w:hAnsi="Verdana" w:cs="Times New Roman" w:hint="default"/>
        <w:b w:val="0"/>
        <w:sz w:val="18"/>
      </w:rPr>
    </w:lvl>
    <w:lvl w:ilvl="6">
      <w:start w:val="1"/>
      <w:numFmt w:val="bullet"/>
      <w:lvlText w:val=""/>
      <w:lvlJc w:val="left"/>
      <w:pPr>
        <w:tabs>
          <w:tab w:val="num" w:pos="4122"/>
        </w:tabs>
        <w:ind w:left="4122" w:hanging="680"/>
      </w:pPr>
      <w:rPr>
        <w:rFonts w:ascii="Symbol" w:hAnsi="Symbol" w:hint="default"/>
        <w:b w:val="0"/>
        <w:i w:val="0"/>
        <w:color w:val="auto"/>
        <w:sz w:val="18"/>
      </w:rPr>
    </w:lvl>
    <w:lvl w:ilvl="7">
      <w:start w:val="1"/>
      <w:numFmt w:val="bullet"/>
      <w:lvlText w:val=""/>
      <w:lvlJc w:val="left"/>
      <w:pPr>
        <w:ind w:left="4802" w:hanging="680"/>
      </w:pPr>
      <w:rPr>
        <w:rFonts w:ascii="Symbol" w:hAnsi="Symbol" w:hint="default"/>
        <w:b w:val="0"/>
        <w:i w:val="0"/>
        <w:sz w:val="18"/>
      </w:rPr>
    </w:lvl>
    <w:lvl w:ilvl="8">
      <w:start w:val="1"/>
      <w:numFmt w:val="bullet"/>
      <w:lvlText w:val=""/>
      <w:lvlJc w:val="left"/>
      <w:pPr>
        <w:tabs>
          <w:tab w:val="num" w:pos="4802"/>
        </w:tabs>
        <w:ind w:left="4802" w:hanging="680"/>
      </w:pPr>
      <w:rPr>
        <w:rFonts w:ascii="Symbol" w:hAnsi="Symbol" w:cs="Times New Roman" w:hint="default"/>
        <w:b w:val="0"/>
        <w:i w:val="0"/>
        <w:sz w:val="18"/>
      </w:rPr>
    </w:lvl>
  </w:abstractNum>
  <w:abstractNum w:abstractNumId="11" w15:restartNumberingAfterBreak="0">
    <w:nsid w:val="4F94284F"/>
    <w:multiLevelType w:val="multilevel"/>
    <w:tmpl w:val="E1F049F8"/>
    <w:lvl w:ilvl="0">
      <w:start w:val="1"/>
      <w:numFmt w:val="decimal"/>
      <w:lvlText w:val="(%1)"/>
      <w:lvlJc w:val="left"/>
      <w:pPr>
        <w:tabs>
          <w:tab w:val="num" w:pos="720"/>
        </w:tabs>
        <w:ind w:left="720" w:hanging="72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8758AF"/>
    <w:multiLevelType w:val="multilevel"/>
    <w:tmpl w:val="88CA4E32"/>
    <w:lvl w:ilvl="0">
      <w:start w:val="1"/>
      <w:numFmt w:val="decimal"/>
      <w:pStyle w:val="1"/>
      <w:lvlText w:val="%1."/>
      <w:lvlJc w:val="left"/>
      <w:pPr>
        <w:tabs>
          <w:tab w:val="num" w:pos="720"/>
        </w:tabs>
        <w:ind w:left="720" w:hanging="720"/>
      </w:pPr>
      <w:rPr>
        <w:rFonts w:cs="Times New Roman" w:hint="default"/>
        <w:b w:val="0"/>
      </w:rPr>
    </w:lvl>
    <w:lvl w:ilvl="1">
      <w:start w:val="1"/>
      <w:numFmt w:val="lowerLetter"/>
      <w:pStyle w:val="2"/>
      <w:lvlText w:val="%2."/>
      <w:lvlJc w:val="left"/>
      <w:pPr>
        <w:tabs>
          <w:tab w:val="num" w:pos="720"/>
        </w:tabs>
        <w:ind w:left="1512" w:hanging="79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F952AE1"/>
    <w:multiLevelType w:val="multilevel"/>
    <w:tmpl w:val="20104718"/>
    <w:lvl w:ilvl="0">
      <w:start w:val="1"/>
      <w:numFmt w:val="decimal"/>
      <w:lvlText w:val="%1."/>
      <w:lvlJc w:val="left"/>
      <w:pPr>
        <w:tabs>
          <w:tab w:val="num" w:pos="720"/>
        </w:tabs>
        <w:ind w:left="720" w:hanging="720"/>
      </w:pPr>
      <w:rPr>
        <w:rFonts w:ascii="Verdana" w:hAnsi="Verdana" w:cs="Times New Roman" w:hint="default"/>
        <w:b w:val="0"/>
        <w:i w:val="0"/>
        <w:caps/>
        <w:strike w:val="0"/>
        <w:dstrike w:val="0"/>
        <w:vanish w:val="0"/>
        <w:color w:val="auto"/>
        <w:sz w:val="18"/>
        <w:vertAlign w:val="baseline"/>
      </w:rPr>
    </w:lvl>
    <w:lvl w:ilvl="1">
      <w:start w:val="1"/>
      <w:numFmt w:val="decimal"/>
      <w:lvlText w:val="%1.%2"/>
      <w:lvlJc w:val="left"/>
      <w:pPr>
        <w:tabs>
          <w:tab w:val="num" w:pos="720"/>
        </w:tabs>
        <w:ind w:left="720" w:hanging="720"/>
      </w:pPr>
      <w:rPr>
        <w:rFonts w:ascii="Verdana" w:hAnsi="Verdana" w:cs="Times New Roman" w:hint="default"/>
        <w:b w:val="0"/>
        <w:i w:val="0"/>
        <w:sz w:val="18"/>
      </w:rPr>
    </w:lvl>
    <w:lvl w:ilvl="2">
      <w:start w:val="1"/>
      <w:numFmt w:val="lowerLetter"/>
      <w:lvlText w:val="(%3)"/>
      <w:lvlJc w:val="left"/>
      <w:pPr>
        <w:tabs>
          <w:tab w:val="num" w:pos="1400"/>
        </w:tabs>
        <w:ind w:left="1400" w:hanging="680"/>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lowerRoman"/>
      <w:lvlText w:val="(%4)"/>
      <w:lvlJc w:val="left"/>
      <w:pPr>
        <w:tabs>
          <w:tab w:val="num" w:pos="2081"/>
        </w:tabs>
        <w:ind w:left="2081" w:hanging="681"/>
      </w:pPr>
      <w:rPr>
        <w:rFonts w:ascii="Verdana" w:hAnsi="Verdana" w:cs="Times New Roman" w:hint="default"/>
        <w:b w:val="0"/>
        <w:sz w:val="18"/>
      </w:rPr>
    </w:lvl>
    <w:lvl w:ilvl="4">
      <w:start w:val="1"/>
      <w:numFmt w:val="upperLetter"/>
      <w:lvlText w:val="(%5)"/>
      <w:lvlJc w:val="left"/>
      <w:pPr>
        <w:tabs>
          <w:tab w:val="num" w:pos="2761"/>
        </w:tabs>
        <w:ind w:left="2761" w:hanging="680"/>
      </w:pPr>
      <w:rPr>
        <w:rFonts w:ascii="Verdana" w:hAnsi="Verdana" w:cs="Times New Roman" w:hint="default"/>
        <w:b w:val="0"/>
        <w:sz w:val="18"/>
      </w:rPr>
    </w:lvl>
    <w:lvl w:ilvl="5">
      <w:start w:val="1"/>
      <w:numFmt w:val="upperRoman"/>
      <w:lvlText w:val="(%6)"/>
      <w:lvlJc w:val="left"/>
      <w:pPr>
        <w:tabs>
          <w:tab w:val="num" w:pos="3442"/>
        </w:tabs>
        <w:ind w:left="3442" w:hanging="681"/>
      </w:pPr>
      <w:rPr>
        <w:rFonts w:ascii="Verdana" w:hAnsi="Verdana" w:cs="Times New Roman" w:hint="default"/>
        <w:b w:val="0"/>
        <w:sz w:val="18"/>
      </w:rPr>
    </w:lvl>
    <w:lvl w:ilvl="6">
      <w:start w:val="1"/>
      <w:numFmt w:val="lowerLetter"/>
      <w:lvlText w:val="%7."/>
      <w:lvlJc w:val="left"/>
      <w:pPr>
        <w:tabs>
          <w:tab w:val="num" w:pos="4122"/>
        </w:tabs>
        <w:ind w:left="4122" w:hanging="680"/>
      </w:pPr>
      <w:rPr>
        <w:rFonts w:ascii="Verdana" w:hAnsi="Verdana" w:cs="Times New Roman" w:hint="default"/>
        <w:b w:val="0"/>
        <w:i w:val="0"/>
        <w:sz w:val="18"/>
      </w:rPr>
    </w:lvl>
    <w:lvl w:ilvl="7">
      <w:start w:val="1"/>
      <w:numFmt w:val="lowerRoman"/>
      <w:lvlText w:val="%8."/>
      <w:lvlJc w:val="left"/>
      <w:pPr>
        <w:tabs>
          <w:tab w:val="num" w:pos="4802"/>
        </w:tabs>
        <w:ind w:left="4802" w:hanging="680"/>
      </w:pPr>
      <w:rPr>
        <w:rFonts w:ascii="Verdana" w:hAnsi="Verdana" w:cs="Times New Roman" w:hint="default"/>
        <w:b w:val="0"/>
        <w:i w:val="0"/>
        <w:sz w:val="18"/>
      </w:rPr>
    </w:lvl>
    <w:lvl w:ilvl="8">
      <w:start w:val="1"/>
      <w:numFmt w:val="upperLetter"/>
      <w:lvlText w:val="%9."/>
      <w:lvlJc w:val="left"/>
      <w:pPr>
        <w:tabs>
          <w:tab w:val="num" w:pos="4802"/>
        </w:tabs>
        <w:ind w:left="4802" w:hanging="680"/>
      </w:pPr>
      <w:rPr>
        <w:rFonts w:ascii="Verdana" w:hAnsi="Verdana" w:cs="Times New Roman" w:hint="default"/>
        <w:b w:val="0"/>
        <w:i w:val="0"/>
        <w:sz w:val="18"/>
      </w:rPr>
    </w:lvl>
  </w:abstractNum>
  <w:abstractNum w:abstractNumId="14" w15:restartNumberingAfterBreak="0">
    <w:nsid w:val="65C5022B"/>
    <w:multiLevelType w:val="multilevel"/>
    <w:tmpl w:val="E26CFD02"/>
    <w:lvl w:ilvl="0">
      <w:start w:val="1"/>
      <w:numFmt w:val="upperLetter"/>
      <w:lvlText w:val="(%1)"/>
      <w:lvlJc w:val="left"/>
      <w:pPr>
        <w:tabs>
          <w:tab w:val="num" w:pos="720"/>
        </w:tabs>
        <w:ind w:left="720" w:hanging="720"/>
      </w:pPr>
      <w:rPr>
        <w:rFonts w:ascii="Verdana" w:hAnsi="Verdana" w:cs="Times New Roman" w:hint="default"/>
        <w:color w:val="auto"/>
        <w:sz w:val="18"/>
      </w:rPr>
    </w:lvl>
    <w:lvl w:ilvl="1">
      <w:start w:val="1"/>
      <w:numFmt w:val="lowerLetter"/>
      <w:lvlText w:val="(%2)"/>
      <w:lvlJc w:val="left"/>
      <w:pPr>
        <w:tabs>
          <w:tab w:val="num" w:pos="1400"/>
        </w:tabs>
        <w:ind w:left="1400" w:hanging="680"/>
      </w:pPr>
      <w:rPr>
        <w:rFonts w:cs="Times New Roman" w:hint="default"/>
      </w:rPr>
    </w:lvl>
    <w:lvl w:ilvl="2">
      <w:start w:val="1"/>
      <w:numFmt w:val="lowerRoman"/>
      <w:lvlText w:val="(%3)"/>
      <w:lvlJc w:val="left"/>
      <w:pPr>
        <w:tabs>
          <w:tab w:val="num" w:pos="2081"/>
        </w:tabs>
        <w:ind w:left="2081" w:hanging="681"/>
      </w:pPr>
      <w:rPr>
        <w:rFonts w:cs="Times New Roman" w:hint="default"/>
      </w:rPr>
    </w:lvl>
    <w:lvl w:ilvl="3">
      <w:start w:val="1"/>
      <w:numFmt w:val="upperRoman"/>
      <w:lvlText w:val="(%4)"/>
      <w:lvlJc w:val="left"/>
      <w:pPr>
        <w:tabs>
          <w:tab w:val="num" w:pos="2761"/>
        </w:tabs>
        <w:ind w:left="2761" w:hanging="68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65DB3EF5"/>
    <w:multiLevelType w:val="multilevel"/>
    <w:tmpl w:val="D932ED72"/>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160" w:hanging="720"/>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3240"/>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4536"/>
        </w:tabs>
        <w:ind w:left="3888" w:hanging="432"/>
      </w:pPr>
      <w:rPr>
        <w:rFonts w:hint="default"/>
      </w:rPr>
    </w:lvl>
  </w:abstractNum>
  <w:abstractNum w:abstractNumId="16" w15:restartNumberingAfterBreak="0">
    <w:nsid w:val="7B427843"/>
    <w:multiLevelType w:val="multilevel"/>
    <w:tmpl w:val="4AAC23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160" w:hanging="720"/>
      </w:pPr>
      <w:rPr>
        <w:rFonts w:hint="default"/>
      </w:rPr>
    </w:lvl>
    <w:lvl w:ilvl="3">
      <w:start w:val="1"/>
      <w:numFmt w:val="lowerRoman"/>
      <w:lvlText w:val="(%4)"/>
      <w:lvlJc w:val="left"/>
      <w:pPr>
        <w:tabs>
          <w:tab w:val="num" w:pos="3240"/>
        </w:tabs>
        <w:ind w:left="2880" w:hanging="72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735857823">
    <w:abstractNumId w:val="14"/>
  </w:num>
  <w:num w:numId="2" w16cid:durableId="1324580403">
    <w:abstractNumId w:val="6"/>
  </w:num>
  <w:num w:numId="3" w16cid:durableId="1864005824">
    <w:abstractNumId w:val="12"/>
  </w:num>
  <w:num w:numId="4" w16cid:durableId="1229074772">
    <w:abstractNumId w:val="3"/>
  </w:num>
  <w:num w:numId="5" w16cid:durableId="1788431757">
    <w:abstractNumId w:val="13"/>
  </w:num>
  <w:num w:numId="6" w16cid:durableId="128983196">
    <w:abstractNumId w:val="10"/>
  </w:num>
  <w:num w:numId="7" w16cid:durableId="1551454429">
    <w:abstractNumId w:val="7"/>
  </w:num>
  <w:num w:numId="8" w16cid:durableId="658073964">
    <w:abstractNumId w:val="1"/>
  </w:num>
  <w:num w:numId="9" w16cid:durableId="2125954245">
    <w:abstractNumId w:val="2"/>
  </w:num>
  <w:num w:numId="10" w16cid:durableId="1830053294">
    <w:abstractNumId w:val="5"/>
  </w:num>
  <w:num w:numId="11" w16cid:durableId="468325623">
    <w:abstractNumId w:val="8"/>
  </w:num>
  <w:num w:numId="12" w16cid:durableId="212935375">
    <w:abstractNumId w:val="9"/>
  </w:num>
  <w:num w:numId="13" w16cid:durableId="310602529">
    <w:abstractNumId w:val="11"/>
  </w:num>
  <w:num w:numId="14" w16cid:durableId="1513488451">
    <w:abstractNumId w:val="0"/>
  </w:num>
  <w:num w:numId="15" w16cid:durableId="1453741290">
    <w:abstractNumId w:val="4"/>
  </w:num>
  <w:num w:numId="16" w16cid:durableId="1391609021">
    <w:abstractNumId w:val="16"/>
  </w:num>
  <w:num w:numId="17" w16cid:durableId="672996099">
    <w:abstractNumId w:val="15"/>
  </w:num>
  <w:num w:numId="18" w16cid:durableId="629826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8216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3351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2695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4737728">
    <w:abstractNumId w:val="1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2499089">
    <w:abstractNumId w:val="10"/>
  </w:num>
  <w:num w:numId="24" w16cid:durableId="331571540">
    <w:abstractNumId w:val="10"/>
  </w:num>
  <w:num w:numId="25" w16cid:durableId="1288897491">
    <w:abstractNumId w:val="10"/>
  </w:num>
  <w:num w:numId="26" w16cid:durableId="1146050236">
    <w:abstractNumId w:val="10"/>
  </w:num>
  <w:num w:numId="27" w16cid:durableId="251939440">
    <w:abstractNumId w:val="10"/>
  </w:num>
  <w:num w:numId="28" w16cid:durableId="655260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05732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769668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po16003209"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348332880000080000000000000000000000ÌÍTempID="/>
    <w:docVar w:name="mpo22538823" w:val="IncludeDraftÌÍObjectData=VariableDefinition=7766f3ae-90e0-4810-bad5-54d092a5fa7d¦IncludeDraft¦Include Draft¦0¦2¦†¦[MyTagValue] ^!= ¦¦¦8¦TrueString=Yes†FalseString=No¦¦¦file:///Trailer_IncludeDraft.html¦1†0††1†‡0‡2‡[MyValue] ^= true ^? DRAFT ^: [Empty]¦¦True¦0¦¦0¦3¦1¦¦R¦False¦1¦False¦¦1¦1¦¦¦0|ÌÍReserved=mpv416629210000060000000000000000000000ÌÍTempID="/>
    <w:docVar w:name="mpo35760933" w:val="Footer(BottomLeft)_1ÌÍPartNumber=3ÌÍObjectData=SegmentID=1078|ObjectTypeID=401|Name=Footer(BottomLeft)|DisplayName=Footer (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364120590000000000000001078000000000ÌÍTempID=2"/>
    <w:docVar w:name="mpo58596241"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748762090000070000000000000000000000ÌÍTempID="/>
    <w:docVar w:name="mpo92371988" w:val="DocIDÌÍObjectData=VariableDefinition=ca08fc49-7e23-4917-832f-eab95179864e¦DocID¦Doc ID¦0¦1¦[DMS__IsProfiled] ^? [DMS__DocNumber]/[DMS__Version]/[Choose__[dms__library]__legal__L__admin__A__knowhow__K__legalarchive__LA__adminarchive__AA__perdm01__PG__perprec01__PP__[DMS__LIBRARY]] ^: [Document__FullName]¦¦¦¦7¦¦¦¦¦1†0††1†‡0‡0‡¦¦True¦0¦¦0¦0¦1¦¦¦False¦1¦False¦¦1¦1¦¦¦0|ÌÍReserved=mpv604921500000050000000000000000000000ÌÍTempID=1"/>
    <w:docVar w:name="zzmp10mSEGsValidated" w:val="1"/>
    <w:docVar w:name="zzmp10NoTrailerPromptID" w:val="C:\Users\rleung\Documents\1987\1987 - Listing MA - Draft 2 (comments from Company).docx"/>
  </w:docVars>
  <w:rsids>
    <w:rsidRoot w:val="00A55CB7"/>
    <w:rsid w:val="000000F0"/>
    <w:rsid w:val="0000104C"/>
    <w:rsid w:val="000029D8"/>
    <w:rsid w:val="00020796"/>
    <w:rsid w:val="00023099"/>
    <w:rsid w:val="00024612"/>
    <w:rsid w:val="000256CE"/>
    <w:rsid w:val="00031A40"/>
    <w:rsid w:val="00032953"/>
    <w:rsid w:val="0003534A"/>
    <w:rsid w:val="0003667B"/>
    <w:rsid w:val="00041CA9"/>
    <w:rsid w:val="00047DC2"/>
    <w:rsid w:val="000535A0"/>
    <w:rsid w:val="0006119B"/>
    <w:rsid w:val="0006408B"/>
    <w:rsid w:val="000715EB"/>
    <w:rsid w:val="00081EF2"/>
    <w:rsid w:val="000837D5"/>
    <w:rsid w:val="00087AF3"/>
    <w:rsid w:val="000903CC"/>
    <w:rsid w:val="00090FE7"/>
    <w:rsid w:val="00091A4A"/>
    <w:rsid w:val="000920BF"/>
    <w:rsid w:val="000944DD"/>
    <w:rsid w:val="00094C1E"/>
    <w:rsid w:val="000A1E78"/>
    <w:rsid w:val="000A2B02"/>
    <w:rsid w:val="000A4166"/>
    <w:rsid w:val="000A4EAA"/>
    <w:rsid w:val="000A5E92"/>
    <w:rsid w:val="000B484C"/>
    <w:rsid w:val="000C1162"/>
    <w:rsid w:val="000C2F98"/>
    <w:rsid w:val="000C36D0"/>
    <w:rsid w:val="000C77F9"/>
    <w:rsid w:val="000D22F2"/>
    <w:rsid w:val="000D2A13"/>
    <w:rsid w:val="000D53A1"/>
    <w:rsid w:val="0010793D"/>
    <w:rsid w:val="00113975"/>
    <w:rsid w:val="0012573D"/>
    <w:rsid w:val="0012668E"/>
    <w:rsid w:val="00127074"/>
    <w:rsid w:val="00136216"/>
    <w:rsid w:val="00140309"/>
    <w:rsid w:val="001408F1"/>
    <w:rsid w:val="00143700"/>
    <w:rsid w:val="0014724A"/>
    <w:rsid w:val="00155090"/>
    <w:rsid w:val="00167D59"/>
    <w:rsid w:val="00171C35"/>
    <w:rsid w:val="00175D18"/>
    <w:rsid w:val="00182359"/>
    <w:rsid w:val="00182AA5"/>
    <w:rsid w:val="00183C7F"/>
    <w:rsid w:val="00187A0C"/>
    <w:rsid w:val="00192C32"/>
    <w:rsid w:val="00193554"/>
    <w:rsid w:val="00194D4C"/>
    <w:rsid w:val="001A2E48"/>
    <w:rsid w:val="001A4449"/>
    <w:rsid w:val="001A5AB2"/>
    <w:rsid w:val="001A7B78"/>
    <w:rsid w:val="001B4DD4"/>
    <w:rsid w:val="001C0C4A"/>
    <w:rsid w:val="001C2685"/>
    <w:rsid w:val="001C610C"/>
    <w:rsid w:val="001C6B28"/>
    <w:rsid w:val="001D091D"/>
    <w:rsid w:val="001D2C0C"/>
    <w:rsid w:val="001E045A"/>
    <w:rsid w:val="001E10E7"/>
    <w:rsid w:val="001E3712"/>
    <w:rsid w:val="001E5497"/>
    <w:rsid w:val="001F013C"/>
    <w:rsid w:val="00206B13"/>
    <w:rsid w:val="002114E9"/>
    <w:rsid w:val="00217C36"/>
    <w:rsid w:val="002207A7"/>
    <w:rsid w:val="00223286"/>
    <w:rsid w:val="0022491F"/>
    <w:rsid w:val="00232E69"/>
    <w:rsid w:val="0024339C"/>
    <w:rsid w:val="0025286E"/>
    <w:rsid w:val="00252F63"/>
    <w:rsid w:val="00262E0E"/>
    <w:rsid w:val="0027201E"/>
    <w:rsid w:val="00273388"/>
    <w:rsid w:val="002805D0"/>
    <w:rsid w:val="002843A9"/>
    <w:rsid w:val="00290907"/>
    <w:rsid w:val="00292354"/>
    <w:rsid w:val="00295496"/>
    <w:rsid w:val="00296285"/>
    <w:rsid w:val="002A0CE7"/>
    <w:rsid w:val="002A3745"/>
    <w:rsid w:val="002B63F8"/>
    <w:rsid w:val="002B7E25"/>
    <w:rsid w:val="002C0072"/>
    <w:rsid w:val="002D3B69"/>
    <w:rsid w:val="002F1112"/>
    <w:rsid w:val="00306FCE"/>
    <w:rsid w:val="00315BCE"/>
    <w:rsid w:val="00315E20"/>
    <w:rsid w:val="0032336B"/>
    <w:rsid w:val="00323E92"/>
    <w:rsid w:val="00327B17"/>
    <w:rsid w:val="00335C05"/>
    <w:rsid w:val="00341A1A"/>
    <w:rsid w:val="00347377"/>
    <w:rsid w:val="00351D97"/>
    <w:rsid w:val="00353BD9"/>
    <w:rsid w:val="00357B85"/>
    <w:rsid w:val="003648DF"/>
    <w:rsid w:val="0036725A"/>
    <w:rsid w:val="00371733"/>
    <w:rsid w:val="00375645"/>
    <w:rsid w:val="00381B26"/>
    <w:rsid w:val="00382A47"/>
    <w:rsid w:val="00383575"/>
    <w:rsid w:val="003866FB"/>
    <w:rsid w:val="00393CA3"/>
    <w:rsid w:val="003A1E80"/>
    <w:rsid w:val="003B6CEC"/>
    <w:rsid w:val="003C4FFF"/>
    <w:rsid w:val="003D16EC"/>
    <w:rsid w:val="003F71CC"/>
    <w:rsid w:val="004012CB"/>
    <w:rsid w:val="00406CA3"/>
    <w:rsid w:val="00407048"/>
    <w:rsid w:val="004075B7"/>
    <w:rsid w:val="00412F66"/>
    <w:rsid w:val="0041331F"/>
    <w:rsid w:val="00413BA3"/>
    <w:rsid w:val="00415C2F"/>
    <w:rsid w:val="004170DF"/>
    <w:rsid w:val="0042108B"/>
    <w:rsid w:val="00421C57"/>
    <w:rsid w:val="00434D28"/>
    <w:rsid w:val="00436333"/>
    <w:rsid w:val="00440F3C"/>
    <w:rsid w:val="0044197A"/>
    <w:rsid w:val="00441ACB"/>
    <w:rsid w:val="004425E2"/>
    <w:rsid w:val="004453FE"/>
    <w:rsid w:val="0046579A"/>
    <w:rsid w:val="00470372"/>
    <w:rsid w:val="0047406E"/>
    <w:rsid w:val="0047419F"/>
    <w:rsid w:val="00482BDA"/>
    <w:rsid w:val="00485AAE"/>
    <w:rsid w:val="00492DEB"/>
    <w:rsid w:val="00497DDB"/>
    <w:rsid w:val="004A1323"/>
    <w:rsid w:val="004A7C85"/>
    <w:rsid w:val="004B3813"/>
    <w:rsid w:val="004B4610"/>
    <w:rsid w:val="004B6D46"/>
    <w:rsid w:val="004C16E9"/>
    <w:rsid w:val="004C1FDA"/>
    <w:rsid w:val="004C3251"/>
    <w:rsid w:val="004C3733"/>
    <w:rsid w:val="004C73A4"/>
    <w:rsid w:val="004D4891"/>
    <w:rsid w:val="004D6250"/>
    <w:rsid w:val="004E0FDF"/>
    <w:rsid w:val="004E2B61"/>
    <w:rsid w:val="004E4740"/>
    <w:rsid w:val="004E4DF8"/>
    <w:rsid w:val="004E6E04"/>
    <w:rsid w:val="004F06B5"/>
    <w:rsid w:val="004F457C"/>
    <w:rsid w:val="00501ED6"/>
    <w:rsid w:val="0050499E"/>
    <w:rsid w:val="00517CA1"/>
    <w:rsid w:val="00520DC1"/>
    <w:rsid w:val="005376DA"/>
    <w:rsid w:val="00542CDC"/>
    <w:rsid w:val="00544A59"/>
    <w:rsid w:val="00551DA0"/>
    <w:rsid w:val="0055231B"/>
    <w:rsid w:val="00552F46"/>
    <w:rsid w:val="00562A39"/>
    <w:rsid w:val="00564B88"/>
    <w:rsid w:val="0056682D"/>
    <w:rsid w:val="00572B30"/>
    <w:rsid w:val="00585BCB"/>
    <w:rsid w:val="00587CDE"/>
    <w:rsid w:val="00592F86"/>
    <w:rsid w:val="00595C3C"/>
    <w:rsid w:val="005A0873"/>
    <w:rsid w:val="005B04FF"/>
    <w:rsid w:val="005B3146"/>
    <w:rsid w:val="005B38E4"/>
    <w:rsid w:val="005C41D5"/>
    <w:rsid w:val="005D0BDA"/>
    <w:rsid w:val="005D4FDE"/>
    <w:rsid w:val="005D5BF7"/>
    <w:rsid w:val="005D698D"/>
    <w:rsid w:val="005E34AA"/>
    <w:rsid w:val="005F0589"/>
    <w:rsid w:val="005F6678"/>
    <w:rsid w:val="005F774C"/>
    <w:rsid w:val="005F7AA4"/>
    <w:rsid w:val="0061099A"/>
    <w:rsid w:val="006167B5"/>
    <w:rsid w:val="006219AC"/>
    <w:rsid w:val="00625FE6"/>
    <w:rsid w:val="006340B4"/>
    <w:rsid w:val="00647F11"/>
    <w:rsid w:val="006545CD"/>
    <w:rsid w:val="00654E56"/>
    <w:rsid w:val="00664910"/>
    <w:rsid w:val="00671F09"/>
    <w:rsid w:val="00674E67"/>
    <w:rsid w:val="0068156B"/>
    <w:rsid w:val="00682D86"/>
    <w:rsid w:val="00684B44"/>
    <w:rsid w:val="00684F60"/>
    <w:rsid w:val="00691CD0"/>
    <w:rsid w:val="006A4A2E"/>
    <w:rsid w:val="006B34C6"/>
    <w:rsid w:val="006B4018"/>
    <w:rsid w:val="006B5082"/>
    <w:rsid w:val="006B5286"/>
    <w:rsid w:val="006D026B"/>
    <w:rsid w:val="006D56E3"/>
    <w:rsid w:val="006D7F65"/>
    <w:rsid w:val="006E3F76"/>
    <w:rsid w:val="006F23C3"/>
    <w:rsid w:val="006F2D2A"/>
    <w:rsid w:val="006F3510"/>
    <w:rsid w:val="00703427"/>
    <w:rsid w:val="00703A2C"/>
    <w:rsid w:val="00712310"/>
    <w:rsid w:val="00712501"/>
    <w:rsid w:val="00712C6A"/>
    <w:rsid w:val="007135EF"/>
    <w:rsid w:val="00714B35"/>
    <w:rsid w:val="00714DD2"/>
    <w:rsid w:val="00717710"/>
    <w:rsid w:val="007223AC"/>
    <w:rsid w:val="00740416"/>
    <w:rsid w:val="0074146A"/>
    <w:rsid w:val="007433A9"/>
    <w:rsid w:val="00751D4F"/>
    <w:rsid w:val="00755129"/>
    <w:rsid w:val="00755846"/>
    <w:rsid w:val="00757137"/>
    <w:rsid w:val="0075715D"/>
    <w:rsid w:val="00757296"/>
    <w:rsid w:val="0075787D"/>
    <w:rsid w:val="00757A05"/>
    <w:rsid w:val="00761394"/>
    <w:rsid w:val="007616A7"/>
    <w:rsid w:val="00765846"/>
    <w:rsid w:val="0076710B"/>
    <w:rsid w:val="00770F29"/>
    <w:rsid w:val="007801F1"/>
    <w:rsid w:val="007A3DA0"/>
    <w:rsid w:val="007A6044"/>
    <w:rsid w:val="007A7040"/>
    <w:rsid w:val="007A7E81"/>
    <w:rsid w:val="007C3F58"/>
    <w:rsid w:val="007C4DD0"/>
    <w:rsid w:val="007C76DD"/>
    <w:rsid w:val="007D2C33"/>
    <w:rsid w:val="007D733A"/>
    <w:rsid w:val="007E4889"/>
    <w:rsid w:val="007E5486"/>
    <w:rsid w:val="007F16D6"/>
    <w:rsid w:val="008020DC"/>
    <w:rsid w:val="00810E37"/>
    <w:rsid w:val="008119E0"/>
    <w:rsid w:val="008300E1"/>
    <w:rsid w:val="00836AC9"/>
    <w:rsid w:val="008406BA"/>
    <w:rsid w:val="00841B11"/>
    <w:rsid w:val="008513EF"/>
    <w:rsid w:val="00853984"/>
    <w:rsid w:val="00856505"/>
    <w:rsid w:val="00862348"/>
    <w:rsid w:val="008705BB"/>
    <w:rsid w:val="0088500D"/>
    <w:rsid w:val="00885FEB"/>
    <w:rsid w:val="00886561"/>
    <w:rsid w:val="00894E94"/>
    <w:rsid w:val="00896167"/>
    <w:rsid w:val="008A5055"/>
    <w:rsid w:val="008C085D"/>
    <w:rsid w:val="008C1CBB"/>
    <w:rsid w:val="008C52A7"/>
    <w:rsid w:val="008C5AB2"/>
    <w:rsid w:val="008C5D29"/>
    <w:rsid w:val="008D6BA3"/>
    <w:rsid w:val="008E438B"/>
    <w:rsid w:val="008E5736"/>
    <w:rsid w:val="008F2AF2"/>
    <w:rsid w:val="008F3873"/>
    <w:rsid w:val="008F4747"/>
    <w:rsid w:val="00900D8F"/>
    <w:rsid w:val="0090417D"/>
    <w:rsid w:val="009047FE"/>
    <w:rsid w:val="00912D22"/>
    <w:rsid w:val="00913DAB"/>
    <w:rsid w:val="009149E1"/>
    <w:rsid w:val="009172B0"/>
    <w:rsid w:val="00922716"/>
    <w:rsid w:val="00925080"/>
    <w:rsid w:val="0092744C"/>
    <w:rsid w:val="00932029"/>
    <w:rsid w:val="009402BE"/>
    <w:rsid w:val="00942C47"/>
    <w:rsid w:val="00943639"/>
    <w:rsid w:val="009445A6"/>
    <w:rsid w:val="0095408B"/>
    <w:rsid w:val="00961B0F"/>
    <w:rsid w:val="0096378A"/>
    <w:rsid w:val="009679DD"/>
    <w:rsid w:val="009703AE"/>
    <w:rsid w:val="00972ABF"/>
    <w:rsid w:val="00973284"/>
    <w:rsid w:val="009745EC"/>
    <w:rsid w:val="009809A4"/>
    <w:rsid w:val="00981EB1"/>
    <w:rsid w:val="00984E6E"/>
    <w:rsid w:val="009923A5"/>
    <w:rsid w:val="00995DAF"/>
    <w:rsid w:val="00996FF0"/>
    <w:rsid w:val="009A271A"/>
    <w:rsid w:val="009B6942"/>
    <w:rsid w:val="009B73C3"/>
    <w:rsid w:val="009C6904"/>
    <w:rsid w:val="009E0652"/>
    <w:rsid w:val="009E4D21"/>
    <w:rsid w:val="009F1D03"/>
    <w:rsid w:val="009F3ADB"/>
    <w:rsid w:val="009F6C49"/>
    <w:rsid w:val="00A00235"/>
    <w:rsid w:val="00A00645"/>
    <w:rsid w:val="00A00F06"/>
    <w:rsid w:val="00A05C4F"/>
    <w:rsid w:val="00A104E9"/>
    <w:rsid w:val="00A1699D"/>
    <w:rsid w:val="00A22CBD"/>
    <w:rsid w:val="00A36951"/>
    <w:rsid w:val="00A378E4"/>
    <w:rsid w:val="00A4337C"/>
    <w:rsid w:val="00A53C71"/>
    <w:rsid w:val="00A55CB7"/>
    <w:rsid w:val="00A71545"/>
    <w:rsid w:val="00A73CD4"/>
    <w:rsid w:val="00A77BDF"/>
    <w:rsid w:val="00A828DB"/>
    <w:rsid w:val="00A837C7"/>
    <w:rsid w:val="00A8432C"/>
    <w:rsid w:val="00A8746E"/>
    <w:rsid w:val="00A91288"/>
    <w:rsid w:val="00A97F8C"/>
    <w:rsid w:val="00AA3611"/>
    <w:rsid w:val="00AA469F"/>
    <w:rsid w:val="00AC1008"/>
    <w:rsid w:val="00AC362D"/>
    <w:rsid w:val="00AC5A46"/>
    <w:rsid w:val="00AD2167"/>
    <w:rsid w:val="00AD3666"/>
    <w:rsid w:val="00AD713D"/>
    <w:rsid w:val="00AE15C5"/>
    <w:rsid w:val="00AE3CEA"/>
    <w:rsid w:val="00AE60B0"/>
    <w:rsid w:val="00AF3BE5"/>
    <w:rsid w:val="00AF52F2"/>
    <w:rsid w:val="00AF54A6"/>
    <w:rsid w:val="00AF59A1"/>
    <w:rsid w:val="00AF7C45"/>
    <w:rsid w:val="00AF7CF8"/>
    <w:rsid w:val="00B02208"/>
    <w:rsid w:val="00B0254C"/>
    <w:rsid w:val="00B03B7B"/>
    <w:rsid w:val="00B0550F"/>
    <w:rsid w:val="00B24756"/>
    <w:rsid w:val="00B24FE4"/>
    <w:rsid w:val="00B3062E"/>
    <w:rsid w:val="00B30F47"/>
    <w:rsid w:val="00B33A5C"/>
    <w:rsid w:val="00B35615"/>
    <w:rsid w:val="00B4575A"/>
    <w:rsid w:val="00B45D35"/>
    <w:rsid w:val="00B62DB9"/>
    <w:rsid w:val="00B67816"/>
    <w:rsid w:val="00B828D1"/>
    <w:rsid w:val="00B83AC6"/>
    <w:rsid w:val="00B8775B"/>
    <w:rsid w:val="00B97A8F"/>
    <w:rsid w:val="00BA3247"/>
    <w:rsid w:val="00BA4514"/>
    <w:rsid w:val="00BA68FD"/>
    <w:rsid w:val="00BB1246"/>
    <w:rsid w:val="00BB6E7B"/>
    <w:rsid w:val="00BB7B59"/>
    <w:rsid w:val="00BC313E"/>
    <w:rsid w:val="00BC3AF2"/>
    <w:rsid w:val="00BC4F2E"/>
    <w:rsid w:val="00BD6ACD"/>
    <w:rsid w:val="00BD6EE7"/>
    <w:rsid w:val="00BD755A"/>
    <w:rsid w:val="00BD7C20"/>
    <w:rsid w:val="00BE4DC6"/>
    <w:rsid w:val="00BF030B"/>
    <w:rsid w:val="00BF4526"/>
    <w:rsid w:val="00BF50DC"/>
    <w:rsid w:val="00BF5DB1"/>
    <w:rsid w:val="00C0117E"/>
    <w:rsid w:val="00C02383"/>
    <w:rsid w:val="00C0754D"/>
    <w:rsid w:val="00C07B7A"/>
    <w:rsid w:val="00C07D76"/>
    <w:rsid w:val="00C1210D"/>
    <w:rsid w:val="00C142D8"/>
    <w:rsid w:val="00C20BE5"/>
    <w:rsid w:val="00C35A4E"/>
    <w:rsid w:val="00C42A0A"/>
    <w:rsid w:val="00C54C21"/>
    <w:rsid w:val="00C60E82"/>
    <w:rsid w:val="00C6194A"/>
    <w:rsid w:val="00C65FCC"/>
    <w:rsid w:val="00C66675"/>
    <w:rsid w:val="00C729E7"/>
    <w:rsid w:val="00C775BB"/>
    <w:rsid w:val="00C80403"/>
    <w:rsid w:val="00C804D1"/>
    <w:rsid w:val="00C846A9"/>
    <w:rsid w:val="00C85B7B"/>
    <w:rsid w:val="00C90E11"/>
    <w:rsid w:val="00CA1F22"/>
    <w:rsid w:val="00CA59C9"/>
    <w:rsid w:val="00CB5C58"/>
    <w:rsid w:val="00CC7630"/>
    <w:rsid w:val="00CD034C"/>
    <w:rsid w:val="00CE20A2"/>
    <w:rsid w:val="00CE2595"/>
    <w:rsid w:val="00CE260A"/>
    <w:rsid w:val="00CE7928"/>
    <w:rsid w:val="00CE7EDC"/>
    <w:rsid w:val="00CF22E8"/>
    <w:rsid w:val="00CF2A8C"/>
    <w:rsid w:val="00CF630E"/>
    <w:rsid w:val="00D02722"/>
    <w:rsid w:val="00D03D97"/>
    <w:rsid w:val="00D04700"/>
    <w:rsid w:val="00D05067"/>
    <w:rsid w:val="00D05557"/>
    <w:rsid w:val="00D11705"/>
    <w:rsid w:val="00D12594"/>
    <w:rsid w:val="00D13E01"/>
    <w:rsid w:val="00D15855"/>
    <w:rsid w:val="00D22482"/>
    <w:rsid w:val="00D27CB4"/>
    <w:rsid w:val="00D3052C"/>
    <w:rsid w:val="00D34E91"/>
    <w:rsid w:val="00D45932"/>
    <w:rsid w:val="00D46DF9"/>
    <w:rsid w:val="00D54451"/>
    <w:rsid w:val="00D5581B"/>
    <w:rsid w:val="00D56CA2"/>
    <w:rsid w:val="00D60A75"/>
    <w:rsid w:val="00D63947"/>
    <w:rsid w:val="00D662C1"/>
    <w:rsid w:val="00D75797"/>
    <w:rsid w:val="00D769AF"/>
    <w:rsid w:val="00D8513A"/>
    <w:rsid w:val="00D90FEF"/>
    <w:rsid w:val="00D92EFC"/>
    <w:rsid w:val="00D9506C"/>
    <w:rsid w:val="00D95B18"/>
    <w:rsid w:val="00DA0A1D"/>
    <w:rsid w:val="00DA6BA8"/>
    <w:rsid w:val="00DB0A40"/>
    <w:rsid w:val="00DB0BDF"/>
    <w:rsid w:val="00DB3BDB"/>
    <w:rsid w:val="00DB59AE"/>
    <w:rsid w:val="00DC149B"/>
    <w:rsid w:val="00DC5C9D"/>
    <w:rsid w:val="00DD31C6"/>
    <w:rsid w:val="00DD38E6"/>
    <w:rsid w:val="00DD6D5D"/>
    <w:rsid w:val="00DE0D3C"/>
    <w:rsid w:val="00DE4C1D"/>
    <w:rsid w:val="00DE6D5F"/>
    <w:rsid w:val="00E01F24"/>
    <w:rsid w:val="00E172D5"/>
    <w:rsid w:val="00E17F1A"/>
    <w:rsid w:val="00E2680F"/>
    <w:rsid w:val="00E2747E"/>
    <w:rsid w:val="00E32EDB"/>
    <w:rsid w:val="00E34286"/>
    <w:rsid w:val="00E4070D"/>
    <w:rsid w:val="00E47D6D"/>
    <w:rsid w:val="00E519D3"/>
    <w:rsid w:val="00E51B2F"/>
    <w:rsid w:val="00E61DB9"/>
    <w:rsid w:val="00E64299"/>
    <w:rsid w:val="00E667D6"/>
    <w:rsid w:val="00E67161"/>
    <w:rsid w:val="00E71CE7"/>
    <w:rsid w:val="00E73FF7"/>
    <w:rsid w:val="00E77B72"/>
    <w:rsid w:val="00E8044B"/>
    <w:rsid w:val="00E851BD"/>
    <w:rsid w:val="00E86D8C"/>
    <w:rsid w:val="00E91091"/>
    <w:rsid w:val="00E91BB3"/>
    <w:rsid w:val="00E91D76"/>
    <w:rsid w:val="00E9646A"/>
    <w:rsid w:val="00EA0ED1"/>
    <w:rsid w:val="00EB1B7B"/>
    <w:rsid w:val="00EB4782"/>
    <w:rsid w:val="00EB7C1C"/>
    <w:rsid w:val="00EC2220"/>
    <w:rsid w:val="00EC3F94"/>
    <w:rsid w:val="00EE712B"/>
    <w:rsid w:val="00EF3F2A"/>
    <w:rsid w:val="00EF79AA"/>
    <w:rsid w:val="00F03ABE"/>
    <w:rsid w:val="00F10EDD"/>
    <w:rsid w:val="00F17BF6"/>
    <w:rsid w:val="00F40425"/>
    <w:rsid w:val="00F4405B"/>
    <w:rsid w:val="00F4789C"/>
    <w:rsid w:val="00F64EDC"/>
    <w:rsid w:val="00F71D1D"/>
    <w:rsid w:val="00F74E13"/>
    <w:rsid w:val="00F871E8"/>
    <w:rsid w:val="00F96674"/>
    <w:rsid w:val="00F96AD6"/>
    <w:rsid w:val="00FA3733"/>
    <w:rsid w:val="00FA4813"/>
    <w:rsid w:val="00FB309F"/>
    <w:rsid w:val="00FC25F9"/>
    <w:rsid w:val="00FC2998"/>
    <w:rsid w:val="00FC4A82"/>
    <w:rsid w:val="00FC5312"/>
    <w:rsid w:val="00FD0D79"/>
    <w:rsid w:val="00FE5139"/>
    <w:rsid w:val="00FE573F"/>
    <w:rsid w:val="00FF60C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C5F8"/>
  <w15:docId w15:val="{0F4B1764-E0D0-4467-912B-D8F4CF4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新細明體" w:hAnsi="Verdana" w:cs="Times New Roman"/>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link w:val="10"/>
    <w:semiHidden/>
    <w:qFormat/>
    <w:pPr>
      <w:keepNext/>
      <w:numPr>
        <w:numId w:val="3"/>
      </w:numPr>
      <w:spacing w:after="240" w:line="300" w:lineRule="exact"/>
      <w:outlineLvl w:val="0"/>
    </w:pPr>
    <w:rPr>
      <w:kern w:val="28"/>
      <w:szCs w:val="24"/>
    </w:rPr>
  </w:style>
  <w:style w:type="paragraph" w:styleId="2">
    <w:name w:val="heading 2"/>
    <w:basedOn w:val="a"/>
    <w:link w:val="20"/>
    <w:semiHidden/>
    <w:qFormat/>
    <w:pPr>
      <w:keepNext/>
      <w:numPr>
        <w:ilvl w:val="1"/>
        <w:numId w:val="3"/>
      </w:numPr>
      <w:spacing w:after="240" w:line="300" w:lineRule="exact"/>
      <w:outlineLvl w:val="1"/>
    </w:pPr>
    <w:rPr>
      <w:szCs w:val="24"/>
    </w:rPr>
  </w:style>
  <w:style w:type="paragraph" w:styleId="3">
    <w:name w:val="heading 3"/>
    <w:basedOn w:val="a"/>
    <w:link w:val="30"/>
    <w:semiHidden/>
    <w:qFormat/>
    <w:pPr>
      <w:keepNext/>
      <w:numPr>
        <w:ilvl w:val="2"/>
        <w:numId w:val="4"/>
      </w:numPr>
      <w:tabs>
        <w:tab w:val="left" w:pos="2160"/>
      </w:tabs>
      <w:spacing w:after="240" w:line="300" w:lineRule="exact"/>
      <w:outlineLvl w:val="2"/>
    </w:pPr>
    <w:rPr>
      <w:szCs w:val="24"/>
    </w:rPr>
  </w:style>
  <w:style w:type="paragraph" w:styleId="4">
    <w:name w:val="heading 4"/>
    <w:basedOn w:val="a"/>
    <w:next w:val="a"/>
    <w:link w:val="40"/>
    <w:semiHidden/>
    <w:qFormat/>
    <w:pPr>
      <w:keepNext/>
      <w:outlineLvl w:val="3"/>
    </w:pPr>
    <w:rPr>
      <w:b/>
      <w:u w:val="single"/>
    </w:rPr>
  </w:style>
  <w:style w:type="paragraph" w:styleId="5">
    <w:name w:val="heading 5"/>
    <w:basedOn w:val="a"/>
    <w:next w:val="a"/>
    <w:link w:val="50"/>
    <w:semiHidden/>
    <w:qFormat/>
    <w:pPr>
      <w:keepNext/>
      <w:outlineLvl w:val="4"/>
    </w:pPr>
  </w:style>
  <w:style w:type="paragraph" w:styleId="6">
    <w:name w:val="heading 6"/>
    <w:basedOn w:val="a"/>
    <w:next w:val="a"/>
    <w:link w:val="60"/>
    <w:semiHidden/>
    <w:qFormat/>
    <w:pPr>
      <w:keepNext/>
      <w:jc w:val="center"/>
      <w:outlineLvl w:val="5"/>
    </w:pPr>
    <w:rPr>
      <w:b/>
    </w:rPr>
  </w:style>
  <w:style w:type="paragraph" w:styleId="7">
    <w:name w:val="heading 7"/>
    <w:basedOn w:val="a"/>
    <w:next w:val="a"/>
    <w:link w:val="70"/>
    <w:semiHidden/>
    <w:qFormat/>
    <w:pPr>
      <w:keepNext/>
      <w:spacing w:line="360" w:lineRule="auto"/>
      <w:ind w:left="720"/>
      <w:outlineLvl w:val="6"/>
    </w:pPr>
    <w:rPr>
      <w:b/>
    </w:rPr>
  </w:style>
  <w:style w:type="paragraph" w:styleId="8">
    <w:name w:val="heading 8"/>
    <w:basedOn w:val="a"/>
    <w:next w:val="a"/>
    <w:link w:val="80"/>
    <w:semiHidden/>
    <w:qFormat/>
    <w:pPr>
      <w:keepNext/>
      <w:shd w:val="pct25" w:color="auto" w:fill="FFFFFF"/>
      <w:outlineLvl w:val="7"/>
    </w:pPr>
    <w:rPr>
      <w:b/>
    </w:rPr>
  </w:style>
  <w:style w:type="paragraph" w:styleId="9">
    <w:name w:val="heading 9"/>
    <w:basedOn w:val="a"/>
    <w:next w:val="a"/>
    <w:link w:val="90"/>
    <w:semiHidden/>
    <w:qFormat/>
    <w:pPr>
      <w:keepNext/>
      <w:shd w:val="pct25" w:color="auto" w:fill="FFFFFF"/>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semiHidden/>
    <w:rPr>
      <w:rFonts w:eastAsia="Times New Roman"/>
      <w:kern w:val="28"/>
      <w:szCs w:val="24"/>
    </w:rPr>
  </w:style>
  <w:style w:type="character" w:customStyle="1" w:styleId="20">
    <w:name w:val="標題 2 字元"/>
    <w:basedOn w:val="a0"/>
    <w:link w:val="2"/>
    <w:semiHidden/>
    <w:rPr>
      <w:rFonts w:eastAsia="Times New Roman"/>
      <w:szCs w:val="24"/>
    </w:rPr>
  </w:style>
  <w:style w:type="character" w:customStyle="1" w:styleId="30">
    <w:name w:val="標題 3 字元"/>
    <w:basedOn w:val="a0"/>
    <w:link w:val="3"/>
    <w:semiHidden/>
    <w:rPr>
      <w:rFonts w:eastAsia="Times New Roman"/>
      <w:szCs w:val="24"/>
    </w:rPr>
  </w:style>
  <w:style w:type="character" w:customStyle="1" w:styleId="40">
    <w:name w:val="標題 4 字元"/>
    <w:basedOn w:val="a0"/>
    <w:link w:val="4"/>
    <w:semiHidden/>
    <w:rPr>
      <w:rFonts w:eastAsia="Times New Roman"/>
      <w:b/>
      <w:u w:val="single"/>
    </w:rPr>
  </w:style>
  <w:style w:type="character" w:customStyle="1" w:styleId="50">
    <w:name w:val="標題 5 字元"/>
    <w:basedOn w:val="a0"/>
    <w:link w:val="5"/>
    <w:semiHidden/>
    <w:rPr>
      <w:rFonts w:eastAsia="Times New Roman"/>
    </w:rPr>
  </w:style>
  <w:style w:type="character" w:customStyle="1" w:styleId="60">
    <w:name w:val="標題 6 字元"/>
    <w:basedOn w:val="a0"/>
    <w:link w:val="6"/>
    <w:semiHidden/>
    <w:rPr>
      <w:rFonts w:eastAsia="Times New Roman"/>
      <w:b/>
    </w:rPr>
  </w:style>
  <w:style w:type="character" w:customStyle="1" w:styleId="70">
    <w:name w:val="標題 7 字元"/>
    <w:basedOn w:val="a0"/>
    <w:link w:val="7"/>
    <w:semiHidden/>
    <w:rPr>
      <w:rFonts w:eastAsia="Times New Roman"/>
      <w:b/>
    </w:rPr>
  </w:style>
  <w:style w:type="character" w:customStyle="1" w:styleId="80">
    <w:name w:val="標題 8 字元"/>
    <w:basedOn w:val="a0"/>
    <w:link w:val="8"/>
    <w:semiHidden/>
    <w:rPr>
      <w:rFonts w:eastAsia="Times New Roman"/>
      <w:b/>
      <w:shd w:val="pct25" w:color="auto" w:fill="FFFFFF"/>
    </w:rPr>
  </w:style>
  <w:style w:type="character" w:customStyle="1" w:styleId="90">
    <w:name w:val="標題 9 字元"/>
    <w:basedOn w:val="a0"/>
    <w:link w:val="9"/>
    <w:semiHidden/>
    <w:rPr>
      <w:rFonts w:eastAsia="Times New Roman"/>
      <w:b/>
      <w:shd w:val="pct25" w:color="auto" w:fill="FFFFFF"/>
    </w:rPr>
  </w:style>
  <w:style w:type="paragraph" w:styleId="a3">
    <w:name w:val="header"/>
    <w:basedOn w:val="a"/>
    <w:link w:val="a4"/>
    <w:uiPriority w:val="99"/>
    <w:pPr>
      <w:tabs>
        <w:tab w:val="center" w:pos="4513"/>
        <w:tab w:val="right" w:pos="9026"/>
      </w:tabs>
    </w:pPr>
  </w:style>
  <w:style w:type="character" w:customStyle="1" w:styleId="a4">
    <w:name w:val="頁首 字元"/>
    <w:basedOn w:val="a0"/>
    <w:link w:val="a3"/>
    <w:uiPriority w:val="99"/>
    <w:rPr>
      <w:rFonts w:eastAsia="Times New Roman"/>
    </w:rPr>
  </w:style>
  <w:style w:type="paragraph" w:styleId="a5">
    <w:name w:val="footer"/>
    <w:aliases w:val="FooterApp"/>
    <w:basedOn w:val="a"/>
    <w:link w:val="a6"/>
    <w:autoRedefine/>
    <w:rsid w:val="00E172D5"/>
    <w:pPr>
      <w:ind w:right="-45"/>
      <w:jc w:val="right"/>
    </w:pPr>
    <w:rPr>
      <w:sz w:val="14"/>
      <w:szCs w:val="14"/>
    </w:rPr>
  </w:style>
  <w:style w:type="character" w:customStyle="1" w:styleId="a6">
    <w:name w:val="頁尾 字元"/>
    <w:aliases w:val="FooterApp 字元"/>
    <w:basedOn w:val="a0"/>
    <w:link w:val="a5"/>
    <w:rsid w:val="00E172D5"/>
    <w:rPr>
      <w:rFonts w:eastAsia="Times New Roman"/>
      <w:sz w:val="14"/>
      <w:szCs w:val="14"/>
    </w:rPr>
  </w:style>
  <w:style w:type="paragraph" w:customStyle="1" w:styleId="BodyTextApp">
    <w:name w:val="BodyText App"/>
    <w:basedOn w:val="a"/>
    <w:qFormat/>
    <w:pPr>
      <w:tabs>
        <w:tab w:val="left" w:pos="720"/>
      </w:tabs>
      <w:spacing w:after="240" w:line="300" w:lineRule="exact"/>
      <w:jc w:val="both"/>
    </w:pPr>
  </w:style>
  <w:style w:type="paragraph" w:styleId="a7">
    <w:name w:val="Balloon Text"/>
    <w:basedOn w:val="a"/>
    <w:link w:val="a8"/>
    <w:semiHidden/>
    <w:rPr>
      <w:rFonts w:ascii="Tahoma" w:hAnsi="Tahoma" w:cs="Tahoma"/>
      <w:sz w:val="16"/>
      <w:szCs w:val="16"/>
    </w:rPr>
  </w:style>
  <w:style w:type="character" w:customStyle="1" w:styleId="a8">
    <w:name w:val="註解方塊文字 字元"/>
    <w:basedOn w:val="a0"/>
    <w:link w:val="a7"/>
    <w:semiHidden/>
    <w:rPr>
      <w:rFonts w:ascii="Tahoma" w:eastAsia="Times New Roman" w:hAnsi="Tahoma" w:cs="Tahoma"/>
      <w:sz w:val="16"/>
      <w:szCs w:val="16"/>
    </w:rPr>
  </w:style>
  <w:style w:type="paragraph" w:customStyle="1" w:styleId="BodyText12App">
    <w:name w:val="BodyText1&amp;2App"/>
    <w:basedOn w:val="BodyTextApp"/>
    <w:qFormat/>
    <w:pPr>
      <w:ind w:left="720"/>
    </w:pPr>
    <w:rPr>
      <w:szCs w:val="24"/>
      <w:lang w:eastAsia="en-GB"/>
    </w:rPr>
  </w:style>
  <w:style w:type="paragraph" w:customStyle="1" w:styleId="BodyText3App">
    <w:name w:val="BodyText3App"/>
    <w:basedOn w:val="BodyTextApp"/>
    <w:pPr>
      <w:ind w:left="1400"/>
    </w:pPr>
  </w:style>
  <w:style w:type="paragraph" w:customStyle="1" w:styleId="BodyText4App">
    <w:name w:val="BodyText4App"/>
    <w:basedOn w:val="BodyTextApp"/>
    <w:pPr>
      <w:ind w:left="2081"/>
    </w:pPr>
  </w:style>
  <w:style w:type="paragraph" w:customStyle="1" w:styleId="BodyText5App">
    <w:name w:val="BodyText5App"/>
    <w:basedOn w:val="BodyTextApp"/>
    <w:pPr>
      <w:ind w:left="2761"/>
    </w:pPr>
  </w:style>
  <w:style w:type="paragraph" w:customStyle="1" w:styleId="BodyText6App">
    <w:name w:val="BodyText6App"/>
    <w:basedOn w:val="BodyTextApp"/>
    <w:pPr>
      <w:ind w:left="3442"/>
    </w:pPr>
  </w:style>
  <w:style w:type="paragraph" w:customStyle="1" w:styleId="BodyText7App">
    <w:name w:val="BodyText7App"/>
    <w:basedOn w:val="BodyTextApp"/>
    <w:pPr>
      <w:ind w:left="4122"/>
    </w:pPr>
  </w:style>
  <w:style w:type="paragraph" w:customStyle="1" w:styleId="BodyText89App">
    <w:name w:val="BodyText8&amp;9App"/>
    <w:basedOn w:val="BodyTextApp"/>
    <w:pPr>
      <w:ind w:left="4802"/>
    </w:pPr>
  </w:style>
  <w:style w:type="paragraph" w:customStyle="1" w:styleId="BodyTextNum1App">
    <w:name w:val="BodyTextNum1App"/>
    <w:basedOn w:val="a"/>
    <w:pPr>
      <w:numPr>
        <w:numId w:val="2"/>
      </w:numPr>
      <w:tabs>
        <w:tab w:val="clear" w:pos="720"/>
      </w:tabs>
      <w:spacing w:after="240" w:line="300" w:lineRule="exact"/>
      <w:jc w:val="both"/>
    </w:pPr>
    <w:rPr>
      <w:bCs/>
      <w:szCs w:val="24"/>
      <w:lang w:eastAsia="en-GB"/>
    </w:rPr>
  </w:style>
  <w:style w:type="paragraph" w:customStyle="1" w:styleId="BodyTextNum2App">
    <w:name w:val="BodyTextNum2App"/>
    <w:basedOn w:val="BodyTextNum1App"/>
    <w:pPr>
      <w:numPr>
        <w:ilvl w:val="1"/>
      </w:numPr>
      <w:tabs>
        <w:tab w:val="clear" w:pos="862"/>
      </w:tabs>
      <w:ind w:left="720"/>
    </w:pPr>
  </w:style>
  <w:style w:type="paragraph" w:customStyle="1" w:styleId="BodyTextNum3App">
    <w:name w:val="BodyTextNum3App"/>
    <w:basedOn w:val="BodyTextNum1App"/>
    <w:pPr>
      <w:numPr>
        <w:ilvl w:val="2"/>
      </w:numPr>
    </w:pPr>
  </w:style>
  <w:style w:type="paragraph" w:customStyle="1" w:styleId="BodyTextNum4App">
    <w:name w:val="BodyTextNum4App"/>
    <w:basedOn w:val="BodyTextNum1App"/>
    <w:pPr>
      <w:numPr>
        <w:ilvl w:val="3"/>
      </w:numPr>
    </w:pPr>
  </w:style>
  <w:style w:type="paragraph" w:customStyle="1" w:styleId="BodyTextNum5App">
    <w:name w:val="BodyTextNum5App"/>
    <w:basedOn w:val="BodyTextNum1App"/>
    <w:pPr>
      <w:numPr>
        <w:ilvl w:val="4"/>
      </w:numPr>
    </w:pPr>
  </w:style>
  <w:style w:type="paragraph" w:customStyle="1" w:styleId="BodyTextNum6App">
    <w:name w:val="BodyTextNum6App"/>
    <w:basedOn w:val="BodyTextNum1App"/>
    <w:pPr>
      <w:numPr>
        <w:ilvl w:val="5"/>
      </w:numPr>
    </w:pPr>
  </w:style>
  <w:style w:type="paragraph" w:customStyle="1" w:styleId="BodyTextNum7App">
    <w:name w:val="BodyTextNum7App"/>
    <w:basedOn w:val="BodyTextNum1App"/>
    <w:pPr>
      <w:numPr>
        <w:ilvl w:val="6"/>
      </w:numPr>
    </w:pPr>
  </w:style>
  <w:style w:type="paragraph" w:customStyle="1" w:styleId="BodyTextNum8App">
    <w:name w:val="BodyTextNum8App"/>
    <w:basedOn w:val="BodyTextNum1App"/>
    <w:pPr>
      <w:numPr>
        <w:ilvl w:val="7"/>
      </w:numPr>
    </w:pPr>
  </w:style>
  <w:style w:type="paragraph" w:customStyle="1" w:styleId="BodyTextNum9App">
    <w:name w:val="BodyTextNum9App"/>
    <w:basedOn w:val="BodyTextNum8App"/>
    <w:pPr>
      <w:numPr>
        <w:ilvl w:val="8"/>
      </w:numPr>
    </w:pPr>
  </w:style>
  <w:style w:type="paragraph" w:customStyle="1" w:styleId="BulletApp">
    <w:name w:val="Bullet App"/>
    <w:basedOn w:val="BodyTextApp"/>
    <w:qFormat/>
    <w:pPr>
      <w:numPr>
        <w:numId w:val="11"/>
      </w:numPr>
      <w:ind w:left="720" w:hanging="720"/>
    </w:pPr>
  </w:style>
  <w:style w:type="paragraph" w:customStyle="1" w:styleId="Bullet12App">
    <w:name w:val="Bullet1&amp;2App"/>
    <w:basedOn w:val="BulletApp"/>
    <w:qFormat/>
    <w:pPr>
      <w:numPr>
        <w:ilvl w:val="1"/>
      </w:numPr>
      <w:tabs>
        <w:tab w:val="num" w:pos="720"/>
      </w:tabs>
      <w:ind w:left="1400" w:hanging="680"/>
    </w:pPr>
  </w:style>
  <w:style w:type="paragraph" w:customStyle="1" w:styleId="Bullet3App">
    <w:name w:val="Bullet3App"/>
    <w:basedOn w:val="BulletApp"/>
    <w:pPr>
      <w:numPr>
        <w:ilvl w:val="2"/>
      </w:numPr>
      <w:tabs>
        <w:tab w:val="num" w:pos="720"/>
      </w:tabs>
      <w:ind w:left="2080"/>
    </w:pPr>
  </w:style>
  <w:style w:type="paragraph" w:customStyle="1" w:styleId="Bullet4App">
    <w:name w:val="Bullet4App"/>
    <w:basedOn w:val="Bullet3App"/>
    <w:pPr>
      <w:numPr>
        <w:ilvl w:val="3"/>
      </w:numPr>
      <w:tabs>
        <w:tab w:val="num" w:pos="720"/>
        <w:tab w:val="num" w:pos="2081"/>
      </w:tabs>
      <w:ind w:hanging="680"/>
    </w:pPr>
  </w:style>
  <w:style w:type="paragraph" w:customStyle="1" w:styleId="Bullet5App">
    <w:name w:val="Bullet5App"/>
    <w:basedOn w:val="Bullet4App"/>
    <w:pPr>
      <w:numPr>
        <w:ilvl w:val="4"/>
      </w:numPr>
      <w:tabs>
        <w:tab w:val="num" w:pos="720"/>
        <w:tab w:val="num" w:pos="2081"/>
      </w:tabs>
      <w:ind w:left="3441"/>
    </w:pPr>
  </w:style>
  <w:style w:type="paragraph" w:customStyle="1" w:styleId="Bullet6App">
    <w:name w:val="Bullet6App"/>
    <w:basedOn w:val="Bullet5App"/>
    <w:pPr>
      <w:numPr>
        <w:ilvl w:val="5"/>
      </w:numPr>
      <w:tabs>
        <w:tab w:val="num" w:pos="720"/>
        <w:tab w:val="num" w:pos="2081"/>
      </w:tabs>
      <w:ind w:left="4122" w:hanging="680"/>
    </w:pPr>
  </w:style>
  <w:style w:type="paragraph" w:customStyle="1" w:styleId="Bullet7App">
    <w:name w:val="Bullet7App"/>
    <w:basedOn w:val="Bullet6App"/>
    <w:pPr>
      <w:numPr>
        <w:ilvl w:val="6"/>
      </w:numPr>
      <w:tabs>
        <w:tab w:val="num" w:pos="720"/>
        <w:tab w:val="num" w:pos="2081"/>
      </w:tabs>
      <w:ind w:left="4802"/>
    </w:pPr>
  </w:style>
  <w:style w:type="paragraph" w:customStyle="1" w:styleId="Bullet89App">
    <w:name w:val="Bullet8&amp;9App"/>
    <w:basedOn w:val="Bullet7App"/>
    <w:qFormat/>
    <w:pPr>
      <w:numPr>
        <w:ilvl w:val="7"/>
      </w:numPr>
      <w:tabs>
        <w:tab w:val="num" w:pos="720"/>
        <w:tab w:val="num" w:pos="2081"/>
      </w:tabs>
      <w:ind w:left="5482"/>
    </w:pPr>
  </w:style>
  <w:style w:type="character" w:styleId="a9">
    <w:name w:val="annotation reference"/>
    <w:basedOn w:val="a0"/>
    <w:semiHidden/>
    <w:rPr>
      <w:rFonts w:cs="Times New Roman"/>
      <w:sz w:val="16"/>
      <w:szCs w:val="16"/>
    </w:rPr>
  </w:style>
  <w:style w:type="paragraph" w:styleId="aa">
    <w:name w:val="annotation text"/>
    <w:basedOn w:val="a"/>
    <w:link w:val="ab"/>
    <w:semiHidden/>
    <w:rPr>
      <w:sz w:val="20"/>
      <w:szCs w:val="20"/>
    </w:rPr>
  </w:style>
  <w:style w:type="character" w:customStyle="1" w:styleId="ab">
    <w:name w:val="註解文字 字元"/>
    <w:basedOn w:val="a0"/>
    <w:link w:val="aa"/>
    <w:rPr>
      <w:rFonts w:eastAsia="Times New Roman"/>
      <w:sz w:val="20"/>
      <w:szCs w:val="20"/>
    </w:rPr>
  </w:style>
  <w:style w:type="paragraph" w:styleId="ac">
    <w:name w:val="annotation subject"/>
    <w:basedOn w:val="aa"/>
    <w:next w:val="aa"/>
    <w:link w:val="ad"/>
    <w:semiHidden/>
    <w:rPr>
      <w:b/>
      <w:bCs/>
    </w:rPr>
  </w:style>
  <w:style w:type="character" w:customStyle="1" w:styleId="ad">
    <w:name w:val="註解主旨 字元"/>
    <w:basedOn w:val="ab"/>
    <w:link w:val="ac"/>
    <w:rPr>
      <w:rFonts w:eastAsia="Times New Roman"/>
      <w:b/>
      <w:bCs/>
      <w:sz w:val="20"/>
      <w:szCs w:val="20"/>
    </w:rPr>
  </w:style>
  <w:style w:type="paragraph" w:customStyle="1" w:styleId="Table1App">
    <w:name w:val="Table1App"/>
    <w:basedOn w:val="BodyTextApp"/>
    <w:qFormat/>
    <w:pPr>
      <w:spacing w:before="60" w:after="0" w:line="240" w:lineRule="auto"/>
      <w:jc w:val="left"/>
    </w:pPr>
    <w:rPr>
      <w:sz w:val="14"/>
    </w:rPr>
  </w:style>
  <w:style w:type="paragraph" w:customStyle="1" w:styleId="CoverPageDetailsApp">
    <w:name w:val="CoverPageDetailsApp"/>
    <w:basedOn w:val="a"/>
    <w:pPr>
      <w:tabs>
        <w:tab w:val="left" w:pos="720"/>
        <w:tab w:val="left" w:pos="1400"/>
        <w:tab w:val="left" w:pos="2081"/>
        <w:tab w:val="left" w:pos="2761"/>
        <w:tab w:val="left" w:pos="3442"/>
        <w:tab w:val="left" w:pos="4122"/>
        <w:tab w:val="left" w:pos="4802"/>
      </w:tabs>
    </w:pPr>
    <w:rPr>
      <w:rFonts w:cs="Courier New"/>
      <w:lang w:eastAsia="en-GB"/>
    </w:rPr>
  </w:style>
  <w:style w:type="paragraph" w:customStyle="1" w:styleId="CoverPageTitleApp">
    <w:name w:val="CoverPageTitleApp"/>
    <w:basedOn w:val="a"/>
    <w:pPr>
      <w:tabs>
        <w:tab w:val="left" w:pos="720"/>
        <w:tab w:val="left" w:pos="1400"/>
        <w:tab w:val="left" w:pos="2081"/>
        <w:tab w:val="left" w:pos="2761"/>
        <w:tab w:val="left" w:pos="3442"/>
        <w:tab w:val="left" w:pos="4122"/>
        <w:tab w:val="left" w:pos="4802"/>
      </w:tabs>
      <w:spacing w:before="360" w:after="240"/>
    </w:pPr>
    <w:rPr>
      <w:b/>
      <w:bCs/>
      <w:szCs w:val="20"/>
      <w:lang w:eastAsia="en-GB"/>
    </w:rPr>
  </w:style>
  <w:style w:type="paragraph" w:customStyle="1" w:styleId="DefinitionApp">
    <w:name w:val="DefinitionApp"/>
    <w:basedOn w:val="BodyTextApp"/>
    <w:qFormat/>
    <w:pPr>
      <w:ind w:left="720"/>
    </w:pPr>
  </w:style>
  <w:style w:type="paragraph" w:customStyle="1" w:styleId="DefinitionNum1App">
    <w:name w:val="DefinitionNum1App"/>
    <w:basedOn w:val="BodyTextApp"/>
    <w:qFormat/>
    <w:pPr>
      <w:numPr>
        <w:numId w:val="10"/>
      </w:numPr>
      <w:tabs>
        <w:tab w:val="clear" w:pos="720"/>
      </w:tabs>
    </w:pPr>
  </w:style>
  <w:style w:type="paragraph" w:customStyle="1" w:styleId="DefinitionNum2App">
    <w:name w:val="DefinitionNum2App"/>
    <w:basedOn w:val="DefinitionNum1App"/>
    <w:qFormat/>
    <w:pPr>
      <w:numPr>
        <w:ilvl w:val="1"/>
      </w:numPr>
    </w:pPr>
  </w:style>
  <w:style w:type="paragraph" w:customStyle="1" w:styleId="DefinitionNum3App">
    <w:name w:val="DefinitionNum3App"/>
    <w:basedOn w:val="DefinitionNum2App"/>
    <w:pPr>
      <w:numPr>
        <w:ilvl w:val="2"/>
      </w:numPr>
    </w:pPr>
  </w:style>
  <w:style w:type="paragraph" w:styleId="ae">
    <w:name w:val="Document Map"/>
    <w:basedOn w:val="a"/>
    <w:link w:val="af"/>
    <w:semiHidden/>
    <w:pPr>
      <w:shd w:val="clear" w:color="auto" w:fill="000080"/>
    </w:pPr>
    <w:rPr>
      <w:rFonts w:ascii="Tahoma" w:hAnsi="Tahoma" w:cs="Tahoma"/>
    </w:rPr>
  </w:style>
  <w:style w:type="character" w:customStyle="1" w:styleId="af">
    <w:name w:val="文件引導模式 字元"/>
    <w:basedOn w:val="a0"/>
    <w:link w:val="ae"/>
    <w:semiHidden/>
    <w:rPr>
      <w:rFonts w:ascii="Tahoma" w:eastAsia="Times New Roman" w:hAnsi="Tahoma" w:cs="Tahoma"/>
      <w:shd w:val="clear" w:color="auto" w:fill="000080"/>
    </w:rPr>
  </w:style>
  <w:style w:type="character" w:styleId="af0">
    <w:name w:val="endnote reference"/>
    <w:basedOn w:val="a0"/>
    <w:semiHidden/>
    <w:rPr>
      <w:rFonts w:cs="Times New Roman"/>
      <w:vertAlign w:val="superscript"/>
    </w:rPr>
  </w:style>
  <w:style w:type="paragraph" w:styleId="af1">
    <w:name w:val="endnote text"/>
    <w:basedOn w:val="a"/>
    <w:link w:val="af2"/>
    <w:semiHidden/>
    <w:pPr>
      <w:spacing w:after="100" w:line="200" w:lineRule="exact"/>
      <w:jc w:val="both"/>
    </w:pPr>
    <w:rPr>
      <w:sz w:val="14"/>
      <w:szCs w:val="20"/>
    </w:rPr>
  </w:style>
  <w:style w:type="character" w:customStyle="1" w:styleId="af2">
    <w:name w:val="章節附註文字 字元"/>
    <w:basedOn w:val="a0"/>
    <w:link w:val="af1"/>
    <w:semiHidden/>
    <w:rPr>
      <w:rFonts w:eastAsia="Times New Roman"/>
      <w:sz w:val="14"/>
      <w:szCs w:val="20"/>
    </w:rPr>
  </w:style>
  <w:style w:type="character" w:styleId="af3">
    <w:name w:val="FollowedHyperlink"/>
    <w:basedOn w:val="a0"/>
    <w:unhideWhenUsed/>
    <w:rPr>
      <w:rFonts w:cs="Times New Roman"/>
      <w:color w:val="800080"/>
      <w:u w:val="single"/>
    </w:rPr>
  </w:style>
  <w:style w:type="paragraph" w:styleId="af4">
    <w:name w:val="footnote text"/>
    <w:aliases w:val="Footnote App"/>
    <w:basedOn w:val="a"/>
    <w:link w:val="af5"/>
    <w:pPr>
      <w:spacing w:after="100" w:line="200" w:lineRule="exact"/>
      <w:jc w:val="both"/>
    </w:pPr>
    <w:rPr>
      <w:sz w:val="14"/>
      <w:szCs w:val="20"/>
    </w:rPr>
  </w:style>
  <w:style w:type="character" w:customStyle="1" w:styleId="af5">
    <w:name w:val="註腳文字 字元"/>
    <w:aliases w:val="Footnote App 字元"/>
    <w:basedOn w:val="a0"/>
    <w:link w:val="af4"/>
    <w:rPr>
      <w:rFonts w:eastAsia="Times New Roman"/>
      <w:sz w:val="14"/>
      <w:szCs w:val="20"/>
    </w:rPr>
  </w:style>
  <w:style w:type="paragraph" w:customStyle="1" w:styleId="Heading5CentreNoToCApp">
    <w:name w:val="Heading5Centre(NoToC)App"/>
    <w:basedOn w:val="BodyTextApp"/>
    <w:next w:val="BodyTextApp"/>
    <w:pPr>
      <w:keepNext/>
      <w:spacing w:before="120" w:after="180"/>
      <w:jc w:val="center"/>
    </w:pPr>
    <w:rPr>
      <w:b/>
      <w:caps/>
    </w:rPr>
  </w:style>
  <w:style w:type="paragraph" w:customStyle="1" w:styleId="Heading1CentreToCApp">
    <w:name w:val="Heading1Centre(ToC)App"/>
    <w:basedOn w:val="a"/>
    <w:next w:val="BodyTextApp"/>
    <w:qFormat/>
    <w:pPr>
      <w:keepNext/>
      <w:spacing w:before="120" w:after="180"/>
      <w:jc w:val="center"/>
      <w:outlineLvl w:val="0"/>
    </w:pPr>
    <w:rPr>
      <w:b/>
      <w:caps/>
    </w:rPr>
  </w:style>
  <w:style w:type="paragraph" w:customStyle="1" w:styleId="Heading6CentreSubnoToCApp">
    <w:name w:val="Heading6CentreSub(noToC)App"/>
    <w:basedOn w:val="BodyTextApp"/>
    <w:next w:val="BodyTextApp"/>
    <w:pPr>
      <w:spacing w:after="180"/>
      <w:jc w:val="center"/>
    </w:pPr>
    <w:rPr>
      <w:b/>
    </w:rPr>
  </w:style>
  <w:style w:type="paragraph" w:customStyle="1" w:styleId="Heading2CentreSubToCApp">
    <w:name w:val="Heading2CentreSub(ToC)App"/>
    <w:basedOn w:val="BodyTextApp"/>
    <w:next w:val="BodyTextApp"/>
    <w:pPr>
      <w:spacing w:after="180" w:line="240" w:lineRule="exact"/>
      <w:jc w:val="center"/>
      <w:outlineLvl w:val="0"/>
    </w:pPr>
    <w:rPr>
      <w:b/>
    </w:rPr>
  </w:style>
  <w:style w:type="paragraph" w:customStyle="1" w:styleId="Heading7SideNoToCApp">
    <w:name w:val="Heading7Side(NoToC)App"/>
    <w:basedOn w:val="BodyTextApp"/>
    <w:next w:val="BodyTextApp"/>
    <w:pPr>
      <w:keepNext/>
      <w:spacing w:before="120" w:after="180"/>
      <w:jc w:val="left"/>
    </w:pPr>
    <w:rPr>
      <w:b/>
      <w:caps/>
    </w:rPr>
  </w:style>
  <w:style w:type="paragraph" w:customStyle="1" w:styleId="Heading3SideToCApp">
    <w:name w:val="Heading3Side(ToC)App"/>
    <w:basedOn w:val="Heading1CentreToCApp"/>
    <w:next w:val="BodyTextApp"/>
    <w:pPr>
      <w:jc w:val="left"/>
    </w:pPr>
  </w:style>
  <w:style w:type="paragraph" w:customStyle="1" w:styleId="Heading8SideSubnoToCApp">
    <w:name w:val="Heading8SideSub(noToC)App"/>
    <w:basedOn w:val="BodyTextApp"/>
    <w:next w:val="BodyTextApp"/>
    <w:pPr>
      <w:keepNext/>
      <w:tabs>
        <w:tab w:val="clear" w:pos="720"/>
      </w:tabs>
      <w:spacing w:after="180"/>
    </w:pPr>
    <w:rPr>
      <w:b/>
      <w:lang w:eastAsia="en-GB"/>
    </w:rPr>
  </w:style>
  <w:style w:type="paragraph" w:customStyle="1" w:styleId="Heading4SideSubToCApp">
    <w:name w:val="Heading4SideSub(ToC)App"/>
    <w:basedOn w:val="Heading5CentreNoToCApp"/>
    <w:next w:val="BodyTextApp"/>
    <w:pPr>
      <w:spacing w:before="0"/>
      <w:jc w:val="left"/>
      <w:outlineLvl w:val="0"/>
    </w:pPr>
    <w:rPr>
      <w:caps w:val="0"/>
    </w:rPr>
  </w:style>
  <w:style w:type="paragraph" w:customStyle="1" w:styleId="HiddenApp">
    <w:name w:val="HiddenApp"/>
    <w:basedOn w:val="a"/>
    <w:pPr>
      <w:tabs>
        <w:tab w:val="left" w:pos="567"/>
        <w:tab w:val="left" w:pos="1418"/>
        <w:tab w:val="left" w:pos="2268"/>
        <w:tab w:val="left" w:pos="2835"/>
        <w:tab w:val="left" w:pos="3402"/>
        <w:tab w:val="left" w:pos="3969"/>
        <w:tab w:val="left" w:pos="4536"/>
        <w:tab w:val="left" w:pos="5103"/>
      </w:tabs>
      <w:jc w:val="both"/>
    </w:pPr>
    <w:rPr>
      <w:vanish/>
    </w:rPr>
  </w:style>
  <w:style w:type="character" w:styleId="af6">
    <w:name w:val="Hyperlink"/>
    <w:basedOn w:val="a0"/>
    <w:uiPriority w:val="99"/>
    <w:rPr>
      <w:color w:val="0000FF"/>
      <w:u w:val="single"/>
    </w:rPr>
  </w:style>
  <w:style w:type="paragraph" w:styleId="11">
    <w:name w:val="index 1"/>
    <w:basedOn w:val="a"/>
    <w:next w:val="a"/>
    <w:autoRedefine/>
    <w:semiHidden/>
    <w:pPr>
      <w:ind w:left="180" w:hanging="180"/>
    </w:pPr>
  </w:style>
  <w:style w:type="paragraph" w:customStyle="1" w:styleId="NumAlt1App">
    <w:name w:val="NumAlt1App"/>
    <w:basedOn w:val="BodyTextApp"/>
    <w:qFormat/>
    <w:pPr>
      <w:numPr>
        <w:numId w:val="6"/>
      </w:numPr>
    </w:pPr>
  </w:style>
  <w:style w:type="paragraph" w:customStyle="1" w:styleId="NumAlt2App">
    <w:name w:val="NumAlt2App"/>
    <w:basedOn w:val="NumAlt1App"/>
    <w:qFormat/>
    <w:pPr>
      <w:numPr>
        <w:ilvl w:val="1"/>
      </w:numPr>
    </w:pPr>
  </w:style>
  <w:style w:type="paragraph" w:customStyle="1" w:styleId="NumAlt3App">
    <w:name w:val="NumAlt3App"/>
    <w:basedOn w:val="NumAlt2App"/>
    <w:qFormat/>
    <w:pPr>
      <w:numPr>
        <w:ilvl w:val="2"/>
      </w:numPr>
    </w:pPr>
  </w:style>
  <w:style w:type="paragraph" w:customStyle="1" w:styleId="NumAlt4App">
    <w:name w:val="NumAlt4App"/>
    <w:basedOn w:val="NumAlt3App"/>
    <w:qFormat/>
    <w:pPr>
      <w:numPr>
        <w:ilvl w:val="3"/>
      </w:numPr>
    </w:pPr>
  </w:style>
  <w:style w:type="paragraph" w:customStyle="1" w:styleId="NumAlt5App">
    <w:name w:val="NumAlt5App"/>
    <w:basedOn w:val="NumAlt4App"/>
    <w:qFormat/>
    <w:pPr>
      <w:numPr>
        <w:ilvl w:val="4"/>
      </w:numPr>
    </w:pPr>
  </w:style>
  <w:style w:type="paragraph" w:customStyle="1" w:styleId="NumAlt6App">
    <w:name w:val="NumAlt6App"/>
    <w:basedOn w:val="NumAlt5App"/>
    <w:qFormat/>
    <w:pPr>
      <w:numPr>
        <w:ilvl w:val="5"/>
      </w:numPr>
    </w:pPr>
  </w:style>
  <w:style w:type="character" w:styleId="af7">
    <w:name w:val="page number"/>
    <w:basedOn w:val="a0"/>
    <w:rPr>
      <w:rFonts w:ascii="Verdana" w:hAnsi="Verdana" w:cs="Times New Roman"/>
      <w:sz w:val="16"/>
    </w:rPr>
  </w:style>
  <w:style w:type="character" w:styleId="af8">
    <w:name w:val="Placeholder Text"/>
    <w:basedOn w:val="a0"/>
    <w:semiHidden/>
    <w:rPr>
      <w:rFonts w:cs="Times New Roman"/>
      <w:color w:val="808080"/>
    </w:rPr>
  </w:style>
  <w:style w:type="paragraph" w:styleId="af9">
    <w:name w:val="Plain Text"/>
    <w:aliases w:val="verd"/>
    <w:basedOn w:val="a"/>
    <w:link w:val="afa"/>
    <w:semiHidden/>
    <w:rPr>
      <w:rFonts w:cs="Consolas"/>
      <w:szCs w:val="21"/>
    </w:rPr>
  </w:style>
  <w:style w:type="character" w:customStyle="1" w:styleId="afa">
    <w:name w:val="純文字 字元"/>
    <w:aliases w:val="verd 字元"/>
    <w:basedOn w:val="a0"/>
    <w:link w:val="af9"/>
    <w:semiHidden/>
    <w:rPr>
      <w:rFonts w:eastAsia="Times New Roman" w:cs="Consolas"/>
      <w:szCs w:val="21"/>
    </w:rPr>
  </w:style>
  <w:style w:type="paragraph" w:customStyle="1" w:styleId="SchHeadApp">
    <w:name w:val="SchHeadApp"/>
    <w:basedOn w:val="a"/>
    <w:next w:val="SchHeadSubApp"/>
    <w:qFormat/>
    <w:pPr>
      <w:keepNext/>
      <w:pageBreakBefore/>
      <w:numPr>
        <w:numId w:val="8"/>
      </w:numPr>
      <w:spacing w:after="120"/>
      <w:ind w:left="720" w:firstLine="0"/>
      <w:jc w:val="center"/>
      <w:outlineLvl w:val="0"/>
    </w:pPr>
    <w:rPr>
      <w:b/>
    </w:rPr>
  </w:style>
  <w:style w:type="paragraph" w:customStyle="1" w:styleId="SchHeadSubApp">
    <w:name w:val="SchHeadSubApp"/>
    <w:basedOn w:val="a"/>
    <w:next w:val="BodyTextApp"/>
    <w:qFormat/>
    <w:pPr>
      <w:keepNext/>
      <w:spacing w:after="240" w:line="300" w:lineRule="exact"/>
      <w:jc w:val="center"/>
      <w:outlineLvl w:val="0"/>
    </w:pPr>
    <w:rPr>
      <w:b/>
    </w:rPr>
  </w:style>
  <w:style w:type="table" w:styleId="21">
    <w:name w:val="Table Classic 2"/>
    <w:basedOn w:val="a1"/>
    <w:pPr>
      <w:jc w:val="both"/>
    </w:pPr>
    <w:rPr>
      <w:rFonts w:eastAsia="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afb">
    <w:name w:val="Table Grid"/>
    <w:basedOn w:val="a1"/>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able of authorities"/>
    <w:basedOn w:val="a"/>
    <w:next w:val="a"/>
    <w:semiHidden/>
    <w:pPr>
      <w:ind w:left="180" w:hanging="180"/>
    </w:pPr>
  </w:style>
  <w:style w:type="paragraph" w:customStyle="1" w:styleId="TableApp">
    <w:name w:val="TableApp"/>
    <w:basedOn w:val="BodyTextApp"/>
    <w:pPr>
      <w:tabs>
        <w:tab w:val="left" w:pos="1400"/>
      </w:tabs>
      <w:spacing w:after="120" w:line="240" w:lineRule="auto"/>
      <w:jc w:val="left"/>
    </w:pPr>
  </w:style>
  <w:style w:type="paragraph" w:styleId="afd">
    <w:name w:val="toa heading"/>
    <w:basedOn w:val="a"/>
    <w:next w:val="a"/>
    <w:semiHidden/>
    <w:pPr>
      <w:spacing w:before="120"/>
    </w:pPr>
    <w:rPr>
      <w:b/>
      <w:bCs/>
      <w:szCs w:val="24"/>
    </w:rPr>
  </w:style>
  <w:style w:type="paragraph" w:styleId="12">
    <w:name w:val="toc 1"/>
    <w:basedOn w:val="a"/>
    <w:next w:val="BodyTextApp"/>
    <w:autoRedefine/>
    <w:uiPriority w:val="39"/>
    <w:qFormat/>
    <w:pPr>
      <w:tabs>
        <w:tab w:val="right" w:leader="dot" w:pos="9019"/>
      </w:tabs>
      <w:spacing w:after="120"/>
      <w:ind w:left="284" w:hanging="284"/>
    </w:pPr>
    <w:rPr>
      <w:noProof/>
      <w:szCs w:val="24"/>
    </w:rPr>
  </w:style>
  <w:style w:type="paragraph" w:styleId="22">
    <w:name w:val="toc 2"/>
    <w:basedOn w:val="12"/>
    <w:next w:val="a"/>
    <w:autoRedefine/>
    <w:semiHidden/>
    <w:rPr>
      <w:b/>
    </w:rPr>
  </w:style>
  <w:style w:type="paragraph" w:customStyle="1" w:styleId="TOCsubHeadApp">
    <w:name w:val="TOCsubHeadApp"/>
    <w:basedOn w:val="a"/>
    <w:qFormat/>
    <w:pPr>
      <w:tabs>
        <w:tab w:val="left" w:pos="8516"/>
      </w:tabs>
      <w:spacing w:after="120" w:line="360" w:lineRule="auto"/>
      <w:jc w:val="both"/>
    </w:pPr>
    <w:rPr>
      <w:b/>
    </w:rPr>
  </w:style>
  <w:style w:type="paragraph" w:customStyle="1" w:styleId="NumAlt1HeadingApp">
    <w:name w:val="NumAlt1HeadingApp"/>
    <w:basedOn w:val="NumAlt1App"/>
    <w:next w:val="BodyText12App"/>
    <w:qFormat/>
    <w:pPr>
      <w:keepNext/>
      <w:spacing w:after="120"/>
    </w:pPr>
    <w:rPr>
      <w:b/>
      <w:caps/>
    </w:rPr>
  </w:style>
  <w:style w:type="numbering" w:customStyle="1" w:styleId="Style1">
    <w:name w:val="Style1"/>
    <w:uiPriority w:val="99"/>
    <w:pPr>
      <w:numPr>
        <w:numId w:val="12"/>
      </w:numPr>
    </w:pPr>
  </w:style>
  <w:style w:type="paragraph" w:customStyle="1" w:styleId="OfficeAddressApp">
    <w:name w:val="Office Address App"/>
    <w:basedOn w:val="a"/>
    <w:qFormat/>
    <w:rPr>
      <w:sz w:val="16"/>
    </w:rPr>
  </w:style>
  <w:style w:type="paragraph" w:customStyle="1" w:styleId="SchSubHeadApp">
    <w:name w:val="SchSubHeadApp"/>
    <w:basedOn w:val="a"/>
    <w:next w:val="BodyTextApp"/>
    <w:qFormat/>
    <w:pPr>
      <w:keepNext/>
      <w:spacing w:after="240" w:line="300" w:lineRule="exact"/>
      <w:jc w:val="center"/>
      <w:outlineLvl w:val="0"/>
    </w:pPr>
    <w:rPr>
      <w:b/>
    </w:rPr>
  </w:style>
  <w:style w:type="paragraph" w:styleId="31">
    <w:name w:val="toc 3"/>
    <w:basedOn w:val="a"/>
    <w:next w:val="a"/>
    <w:autoRedefine/>
    <w:semiHidden/>
    <w:pPr>
      <w:ind w:left="400"/>
    </w:pPr>
    <w:rPr>
      <w:rFonts w:ascii="Times New Roman" w:eastAsia="新細明體" w:hAnsi="Times New Roman"/>
      <w:sz w:val="20"/>
      <w:szCs w:val="20"/>
      <w:lang w:eastAsia="en-GB"/>
    </w:rPr>
  </w:style>
  <w:style w:type="paragraph" w:customStyle="1" w:styleId="MacPacTrailer">
    <w:name w:val="MacPac Trailer"/>
    <w:pPr>
      <w:widowControl w:val="0"/>
    </w:pPr>
    <w:rPr>
      <w:rFonts w:ascii="Arial" w:eastAsia="Arial Unicode MS" w:hAnsi="Arial"/>
      <w:noProof/>
      <w:sz w:val="14"/>
      <w:szCs w:val="22"/>
    </w:rPr>
  </w:style>
  <w:style w:type="paragraph" w:styleId="afe">
    <w:name w:val="Body Text"/>
    <w:basedOn w:val="a"/>
    <w:link w:val="aff"/>
    <w:rsid w:val="009923A5"/>
    <w:pPr>
      <w:jc w:val="both"/>
    </w:pPr>
    <w:rPr>
      <w:rFonts w:ascii="Times New Roman" w:eastAsia="新細明體" w:hAnsi="Times New Roman"/>
      <w:sz w:val="24"/>
      <w:szCs w:val="20"/>
      <w:lang w:eastAsia="en-GB"/>
    </w:rPr>
  </w:style>
  <w:style w:type="character" w:customStyle="1" w:styleId="aff">
    <w:name w:val="本文 字元"/>
    <w:basedOn w:val="a0"/>
    <w:link w:val="afe"/>
    <w:rsid w:val="009923A5"/>
    <w:rPr>
      <w:rFonts w:ascii="Times New Roman" w:hAnsi="Times New Roman"/>
      <w:sz w:val="24"/>
      <w:szCs w:val="20"/>
      <w:lang w:eastAsia="en-GB"/>
    </w:rPr>
  </w:style>
  <w:style w:type="paragraph" w:customStyle="1" w:styleId="p11">
    <w:name w:val="p11"/>
    <w:basedOn w:val="a"/>
    <w:rsid w:val="005376DA"/>
    <w:pPr>
      <w:widowControl w:val="0"/>
      <w:tabs>
        <w:tab w:val="left" w:pos="357"/>
      </w:tabs>
      <w:spacing w:line="243" w:lineRule="atLeast"/>
      <w:ind w:left="1083" w:hanging="357"/>
      <w:jc w:val="both"/>
    </w:pPr>
    <w:rPr>
      <w:rFonts w:ascii="Times New Roman" w:eastAsia="新細明體" w:hAnsi="Times New Roman"/>
      <w:snapToGrid w:val="0"/>
      <w:sz w:val="24"/>
      <w:szCs w:val="20"/>
    </w:rPr>
  </w:style>
  <w:style w:type="character" w:customStyle="1" w:styleId="st1">
    <w:name w:val="st1"/>
    <w:basedOn w:val="a0"/>
    <w:rsid w:val="00C1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14DAB1622244C90A52A90667B1EE4" ma:contentTypeVersion="11" ma:contentTypeDescription="Create a new document." ma:contentTypeScope="" ma:versionID="d6a17493f25345f7b78d65fea0247d94">
  <xsd:schema xmlns:xsd="http://www.w3.org/2001/XMLSchema" xmlns:xs="http://www.w3.org/2001/XMLSchema" xmlns:p="http://schemas.microsoft.com/office/2006/metadata/properties" xmlns:ns2="40b94746-8405-434c-ad11-b032af7eac9b" xmlns:ns3="f904fd18-431a-46d1-99cf-bffc5cb797b0" targetNamespace="http://schemas.microsoft.com/office/2006/metadata/properties" ma:root="true" ma:fieldsID="4072564286b8b2b8986bc932e53e0226" ns2:_="" ns3:_="">
    <xsd:import namespace="40b94746-8405-434c-ad11-b032af7eac9b"/>
    <xsd:import namespace="f904fd18-431a-46d1-99cf-bffc5cb797b0"/>
    <xsd:element name="properties">
      <xsd:complexType>
        <xsd:sequence>
          <xsd:element name="documentManagement">
            <xsd:complexType>
              <xsd:all>
                <xsd:element ref="ns2:Jurisdiction_x0020_of_x0020_Law" minOccurs="0"/>
                <xsd:element ref="ns2:Area_x0020_of_x0020_Practice"/>
                <xsd:element ref="ns2:Topic"/>
                <xsd:element ref="ns2:KM-Type"/>
                <xsd:element ref="ns2:Contains_x0020_Fee" minOccurs="0"/>
                <xsd:element ref="ns3:Interim_x0020_Template" minOccurs="0"/>
                <xsd:element ref="ns3:Final_x0020_Template" minOccurs="0"/>
                <xsd:element ref="ns3:Office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94746-8405-434c-ad11-b032af7eac9b" elementFormDefault="qualified">
    <xsd:import namespace="http://schemas.microsoft.com/office/2006/documentManagement/types"/>
    <xsd:import namespace="http://schemas.microsoft.com/office/infopath/2007/PartnerControls"/>
    <xsd:element name="Jurisdiction_x0020_of_x0020_Law" ma:index="2" nillable="true" ma:displayName="Jurisdiction of Law" ma:description="Jurisdiction of Law for KM documents and content" ma:list="{3e98e84d-659d-483c-9445-c06cd30d6352}" ma:internalName="Jurisdiction_x0020_of_x0020_Law" ma:readOnly="false" ma:showField="Title" ma:web="40b94746-8405-434c-ad11-b032af7eac9b" ma:requiredMultiChoice="true">
      <xsd:complexType>
        <xsd:complexContent>
          <xsd:extension base="dms:MultiChoiceLookup">
            <xsd:sequence>
              <xsd:element name="Value" type="dms:Lookup" maxOccurs="unbounded" minOccurs="0" nillable="true"/>
            </xsd:sequence>
          </xsd:extension>
        </xsd:complexContent>
      </xsd:complexType>
    </xsd:element>
    <xsd:element name="Area_x0020_of_x0020_Practice" ma:index="3" ma:displayName="Area of Practice" ma:description="Area of Practice for KM documents and content" ma:list="{9fc5e767-91e8-48ab-804b-b4e53d9cd6be}" ma:internalName="Area_x0020_of_x0020_Practice" ma:showField="Title" ma:web="40b94746-8405-434c-ad11-b032af7eac9b">
      <xsd:simpleType>
        <xsd:restriction base="dms:Lookup"/>
      </xsd:simpleType>
    </xsd:element>
    <xsd:element name="Topic" ma:index="4" ma:displayName="Topic" ma:description="Topic for KM documents and content" ma:list="{fe33eb81-6d53-4e7c-8e4c-b9428cf509a5}" ma:internalName="Topic" ma:showField="Title" ma:web="40b94746-8405-434c-ad11-b032af7eac9b">
      <xsd:simpleType>
        <xsd:restriction base="dms:Lookup"/>
      </xsd:simpleType>
    </xsd:element>
    <xsd:element name="KM-Type" ma:index="5" ma:displayName="KM-Type" ma:description="Type for KM Documents" ma:list="{da9a9886-71b5-4d2d-9365-6641480a714e}" ma:internalName="KM_x002d_Type" ma:readOnly="false" ma:showField="Title" ma:web="40b94746-8405-434c-ad11-b032af7eac9b">
      <xsd:simpleType>
        <xsd:restriction base="dms:Lookup"/>
      </xsd:simpleType>
    </xsd:element>
    <xsd:element name="Contains_x0020_Fee" ma:index="6" nillable="true" ma:displayName="Contains Fee" ma:default="0" ma:description="Content contains a fee" ma:internalName="Contains_x0020_Fe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04fd18-431a-46d1-99cf-bffc5cb797b0" elementFormDefault="qualified">
    <xsd:import namespace="http://schemas.microsoft.com/office/2006/documentManagement/types"/>
    <xsd:import namespace="http://schemas.microsoft.com/office/infopath/2007/PartnerControls"/>
    <xsd:element name="Interim_x0020_Template" ma:index="13" nillable="true" ma:displayName="Interim Template" ma:default="0" ma:internalName="Interim_x0020_Template">
      <xsd:simpleType>
        <xsd:restriction base="dms:Boolean"/>
      </xsd:simpleType>
    </xsd:element>
    <xsd:element name="Final_x0020_Template" ma:index="14" nillable="true" ma:displayName="Final Template" ma:default="0" ma:internalName="Final_x0020_Template">
      <xsd:simpleType>
        <xsd:restriction base="dms:Boolean"/>
      </xsd:simpleType>
    </xsd:element>
    <xsd:element name="Office_x0020_Address" ma:index="15" nillable="true" ma:displayName="Office Address" ma:default="0" ma:internalName="Office_x0020_Addr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0b94746-8405-434c-ad11-b032af7eac9b">20</Topic>
    <Contains_x0020_Fee xmlns="40b94746-8405-434c-ad11-b032af7eac9b">false</Contains_x0020_Fee>
    <KM-Type xmlns="40b94746-8405-434c-ad11-b032af7eac9b">4</KM-Type>
    <Jurisdiction_x0020_of_x0020_Law xmlns="40b94746-8405-434c-ad11-b032af7eac9b">
      <Value>11</Value>
      <Value>3</Value>
    </Jurisdiction_x0020_of_x0020_Law>
    <Interim_x0020_Template xmlns="f904fd18-431a-46d1-99cf-bffc5cb797b0">false</Interim_x0020_Template>
    <Area_x0020_of_x0020_Practice xmlns="40b94746-8405-434c-ad11-b032af7eac9b">1</Area_x0020_of_x0020_Practice>
    <Final_x0020_Template xmlns="f904fd18-431a-46d1-99cf-bffc5cb797b0">false</Final_x0020_Template>
    <Office_x0020_Address xmlns="f904fd18-431a-46d1-99cf-bffc5cb797b0">false</Office_x0020_Addres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FFBA8-103F-4A4B-BB77-BDCCC882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94746-8405-434c-ad11-b032af7eac9b"/>
    <ds:schemaRef ds:uri="f904fd18-431a-46d1-99cf-bffc5cb7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72DC9-B6B7-4722-9ECE-C7C468E043B9}">
  <ds:schemaRefs>
    <ds:schemaRef ds:uri="http://schemas.microsoft.com/office/2006/metadata/properties"/>
    <ds:schemaRef ds:uri="http://schemas.microsoft.com/office/infopath/2007/PartnerControls"/>
    <ds:schemaRef ds:uri="40b94746-8405-434c-ad11-b032af7eac9b"/>
    <ds:schemaRef ds:uri="f904fd18-431a-46d1-99cf-bffc5cb797b0"/>
  </ds:schemaRefs>
</ds:datastoreItem>
</file>

<file path=customXml/itemProps3.xml><?xml version="1.0" encoding="utf-8"?>
<ds:datastoreItem xmlns:ds="http://schemas.openxmlformats.org/officeDocument/2006/customXml" ds:itemID="{5F00C242-0848-42DD-AC4C-7AA58262EAB8}">
  <ds:schemaRefs>
    <ds:schemaRef ds:uri="http://schemas.openxmlformats.org/officeDocument/2006/bibliography"/>
  </ds:schemaRefs>
</ds:datastoreItem>
</file>

<file path=customXml/itemProps4.xml><?xml version="1.0" encoding="utf-8"?>
<ds:datastoreItem xmlns:ds="http://schemas.openxmlformats.org/officeDocument/2006/customXml" ds:itemID="{4B415799-C963-44FF-83AB-F736A51C33DE}">
  <ds:schemaRefs>
    <ds:schemaRef ds:uri="http://schemas.openxmlformats.org/officeDocument/2006/bibliography"/>
  </ds:schemaRefs>
</ds:datastoreItem>
</file>

<file path=customXml/itemProps5.xml><?xml version="1.0" encoding="utf-8"?>
<ds:datastoreItem xmlns:ds="http://schemas.openxmlformats.org/officeDocument/2006/customXml" ds:itemID="{86647282-6BC9-428C-9590-83DFEE5FE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8977</Words>
  <Characters>51170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Appleby</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dc:creator>
  <cp:keywords/>
  <dc:description/>
  <cp:lastModifiedBy>Eric Tsui</cp:lastModifiedBy>
  <cp:revision>3</cp:revision>
  <cp:lastPrinted>2022-06-24T10:07:00Z</cp:lastPrinted>
  <dcterms:created xsi:type="dcterms:W3CDTF">2022-06-24T10:02:00Z</dcterms:created>
  <dcterms:modified xsi:type="dcterms:W3CDTF">2022-06-24T10:12:00Z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6676486v1</vt:lpwstr>
  </property>
  <property fmtid="{D5CDD505-2E9C-101B-9397-08002B2CF9AE}" pid="3" name="ContentTypeId">
    <vt:lpwstr>0x01010091A14DAB1622244C90A52A90667B1EE4</vt:lpwstr>
  </property>
  <property fmtid="{D5CDD505-2E9C-101B-9397-08002B2CF9AE}" pid="4" name="dmRefNum">
    <vt:lpwstr>442763.0001/VCHAN/VCHAN</vt:lpwstr>
  </property>
  <property fmtid="{D5CDD505-2E9C-101B-9397-08002B2CF9AE}" pid="5" name="MAIL_MSG_ID1">
    <vt:lpwstr>gFAA2RjfPKrF47ithKDo8PWjD4FKbUrB49AX34uHvtx6f0GwHdI6QmPvk9ybiulY79+7ln7HvEgMUgns
41XxR84ZB8+VvLSuVjQeg1UAw4plwqT+pV/oh3uivXNQz5Mk1s4ES5im5b8+T24iEzQAADew7j2K
kzYVjtiBv+72BiLaAYXcgc77LvoaRNMrpIHbID5nwg2vaneDSaMNAnKqNrRzYOy17h3hSdKpau27
5v2mOmLDzQIOqHMly</vt:lpwstr>
  </property>
  <property fmtid="{D5CDD505-2E9C-101B-9397-08002B2CF9AE}" pid="6" name="MAIL_MSG_ID2">
    <vt:lpwstr>5NWmUCHdHoiXeCoBK2yF63ZaW59TB2jNPdotxntmpsPiwanfJHocm1r3qFX
L2mCUSyJx5sxgmlteM/WaUbkWIq5E/QCXiOHAQ==</vt:lpwstr>
  </property>
  <property fmtid="{D5CDD505-2E9C-101B-9397-08002B2CF9AE}" pid="7" name="RESPONSE_SENDER_NAME">
    <vt:lpwstr>sAAAb0xRtPDW5Uv3aVicxZxC4juzfPcvaiAMF3UrOg7Z5dY=</vt:lpwstr>
  </property>
  <property fmtid="{D5CDD505-2E9C-101B-9397-08002B2CF9AE}" pid="8" name="EMAIL_OWNER_ADDRESS">
    <vt:lpwstr>4AAAyjQjm0EOGgK+taTKE3vEXQNa39L6P0ai+n97JauDf7CHWQKwtfu4ww==</vt:lpwstr>
  </property>
</Properties>
</file>