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6601A" w14:textId="2F0E0DA5" w:rsidR="00952722" w:rsidRPr="00CF335D" w:rsidRDefault="00CF335D" w:rsidP="00CF335D">
      <w:pPr>
        <w:pStyle w:val="Default"/>
        <w:spacing w:line="240" w:lineRule="atLeast"/>
        <w:jc w:val="both"/>
        <w:rPr>
          <w:i/>
          <w:iCs/>
          <w:lang w:eastAsia="zh-TW"/>
        </w:rPr>
      </w:pPr>
      <w:r w:rsidRPr="00CF335D">
        <w:rPr>
          <w:rFonts w:hAnsi="宋体"/>
          <w:i/>
          <w:iCs/>
          <w:lang w:eastAsia="zh-TW"/>
        </w:rPr>
        <w:t>港交易及結算所有限公司及香港聯合交易所有限公司對本公告的內容概不負責，對其準確性或完整性亦不發表任何聲明，並明確表示，概不對因本公告全部或任何部分內容而產生或因倚賴該等內容而引致的任何損失承擔任何責任。</w:t>
      </w:r>
    </w:p>
    <w:p w14:paraId="5531B04B" w14:textId="77777777" w:rsidR="00400934" w:rsidRPr="00CF335D" w:rsidRDefault="00400934" w:rsidP="00D24039">
      <w:pPr>
        <w:pStyle w:val="Default"/>
        <w:spacing w:line="240" w:lineRule="atLeast"/>
        <w:jc w:val="both"/>
        <w:rPr>
          <w:i/>
          <w:iCs/>
          <w:lang w:eastAsia="zh-TW"/>
        </w:rPr>
      </w:pPr>
    </w:p>
    <w:p w14:paraId="6E4507D5" w14:textId="77777777" w:rsidR="004477B0" w:rsidRPr="00CF335D" w:rsidRDefault="00CF335D" w:rsidP="00463039">
      <w:pPr>
        <w:pStyle w:val="a4"/>
        <w:jc w:val="center"/>
        <w:rPr>
          <w:rFonts w:ascii="Times New Roman" w:eastAsia="宋体" w:hAnsi="Times New Roman" w:cs="Times New Roman"/>
          <w:b/>
          <w:bCs/>
          <w:sz w:val="28"/>
          <w:szCs w:val="24"/>
          <w:lang w:val="en-GB"/>
        </w:rPr>
      </w:pPr>
      <w:r w:rsidRPr="00CF335D">
        <w:rPr>
          <w:rFonts w:ascii="Times New Roman" w:eastAsia="宋体" w:hAnsi="Times New Roman" w:cs="Times New Roman"/>
          <w:b/>
          <w:bCs/>
          <w:noProof/>
          <w:sz w:val="28"/>
          <w:szCs w:val="24"/>
          <w:lang w:eastAsia="zh-CN"/>
        </w:rPr>
        <w:drawing>
          <wp:inline distT="0" distB="0" distL="0" distR="0" wp14:anchorId="65D04687" wp14:editId="022E9A7D">
            <wp:extent cx="4684624" cy="1043115"/>
            <wp:effectExtent l="19050" t="0" r="1676"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684648" cy="1043120"/>
                    </a:xfrm>
                    <a:prstGeom prst="rect">
                      <a:avLst/>
                    </a:prstGeom>
                    <a:noFill/>
                    <a:ln w="9525">
                      <a:noFill/>
                      <a:miter lim="800000"/>
                      <a:headEnd/>
                      <a:tailEnd/>
                    </a:ln>
                  </pic:spPr>
                </pic:pic>
              </a:graphicData>
            </a:graphic>
          </wp:inline>
        </w:drawing>
      </w:r>
    </w:p>
    <w:p w14:paraId="694A675E" w14:textId="77777777" w:rsidR="00CC6B36" w:rsidRPr="00CF335D" w:rsidRDefault="00CF335D" w:rsidP="00463039">
      <w:pPr>
        <w:pStyle w:val="a4"/>
        <w:jc w:val="center"/>
        <w:rPr>
          <w:rFonts w:ascii="Times New Roman" w:eastAsia="宋体" w:hAnsi="Times New Roman" w:cs="Times New Roman"/>
          <w:bCs/>
          <w:i/>
          <w:sz w:val="28"/>
          <w:szCs w:val="24"/>
          <w:lang w:val="en-GB" w:eastAsia="zh-CN"/>
        </w:rPr>
      </w:pPr>
      <w:r w:rsidRPr="00CF335D">
        <w:rPr>
          <w:rFonts w:ascii="Times New Roman" w:eastAsia="宋体" w:hAnsi="宋体" w:cs="Times New Roman"/>
          <w:bCs/>
          <w:i/>
          <w:sz w:val="28"/>
          <w:szCs w:val="24"/>
          <w:lang w:val="en-GB" w:eastAsia="zh-CN"/>
        </w:rPr>
        <w:t>（前稱「</w:t>
      </w:r>
      <w:proofErr w:type="spellStart"/>
      <w:r w:rsidRPr="00CF335D">
        <w:rPr>
          <w:rFonts w:ascii="Times New Roman" w:eastAsia="宋体" w:hAnsi="Times New Roman" w:cs="Times New Roman"/>
          <w:bCs/>
          <w:i/>
          <w:sz w:val="28"/>
          <w:szCs w:val="24"/>
          <w:lang w:val="en-GB" w:eastAsia="zh-CN"/>
        </w:rPr>
        <w:t>Starrise</w:t>
      </w:r>
      <w:proofErr w:type="spellEnd"/>
      <w:r w:rsidRPr="00CF335D">
        <w:rPr>
          <w:rFonts w:ascii="Times New Roman" w:eastAsia="宋体" w:hAnsi="Times New Roman" w:cs="Times New Roman"/>
          <w:bCs/>
          <w:i/>
          <w:sz w:val="28"/>
          <w:szCs w:val="24"/>
          <w:lang w:val="en-GB" w:eastAsia="zh-CN"/>
        </w:rPr>
        <w:t xml:space="preserve"> Media Holdings Limited</w:t>
      </w:r>
      <w:r w:rsidRPr="00CF335D">
        <w:rPr>
          <w:rFonts w:ascii="Times New Roman" w:eastAsia="宋体" w:hAnsi="宋体" w:cs="Times New Roman"/>
          <w:bCs/>
          <w:i/>
          <w:sz w:val="28"/>
          <w:szCs w:val="24"/>
          <w:lang w:val="en-GB" w:eastAsia="zh-CN"/>
        </w:rPr>
        <w:t>星宏</w:t>
      </w:r>
      <w:proofErr w:type="gramStart"/>
      <w:r w:rsidRPr="00CF335D">
        <w:rPr>
          <w:rFonts w:ascii="Times New Roman" w:eastAsia="宋体" w:hAnsi="宋体" w:cs="Times New Roman"/>
          <w:bCs/>
          <w:i/>
          <w:sz w:val="28"/>
          <w:szCs w:val="24"/>
          <w:lang w:val="en-GB" w:eastAsia="zh-CN"/>
        </w:rPr>
        <w:t>傳</w:t>
      </w:r>
      <w:proofErr w:type="gramEnd"/>
      <w:r w:rsidRPr="00CF335D">
        <w:rPr>
          <w:rFonts w:ascii="Times New Roman" w:eastAsia="宋体" w:hAnsi="宋体" w:cs="Times New Roman"/>
          <w:bCs/>
          <w:i/>
          <w:sz w:val="28"/>
          <w:szCs w:val="24"/>
          <w:lang w:val="en-GB" w:eastAsia="zh-CN"/>
        </w:rPr>
        <w:t>媒控股有限公司」）</w:t>
      </w:r>
    </w:p>
    <w:p w14:paraId="666C7E0D" w14:textId="77777777" w:rsidR="00CF335D" w:rsidRPr="00CF335D" w:rsidRDefault="00CF335D" w:rsidP="00463039">
      <w:pPr>
        <w:pStyle w:val="a4"/>
        <w:jc w:val="center"/>
        <w:rPr>
          <w:rFonts w:ascii="Times New Roman" w:eastAsia="宋体" w:hAnsi="Times New Roman" w:cs="Times New Roman"/>
          <w:bCs/>
          <w:i/>
          <w:sz w:val="28"/>
          <w:szCs w:val="24"/>
          <w:lang w:val="en-GB" w:eastAsia="zh-CN"/>
        </w:rPr>
      </w:pPr>
      <w:r w:rsidRPr="00CF335D">
        <w:rPr>
          <w:rFonts w:ascii="Times New Roman" w:eastAsia="宋体" w:hAnsi="宋体" w:cs="Times New Roman"/>
          <w:bCs/>
          <w:i/>
          <w:sz w:val="28"/>
          <w:szCs w:val="24"/>
          <w:lang w:val="en-GB" w:eastAsia="zh-CN"/>
        </w:rPr>
        <w:t>（</w:t>
      </w:r>
      <w:proofErr w:type="gramStart"/>
      <w:r w:rsidRPr="00CF335D">
        <w:rPr>
          <w:rFonts w:ascii="Times New Roman" w:eastAsia="宋体" w:hAnsi="宋体" w:cs="Times New Roman"/>
          <w:bCs/>
          <w:i/>
          <w:sz w:val="28"/>
          <w:szCs w:val="24"/>
          <w:lang w:val="en-GB" w:eastAsia="zh-CN"/>
        </w:rPr>
        <w:t>於</w:t>
      </w:r>
      <w:proofErr w:type="gramEnd"/>
      <w:r w:rsidRPr="00CF335D">
        <w:rPr>
          <w:rFonts w:ascii="Times New Roman" w:eastAsia="宋体" w:hAnsi="宋体" w:cs="Times New Roman"/>
          <w:bCs/>
          <w:i/>
          <w:sz w:val="28"/>
          <w:szCs w:val="24"/>
          <w:lang w:val="en-GB" w:eastAsia="zh-CN"/>
        </w:rPr>
        <w:t>開</w:t>
      </w:r>
      <w:proofErr w:type="gramStart"/>
      <w:r w:rsidRPr="00CF335D">
        <w:rPr>
          <w:rFonts w:ascii="Times New Roman" w:eastAsia="宋体" w:hAnsi="宋体" w:cs="Times New Roman"/>
          <w:bCs/>
          <w:i/>
          <w:sz w:val="28"/>
          <w:szCs w:val="24"/>
          <w:lang w:val="en-GB" w:eastAsia="zh-CN"/>
        </w:rPr>
        <w:t>曼</w:t>
      </w:r>
      <w:proofErr w:type="gramEnd"/>
      <w:r w:rsidRPr="00CF335D">
        <w:rPr>
          <w:rFonts w:ascii="Times New Roman" w:eastAsia="宋体" w:hAnsi="宋体" w:cs="Times New Roman"/>
          <w:bCs/>
          <w:i/>
          <w:sz w:val="28"/>
          <w:szCs w:val="24"/>
          <w:lang w:val="en-GB" w:eastAsia="zh-CN"/>
        </w:rPr>
        <w:t>群島註</w:t>
      </w:r>
      <w:proofErr w:type="gramStart"/>
      <w:r w:rsidRPr="00CF335D">
        <w:rPr>
          <w:rFonts w:ascii="Times New Roman" w:eastAsia="宋体" w:hAnsi="宋体" w:cs="Times New Roman"/>
          <w:bCs/>
          <w:i/>
          <w:sz w:val="28"/>
          <w:szCs w:val="24"/>
          <w:lang w:val="en-GB" w:eastAsia="zh-CN"/>
        </w:rPr>
        <w:t>冊</w:t>
      </w:r>
      <w:proofErr w:type="gramEnd"/>
      <w:r w:rsidRPr="00CF335D">
        <w:rPr>
          <w:rFonts w:ascii="Times New Roman" w:eastAsia="宋体" w:hAnsi="宋体" w:cs="Times New Roman"/>
          <w:bCs/>
          <w:i/>
          <w:sz w:val="28"/>
          <w:szCs w:val="24"/>
          <w:lang w:val="en-GB" w:eastAsia="zh-CN"/>
        </w:rPr>
        <w:t>成立之有限公司）</w:t>
      </w:r>
    </w:p>
    <w:p w14:paraId="6B2CB10E" w14:textId="77777777" w:rsidR="00CF335D" w:rsidRPr="00CF335D" w:rsidRDefault="00CF335D" w:rsidP="00463039">
      <w:pPr>
        <w:pStyle w:val="a4"/>
        <w:jc w:val="center"/>
        <w:rPr>
          <w:rFonts w:ascii="Times New Roman" w:eastAsia="宋体" w:hAnsi="Times New Roman" w:cs="Times New Roman"/>
          <w:b/>
          <w:bCs/>
          <w:sz w:val="28"/>
          <w:szCs w:val="24"/>
          <w:lang w:val="en-GB"/>
        </w:rPr>
      </w:pPr>
      <w:r w:rsidRPr="00CF335D">
        <w:rPr>
          <w:rFonts w:ascii="Times New Roman" w:eastAsia="宋体" w:hAnsi="宋体" w:cs="Times New Roman"/>
          <w:b/>
          <w:bCs/>
          <w:sz w:val="28"/>
          <w:szCs w:val="24"/>
          <w:lang w:val="en-GB"/>
        </w:rPr>
        <w:t>（股份代號：</w:t>
      </w:r>
      <w:r w:rsidRPr="00CF335D">
        <w:rPr>
          <w:rFonts w:ascii="Times New Roman" w:eastAsia="宋体" w:hAnsi="Times New Roman" w:cs="Times New Roman"/>
          <w:b/>
          <w:bCs/>
          <w:sz w:val="28"/>
          <w:szCs w:val="24"/>
          <w:lang w:val="en-GB"/>
        </w:rPr>
        <w:t>1616</w:t>
      </w:r>
      <w:r w:rsidRPr="00CF335D">
        <w:rPr>
          <w:rFonts w:ascii="Times New Roman" w:eastAsia="宋体" w:hAnsi="宋体" w:cs="Times New Roman"/>
          <w:b/>
          <w:bCs/>
          <w:sz w:val="28"/>
          <w:szCs w:val="24"/>
          <w:lang w:val="en-GB"/>
        </w:rPr>
        <w:t>）</w:t>
      </w:r>
    </w:p>
    <w:p w14:paraId="2C915B5A" w14:textId="77777777" w:rsidR="00CF335D" w:rsidRPr="00CF335D" w:rsidRDefault="00CF335D" w:rsidP="00463039">
      <w:pPr>
        <w:pStyle w:val="a4"/>
        <w:jc w:val="center"/>
        <w:rPr>
          <w:rFonts w:ascii="Times New Roman" w:eastAsia="宋体" w:hAnsi="Times New Roman" w:cs="Times New Roman"/>
          <w:b/>
          <w:bCs/>
          <w:sz w:val="28"/>
          <w:szCs w:val="24"/>
          <w:lang w:val="en-GB"/>
        </w:rPr>
      </w:pPr>
    </w:p>
    <w:p w14:paraId="0B92FAD0" w14:textId="2C8D89CC" w:rsidR="00637C0C" w:rsidRPr="00B42328" w:rsidRDefault="00601491" w:rsidP="00ED02C9">
      <w:pPr>
        <w:pStyle w:val="03EBodytext"/>
        <w:spacing w:line="240" w:lineRule="auto"/>
        <w:ind w:right="-43"/>
        <w:jc w:val="center"/>
        <w:rPr>
          <w:rFonts w:ascii="Times New Roman" w:eastAsia="宋体" w:hAnsi="Times New Roman"/>
          <w:b/>
          <w:bCs/>
          <w:sz w:val="28"/>
          <w:szCs w:val="28"/>
        </w:rPr>
      </w:pPr>
      <w:r w:rsidRPr="00B42328">
        <w:rPr>
          <w:rFonts w:ascii="Times New Roman" w:hAnsi="Times New Roman" w:hint="eastAsia"/>
          <w:b/>
          <w:bCs/>
          <w:sz w:val="28"/>
          <w:szCs w:val="28"/>
        </w:rPr>
        <w:t>複牌指引</w:t>
      </w:r>
    </w:p>
    <w:p w14:paraId="20ACB756" w14:textId="4CEC331F" w:rsidR="00DE6176" w:rsidRPr="00B42328" w:rsidRDefault="00601491" w:rsidP="00ED02C9">
      <w:pPr>
        <w:pStyle w:val="03EBodytext"/>
        <w:spacing w:line="240" w:lineRule="auto"/>
        <w:ind w:right="-43"/>
        <w:jc w:val="center"/>
        <w:rPr>
          <w:rFonts w:ascii="Times New Roman" w:eastAsia="宋体" w:hAnsi="Times New Roman"/>
          <w:b/>
          <w:bCs/>
          <w:sz w:val="28"/>
          <w:szCs w:val="28"/>
        </w:rPr>
      </w:pPr>
      <w:r w:rsidRPr="00B42328">
        <w:rPr>
          <w:rFonts w:ascii="Times New Roman" w:hAnsi="Times New Roman" w:hint="eastAsia"/>
          <w:b/>
          <w:bCs/>
          <w:sz w:val="28"/>
          <w:szCs w:val="28"/>
        </w:rPr>
        <w:t>及</w:t>
      </w:r>
    </w:p>
    <w:p w14:paraId="1D021372" w14:textId="5DB1617F" w:rsidR="00DE6176" w:rsidRPr="00D23CA0" w:rsidRDefault="00601491" w:rsidP="00ED02C9">
      <w:pPr>
        <w:pStyle w:val="03EBodytext"/>
        <w:spacing w:line="240" w:lineRule="auto"/>
        <w:ind w:right="-43"/>
        <w:jc w:val="center"/>
        <w:rPr>
          <w:rFonts w:ascii="Times New Roman" w:eastAsia="宋体" w:hAnsi="Times New Roman"/>
          <w:b/>
          <w:bCs/>
          <w:sz w:val="28"/>
          <w:szCs w:val="28"/>
        </w:rPr>
      </w:pPr>
      <w:r w:rsidRPr="00B42328">
        <w:rPr>
          <w:rFonts w:ascii="Times New Roman" w:hAnsi="Times New Roman" w:hint="eastAsia"/>
          <w:b/>
          <w:bCs/>
          <w:sz w:val="28"/>
          <w:szCs w:val="28"/>
        </w:rPr>
        <w:t>持續暫停買賣</w:t>
      </w:r>
    </w:p>
    <w:p w14:paraId="73B0AE8A" w14:textId="77777777" w:rsidR="00FF7791" w:rsidRPr="00CF335D" w:rsidRDefault="00FF7791" w:rsidP="00ED02C9">
      <w:pPr>
        <w:pStyle w:val="03EBodytext"/>
        <w:spacing w:line="240" w:lineRule="auto"/>
        <w:ind w:right="-43"/>
        <w:jc w:val="center"/>
        <w:rPr>
          <w:rFonts w:ascii="Times New Roman" w:eastAsia="宋体" w:hAnsi="Times New Roman"/>
          <w:b/>
          <w:bCs/>
          <w:sz w:val="28"/>
          <w:szCs w:val="28"/>
        </w:rPr>
      </w:pPr>
    </w:p>
    <w:p w14:paraId="01897F33" w14:textId="6068D07A" w:rsidR="003477E6" w:rsidRDefault="00A51328" w:rsidP="007457FF">
      <w:pPr>
        <w:autoSpaceDE w:val="0"/>
        <w:autoSpaceDN w:val="0"/>
        <w:adjustRightInd w:val="0"/>
        <w:spacing w:after="0" w:line="240" w:lineRule="auto"/>
        <w:jc w:val="both"/>
        <w:rPr>
          <w:rFonts w:ascii="Times New Roman" w:eastAsia="PMingLiU" w:hAnsi="Times New Roman" w:cs="Times New Roman"/>
          <w:sz w:val="24"/>
          <w:szCs w:val="24"/>
        </w:rPr>
      </w:pPr>
      <w:r w:rsidRPr="00B42328">
        <w:rPr>
          <w:rFonts w:ascii="Times New Roman" w:eastAsia="PMingLiU" w:hAnsi="Times New Roman" w:cs="Times New Roman" w:hint="eastAsia"/>
          <w:sz w:val="24"/>
          <w:szCs w:val="24"/>
        </w:rPr>
        <w:t>本公告乃由一元宇宙公司（「</w:t>
      </w:r>
      <w:r w:rsidRPr="00B42328">
        <w:rPr>
          <w:rFonts w:ascii="Times New Roman" w:eastAsia="PMingLiU" w:hAnsi="Times New Roman" w:cs="Times New Roman" w:hint="eastAsia"/>
          <w:b/>
          <w:sz w:val="24"/>
          <w:szCs w:val="24"/>
        </w:rPr>
        <w:t>本公司</w:t>
      </w:r>
      <w:r w:rsidRPr="00B42328">
        <w:rPr>
          <w:rFonts w:ascii="Times New Roman" w:eastAsia="PMingLiU" w:hAnsi="Times New Roman" w:cs="Times New Roman" w:hint="eastAsia"/>
          <w:sz w:val="24"/>
          <w:szCs w:val="24"/>
        </w:rPr>
        <w:t>」</w:t>
      </w:r>
      <w:r>
        <w:rPr>
          <w:rFonts w:ascii="PMingLiU" w:eastAsia="PMingLiU" w:hAnsi="PMingLiU" w:cs="Times New Roman" w:hint="eastAsia"/>
          <w:sz w:val="24"/>
          <w:szCs w:val="24"/>
        </w:rPr>
        <w:t>，與其</w:t>
      </w:r>
      <w:r>
        <w:rPr>
          <w:rFonts w:ascii="Times New Roman" w:eastAsia="PMingLiU" w:hAnsi="Times New Roman" w:cs="Times New Roman" w:hint="eastAsia"/>
          <w:sz w:val="24"/>
          <w:szCs w:val="24"/>
        </w:rPr>
        <w:t>附屬公司統稱為「</w:t>
      </w:r>
      <w:r w:rsidRPr="00B42328">
        <w:rPr>
          <w:rFonts w:ascii="Times New Roman" w:eastAsia="PMingLiU" w:hAnsi="Times New Roman" w:cs="Times New Roman" w:hint="eastAsia"/>
          <w:b/>
          <w:bCs/>
          <w:sz w:val="24"/>
          <w:szCs w:val="24"/>
        </w:rPr>
        <w:t>本集團</w:t>
      </w:r>
      <w:r>
        <w:rPr>
          <w:rFonts w:ascii="Times New Roman" w:eastAsia="PMingLiU" w:hAnsi="Times New Roman" w:cs="Times New Roman" w:hint="eastAsia"/>
          <w:sz w:val="24"/>
          <w:szCs w:val="24"/>
        </w:rPr>
        <w:t>」</w:t>
      </w:r>
      <w:r w:rsidRPr="00B42328">
        <w:rPr>
          <w:rFonts w:ascii="Times New Roman" w:eastAsia="PMingLiU" w:hAnsi="Times New Roman" w:cs="Times New Roman" w:hint="eastAsia"/>
          <w:sz w:val="24"/>
          <w:szCs w:val="24"/>
        </w:rPr>
        <w:t>）根據香港聯合交易所有限公司（「</w:t>
      </w:r>
      <w:r w:rsidRPr="00A51328">
        <w:rPr>
          <w:rFonts w:ascii="Times New Roman" w:eastAsia="PMingLiU" w:hAnsi="Times New Roman" w:cs="Times New Roman" w:hint="eastAsia"/>
          <w:b/>
          <w:bCs/>
          <w:sz w:val="24"/>
          <w:szCs w:val="24"/>
        </w:rPr>
        <w:t>聯交所</w:t>
      </w:r>
      <w:r w:rsidRPr="00B42328">
        <w:rPr>
          <w:rFonts w:ascii="Times New Roman" w:eastAsia="PMingLiU" w:hAnsi="Times New Roman" w:cs="Times New Roman" w:hint="eastAsia"/>
          <w:sz w:val="24"/>
          <w:szCs w:val="24"/>
        </w:rPr>
        <w:t>」）證券上市規則（「</w:t>
      </w:r>
      <w:r w:rsidRPr="00B42328">
        <w:rPr>
          <w:rFonts w:ascii="Times New Roman" w:eastAsia="PMingLiU" w:hAnsi="Times New Roman" w:cs="Times New Roman" w:hint="eastAsia"/>
          <w:b/>
          <w:bCs/>
          <w:sz w:val="24"/>
          <w:szCs w:val="24"/>
        </w:rPr>
        <w:t>上市規則</w:t>
      </w:r>
      <w:r w:rsidRPr="00B42328">
        <w:rPr>
          <w:rFonts w:ascii="Times New Roman" w:eastAsia="PMingLiU" w:hAnsi="Times New Roman" w:cs="Times New Roman" w:hint="eastAsia"/>
          <w:sz w:val="24"/>
          <w:szCs w:val="24"/>
        </w:rPr>
        <w:t>」）第</w:t>
      </w:r>
      <w:r w:rsidRPr="00B42328">
        <w:rPr>
          <w:rFonts w:ascii="Times New Roman" w:eastAsia="PMingLiU" w:hAnsi="Times New Roman" w:cs="Times New Roman"/>
          <w:sz w:val="24"/>
          <w:szCs w:val="24"/>
        </w:rPr>
        <w:t>13.09</w:t>
      </w:r>
      <w:r w:rsidRPr="00B42328">
        <w:rPr>
          <w:rFonts w:ascii="Times New Roman" w:eastAsia="PMingLiU" w:hAnsi="Times New Roman" w:cs="Times New Roman" w:hint="eastAsia"/>
          <w:sz w:val="24"/>
          <w:szCs w:val="24"/>
        </w:rPr>
        <w:t>條及證券</w:t>
      </w:r>
      <w:r w:rsidRPr="00A51328">
        <w:rPr>
          <w:rFonts w:ascii="Times New Roman" w:eastAsia="PMingLiU" w:hAnsi="Times New Roman" w:cs="Times New Roman" w:hint="eastAsia"/>
          <w:sz w:val="24"/>
          <w:szCs w:val="24"/>
        </w:rPr>
        <w:t>及期貨條例（香港法例第</w:t>
      </w:r>
      <w:r w:rsidRPr="00A51328">
        <w:rPr>
          <w:rFonts w:ascii="Times New Roman" w:eastAsia="PMingLiU" w:hAnsi="Times New Roman" w:cs="Times New Roman"/>
          <w:sz w:val="24"/>
          <w:szCs w:val="24"/>
        </w:rPr>
        <w:t>571</w:t>
      </w:r>
      <w:r w:rsidRPr="00A51328">
        <w:rPr>
          <w:rFonts w:ascii="Times New Roman" w:eastAsia="PMingLiU" w:hAnsi="Times New Roman" w:cs="Times New Roman" w:hint="eastAsia"/>
          <w:sz w:val="24"/>
          <w:szCs w:val="24"/>
        </w:rPr>
        <w:t>章）第</w:t>
      </w:r>
      <w:r w:rsidRPr="00A51328">
        <w:rPr>
          <w:rFonts w:ascii="Times New Roman" w:eastAsia="PMingLiU" w:hAnsi="Times New Roman" w:cs="Times New Roman"/>
          <w:sz w:val="24"/>
          <w:szCs w:val="24"/>
        </w:rPr>
        <w:t>XIVA</w:t>
      </w:r>
      <w:r w:rsidRPr="00A51328">
        <w:rPr>
          <w:rFonts w:ascii="Times New Roman" w:eastAsia="PMingLiU" w:hAnsi="Times New Roman" w:cs="Times New Roman" w:hint="eastAsia"/>
          <w:sz w:val="24"/>
          <w:szCs w:val="24"/>
        </w:rPr>
        <w:t>部項下的內幕消息條文作出。</w:t>
      </w:r>
    </w:p>
    <w:p w14:paraId="6369CD82" w14:textId="11C0E44A" w:rsidR="00965E3F" w:rsidRDefault="00965E3F" w:rsidP="007457FF">
      <w:pPr>
        <w:autoSpaceDE w:val="0"/>
        <w:autoSpaceDN w:val="0"/>
        <w:adjustRightInd w:val="0"/>
        <w:spacing w:after="0" w:line="240" w:lineRule="auto"/>
        <w:jc w:val="both"/>
        <w:rPr>
          <w:rFonts w:ascii="Times New Roman" w:eastAsia="PMingLiU" w:hAnsi="Times New Roman" w:cs="Times New Roman"/>
          <w:sz w:val="24"/>
          <w:szCs w:val="24"/>
        </w:rPr>
      </w:pPr>
    </w:p>
    <w:p w14:paraId="6B2B0B00" w14:textId="4DE264BF" w:rsidR="00965E3F" w:rsidRDefault="006C09D9" w:rsidP="00965E3F">
      <w:pPr>
        <w:autoSpaceDE w:val="0"/>
        <w:autoSpaceDN w:val="0"/>
        <w:adjustRightInd w:val="0"/>
        <w:spacing w:after="0" w:line="240" w:lineRule="auto"/>
        <w:jc w:val="both"/>
        <w:rPr>
          <w:rFonts w:ascii="Times New Roman" w:eastAsia="宋体" w:hAnsi="Times New Roman" w:cs="Times New Roman"/>
          <w:sz w:val="24"/>
          <w:szCs w:val="24"/>
        </w:rPr>
      </w:pPr>
      <w:r w:rsidRPr="00B42328">
        <w:rPr>
          <w:rFonts w:ascii="Times New Roman" w:eastAsia="PMingLiU" w:hAnsi="Times New Roman" w:cs="Times New Roman" w:hint="eastAsia"/>
          <w:sz w:val="24"/>
          <w:szCs w:val="24"/>
        </w:rPr>
        <w:t>茲提述本公司日期為二零二二年三月三十日、二零二二年四月二十九日、二零二二年五月三十一日以及二零二二年六月六日</w:t>
      </w:r>
      <w:r w:rsidR="0059595C">
        <w:rPr>
          <w:rFonts w:ascii="Times New Roman" w:eastAsia="PMingLiU" w:hAnsi="Times New Roman" w:cs="Times New Roman" w:hint="eastAsia"/>
          <w:sz w:val="24"/>
          <w:szCs w:val="24"/>
        </w:rPr>
        <w:t>的公告</w:t>
      </w:r>
      <w:r w:rsidRPr="00B42328">
        <w:rPr>
          <w:rFonts w:ascii="Times New Roman" w:eastAsia="PMingLiU" w:hAnsi="Times New Roman" w:cs="Times New Roman" w:hint="eastAsia"/>
          <w:sz w:val="24"/>
          <w:szCs w:val="24"/>
        </w:rPr>
        <w:t>，內容有關（其中包括）（</w:t>
      </w:r>
      <w:proofErr w:type="spellStart"/>
      <w:r w:rsidRPr="00B42328">
        <w:rPr>
          <w:rFonts w:ascii="Times New Roman" w:eastAsia="PMingLiU" w:hAnsi="Times New Roman" w:cs="Times New Roman"/>
          <w:sz w:val="24"/>
          <w:szCs w:val="24"/>
        </w:rPr>
        <w:t>i</w:t>
      </w:r>
      <w:proofErr w:type="spellEnd"/>
      <w:r w:rsidRPr="00B42328">
        <w:rPr>
          <w:rFonts w:ascii="Times New Roman" w:eastAsia="PMingLiU" w:hAnsi="Times New Roman" w:cs="Times New Roman" w:hint="eastAsia"/>
          <w:sz w:val="24"/>
          <w:szCs w:val="24"/>
        </w:rPr>
        <w:t>）延遲刊發本集團二零二一年經審核全年業績及年報；（</w:t>
      </w:r>
      <w:r w:rsidRPr="00B42328">
        <w:rPr>
          <w:rFonts w:ascii="Times New Roman" w:eastAsia="PMingLiU" w:hAnsi="Times New Roman" w:cs="Times New Roman"/>
          <w:sz w:val="24"/>
          <w:szCs w:val="24"/>
        </w:rPr>
        <w:t>ii</w:t>
      </w:r>
      <w:r w:rsidRPr="00B42328">
        <w:rPr>
          <w:rFonts w:ascii="Times New Roman" w:eastAsia="PMingLiU" w:hAnsi="Times New Roman" w:cs="Times New Roman" w:hint="eastAsia"/>
          <w:sz w:val="24"/>
          <w:szCs w:val="24"/>
        </w:rPr>
        <w:t>）核數師辭任；以及（</w:t>
      </w:r>
      <w:r w:rsidRPr="00B42328">
        <w:rPr>
          <w:rFonts w:ascii="Times New Roman" w:eastAsia="PMingLiU" w:hAnsi="Times New Roman" w:cs="Times New Roman"/>
          <w:sz w:val="24"/>
          <w:szCs w:val="24"/>
        </w:rPr>
        <w:t>iii</w:t>
      </w:r>
      <w:r w:rsidRPr="00B42328">
        <w:rPr>
          <w:rFonts w:ascii="Times New Roman" w:eastAsia="PMingLiU" w:hAnsi="Times New Roman" w:cs="Times New Roman" w:hint="eastAsia"/>
          <w:sz w:val="24"/>
          <w:szCs w:val="24"/>
        </w:rPr>
        <w:t>）暫停買賣本公司股份。</w:t>
      </w:r>
    </w:p>
    <w:p w14:paraId="3002AE8B" w14:textId="77777777" w:rsidR="00965E3F" w:rsidRPr="00965E3F" w:rsidRDefault="00965E3F" w:rsidP="007457FF">
      <w:pPr>
        <w:autoSpaceDE w:val="0"/>
        <w:autoSpaceDN w:val="0"/>
        <w:adjustRightInd w:val="0"/>
        <w:spacing w:after="0" w:line="240" w:lineRule="auto"/>
        <w:jc w:val="both"/>
        <w:rPr>
          <w:rFonts w:ascii="Times New Roman" w:eastAsia="宋体" w:hAnsi="Times New Roman" w:cs="Times New Roman"/>
          <w:sz w:val="24"/>
          <w:szCs w:val="24"/>
        </w:rPr>
      </w:pPr>
    </w:p>
    <w:p w14:paraId="70FBF2BB" w14:textId="582432B2" w:rsidR="00D84AAF" w:rsidRPr="00B42328" w:rsidRDefault="006C09D9" w:rsidP="002C3157">
      <w:pPr>
        <w:autoSpaceDE w:val="0"/>
        <w:autoSpaceDN w:val="0"/>
        <w:adjustRightInd w:val="0"/>
        <w:spacing w:after="0" w:line="240" w:lineRule="auto"/>
        <w:jc w:val="both"/>
        <w:rPr>
          <w:rFonts w:ascii="Times New Roman" w:eastAsia="PMingLiU" w:hAnsi="Times New Roman" w:cs="Times New Roman"/>
          <w:b/>
          <w:bCs/>
          <w:sz w:val="24"/>
          <w:szCs w:val="24"/>
        </w:rPr>
      </w:pPr>
      <w:r w:rsidRPr="00B42328">
        <w:rPr>
          <w:rFonts w:ascii="Times New Roman" w:eastAsia="PMingLiU" w:hAnsi="Times New Roman" w:cs="Times New Roman" w:hint="eastAsia"/>
          <w:b/>
          <w:bCs/>
          <w:sz w:val="24"/>
          <w:szCs w:val="24"/>
        </w:rPr>
        <w:t>複牌指引</w:t>
      </w:r>
    </w:p>
    <w:p w14:paraId="0C9BDA00" w14:textId="77777777" w:rsidR="00D84AAF" w:rsidRPr="00CF335D" w:rsidRDefault="00D84AAF" w:rsidP="002C3157">
      <w:pPr>
        <w:autoSpaceDE w:val="0"/>
        <w:autoSpaceDN w:val="0"/>
        <w:adjustRightInd w:val="0"/>
        <w:spacing w:after="0" w:line="240" w:lineRule="auto"/>
        <w:jc w:val="both"/>
        <w:rPr>
          <w:rFonts w:ascii="Times New Roman" w:eastAsia="宋体" w:hAnsi="Times New Roman" w:cs="Times New Roman"/>
          <w:b/>
          <w:bCs/>
          <w:sz w:val="24"/>
          <w:szCs w:val="24"/>
        </w:rPr>
      </w:pPr>
    </w:p>
    <w:p w14:paraId="4978F969" w14:textId="193A5CA7" w:rsidR="00301BA0" w:rsidRPr="000C3EB0" w:rsidRDefault="009400C6" w:rsidP="00B42328">
      <w:pPr>
        <w:pStyle w:val="ae"/>
        <w:spacing w:line="256" w:lineRule="auto"/>
        <w:ind w:right="106"/>
        <w:jc w:val="both"/>
        <w:rPr>
          <w:lang w:eastAsia="zh-TW"/>
        </w:rPr>
      </w:pPr>
      <w:r w:rsidRPr="009400C6">
        <w:rPr>
          <w:rFonts w:ascii="宋体" w:eastAsia="PMingLiU" w:hAnsi="宋体" w:cs="宋体" w:hint="eastAsia"/>
          <w:lang w:eastAsia="zh-TW"/>
        </w:rPr>
        <w:t>本公司收到聯交所日期為二零二二年六月二十四日的信函，其中列載了本公司股份恢復買賣的以下指引</w:t>
      </w:r>
      <w:r w:rsidRPr="009400C6">
        <w:rPr>
          <w:rFonts w:eastAsia="PMingLiU" w:hint="eastAsia"/>
          <w:lang w:eastAsia="zh-TW"/>
        </w:rPr>
        <w:t>（「</w:t>
      </w:r>
      <w:r w:rsidRPr="009400C6">
        <w:rPr>
          <w:rFonts w:eastAsia="PMingLiU" w:hint="eastAsia"/>
          <w:b/>
          <w:bCs/>
          <w:lang w:eastAsia="zh-TW"/>
        </w:rPr>
        <w:t>複牌指引</w:t>
      </w:r>
      <w:r w:rsidRPr="009400C6">
        <w:rPr>
          <w:rFonts w:eastAsia="PMingLiU" w:hint="eastAsia"/>
          <w:lang w:eastAsia="zh-TW"/>
        </w:rPr>
        <w:t>」）</w:t>
      </w:r>
      <w:r w:rsidRPr="009400C6">
        <w:rPr>
          <w:rFonts w:ascii="宋体" w:eastAsia="PMingLiU" w:hAnsi="宋体" w:cs="宋体" w:hint="eastAsia"/>
          <w:lang w:eastAsia="zh-TW"/>
        </w:rPr>
        <w:t>：</w:t>
      </w:r>
    </w:p>
    <w:p w14:paraId="41050703" w14:textId="77777777" w:rsidR="00301BA0" w:rsidRPr="00931D8C" w:rsidRDefault="00301BA0" w:rsidP="00301BA0">
      <w:pPr>
        <w:pStyle w:val="ae"/>
        <w:jc w:val="both"/>
        <w:rPr>
          <w:color w:val="231F20"/>
          <w:lang w:eastAsia="zh-TW"/>
        </w:rPr>
      </w:pPr>
    </w:p>
    <w:p w14:paraId="78EADE12" w14:textId="03C30C01" w:rsidR="00301BA0" w:rsidRPr="00931D8C" w:rsidRDefault="009400C6" w:rsidP="00B42328">
      <w:pPr>
        <w:pStyle w:val="ad"/>
        <w:widowControl w:val="0"/>
        <w:numPr>
          <w:ilvl w:val="0"/>
          <w:numId w:val="12"/>
        </w:numPr>
        <w:tabs>
          <w:tab w:val="left" w:pos="851"/>
        </w:tabs>
        <w:autoSpaceDE w:val="0"/>
        <w:autoSpaceDN w:val="0"/>
        <w:spacing w:after="0" w:line="261" w:lineRule="auto"/>
        <w:ind w:right="108" w:hanging="701"/>
        <w:contextualSpacing w:val="0"/>
        <w:jc w:val="both"/>
        <w:rPr>
          <w:rFonts w:ascii="Times New Roman" w:eastAsia="Times New Roman" w:hAnsi="Times New Roman" w:cs="Times New Roman"/>
          <w:color w:val="231F20"/>
          <w:sz w:val="24"/>
          <w:szCs w:val="24"/>
        </w:rPr>
      </w:pPr>
      <w:r w:rsidRPr="009400C6">
        <w:rPr>
          <w:rFonts w:ascii="Times New Roman" w:eastAsia="PMingLiU" w:hAnsi="Times New Roman" w:cs="Times New Roman" w:hint="eastAsia"/>
          <w:sz w:val="24"/>
          <w:szCs w:val="24"/>
        </w:rPr>
        <w:t>刊發所有尚未發佈的財務業績並處理任何審計修改</w:t>
      </w:r>
      <w:r w:rsidRPr="009400C6">
        <w:rPr>
          <w:rFonts w:ascii="Times New Roman" w:eastAsia="PMingLiU" w:hAnsi="Times New Roman" w:cs="Times New Roman"/>
          <w:color w:val="231F20"/>
          <w:sz w:val="24"/>
          <w:szCs w:val="24"/>
        </w:rPr>
        <w:t>;</w:t>
      </w:r>
    </w:p>
    <w:p w14:paraId="65564C87" w14:textId="77777777" w:rsidR="00301BA0" w:rsidRPr="00931D8C" w:rsidRDefault="00301BA0" w:rsidP="00301BA0">
      <w:pPr>
        <w:pStyle w:val="ae"/>
        <w:spacing w:before="7"/>
        <w:jc w:val="both"/>
        <w:rPr>
          <w:color w:val="231F20"/>
          <w:lang w:eastAsia="zh-TW"/>
        </w:rPr>
      </w:pPr>
    </w:p>
    <w:p w14:paraId="3AC2B7C7" w14:textId="2BFBA506" w:rsidR="00301BA0" w:rsidRPr="00931D8C" w:rsidRDefault="009400C6" w:rsidP="00B42328">
      <w:pPr>
        <w:pStyle w:val="ad"/>
        <w:widowControl w:val="0"/>
        <w:numPr>
          <w:ilvl w:val="0"/>
          <w:numId w:val="12"/>
        </w:numPr>
        <w:tabs>
          <w:tab w:val="left" w:pos="701"/>
          <w:tab w:val="left" w:pos="702"/>
        </w:tabs>
        <w:autoSpaceDE w:val="0"/>
        <w:autoSpaceDN w:val="0"/>
        <w:spacing w:after="0" w:line="240" w:lineRule="auto"/>
        <w:ind w:hanging="701"/>
        <w:contextualSpacing w:val="0"/>
        <w:jc w:val="both"/>
        <w:rPr>
          <w:rFonts w:ascii="Times New Roman" w:eastAsia="Times New Roman" w:hAnsi="Times New Roman" w:cs="Times New Roman"/>
          <w:color w:val="231F20"/>
          <w:sz w:val="24"/>
          <w:szCs w:val="24"/>
        </w:rPr>
      </w:pPr>
      <w:r w:rsidRPr="009400C6">
        <w:rPr>
          <w:rFonts w:ascii="Times New Roman" w:eastAsia="PMingLiU" w:hAnsi="Times New Roman" w:cs="Times New Roman" w:hint="eastAsia"/>
          <w:sz w:val="24"/>
          <w:szCs w:val="24"/>
        </w:rPr>
        <w:t>證明本公司已遵守上市規則第</w:t>
      </w:r>
      <w:r w:rsidRPr="009400C6">
        <w:rPr>
          <w:rFonts w:ascii="Times New Roman" w:eastAsia="PMingLiU" w:hAnsi="Times New Roman" w:cs="Times New Roman"/>
          <w:sz w:val="24"/>
          <w:szCs w:val="24"/>
        </w:rPr>
        <w:t>13.24</w:t>
      </w:r>
      <w:r w:rsidRPr="009400C6">
        <w:rPr>
          <w:rFonts w:ascii="Times New Roman" w:eastAsia="PMingLiU" w:hAnsi="Times New Roman" w:cs="Times New Roman" w:hint="eastAsia"/>
          <w:sz w:val="24"/>
          <w:szCs w:val="24"/>
        </w:rPr>
        <w:t>條</w:t>
      </w:r>
      <w:r w:rsidRPr="009400C6">
        <w:rPr>
          <w:rFonts w:ascii="Times New Roman" w:eastAsia="PMingLiU" w:hAnsi="Times New Roman" w:cs="Times New Roman"/>
          <w:color w:val="231F20"/>
          <w:sz w:val="24"/>
          <w:szCs w:val="24"/>
        </w:rPr>
        <w:t>;</w:t>
      </w:r>
      <w:r w:rsidR="00301BA0">
        <w:rPr>
          <w:rFonts w:ascii="Times New Roman" w:eastAsia="Times New Roman" w:hAnsi="Times New Roman" w:cs="Times New Roman"/>
          <w:color w:val="231F20"/>
          <w:sz w:val="24"/>
          <w:szCs w:val="24"/>
        </w:rPr>
        <w:t xml:space="preserve"> </w:t>
      </w:r>
      <w:r w:rsidR="00A51328" w:rsidRPr="00B42328">
        <w:rPr>
          <w:rFonts w:ascii="宋体" w:eastAsia="PMingLiU" w:hAnsi="宋体" w:cs="宋体" w:hint="eastAsia"/>
          <w:color w:val="231F20"/>
          <w:sz w:val="24"/>
          <w:szCs w:val="24"/>
        </w:rPr>
        <w:t>及</w:t>
      </w:r>
    </w:p>
    <w:p w14:paraId="5B1113E0" w14:textId="77777777" w:rsidR="00301BA0" w:rsidRPr="000C3EB0" w:rsidRDefault="00301BA0" w:rsidP="00301BA0">
      <w:pPr>
        <w:pStyle w:val="ae"/>
        <w:spacing w:before="7"/>
        <w:jc w:val="both"/>
        <w:rPr>
          <w:sz w:val="23"/>
          <w:lang w:eastAsia="zh-TW"/>
        </w:rPr>
      </w:pPr>
    </w:p>
    <w:p w14:paraId="39345643" w14:textId="2339F2D6" w:rsidR="00301BA0" w:rsidRPr="00B42328" w:rsidRDefault="009400C6" w:rsidP="00B42328">
      <w:pPr>
        <w:pStyle w:val="ad"/>
        <w:widowControl w:val="0"/>
        <w:numPr>
          <w:ilvl w:val="0"/>
          <w:numId w:val="12"/>
        </w:numPr>
        <w:tabs>
          <w:tab w:val="left" w:pos="701"/>
          <w:tab w:val="left" w:pos="702"/>
        </w:tabs>
        <w:autoSpaceDE w:val="0"/>
        <w:autoSpaceDN w:val="0"/>
        <w:spacing w:after="0" w:line="252" w:lineRule="auto"/>
        <w:ind w:right="107" w:hanging="701"/>
        <w:contextualSpacing w:val="0"/>
        <w:jc w:val="both"/>
        <w:rPr>
          <w:rFonts w:ascii="Times New Roman" w:eastAsia="Times New Roman" w:hAnsi="Times New Roman" w:cs="Times New Roman"/>
          <w:color w:val="231F20"/>
          <w:sz w:val="24"/>
          <w:szCs w:val="24"/>
        </w:rPr>
      </w:pPr>
      <w:r w:rsidRPr="009400C6">
        <w:rPr>
          <w:rFonts w:ascii="Times New Roman" w:eastAsia="PMingLiU" w:hAnsi="Times New Roman" w:cs="Times New Roman" w:hint="eastAsia"/>
          <w:sz w:val="24"/>
          <w:szCs w:val="24"/>
        </w:rPr>
        <w:t>向市場通報所有重大資訊，以便公司股東和其他投資者評估公司</w:t>
      </w:r>
      <w:r w:rsidRPr="00B42328">
        <w:rPr>
          <w:rFonts w:asciiTheme="minorEastAsia" w:eastAsia="PMingLiU" w:hAnsiTheme="minorEastAsia" w:cs="Times New Roman" w:hint="eastAsia"/>
          <w:sz w:val="24"/>
          <w:szCs w:val="24"/>
        </w:rPr>
        <w:t>的</w:t>
      </w:r>
      <w:r w:rsidR="008678F9" w:rsidRPr="00B42328">
        <w:rPr>
          <w:rFonts w:ascii="Times New Roman" w:eastAsia="PMingLiU" w:hAnsi="Times New Roman" w:cs="Times New Roman" w:hint="eastAsia"/>
          <w:sz w:val="24"/>
          <w:szCs w:val="24"/>
        </w:rPr>
        <w:t>状况</w:t>
      </w:r>
      <w:r w:rsidRPr="005B7CB0">
        <w:rPr>
          <w:rFonts w:ascii="Times New Roman" w:eastAsia="PMingLiU" w:hAnsi="Times New Roman" w:cs="Times New Roman" w:hint="eastAsia"/>
          <w:sz w:val="24"/>
          <w:szCs w:val="24"/>
        </w:rPr>
        <w:t>。</w:t>
      </w:r>
    </w:p>
    <w:p w14:paraId="0E850EB5" w14:textId="77777777" w:rsidR="00301BA0" w:rsidRPr="00B42328" w:rsidRDefault="00301BA0" w:rsidP="00B42328">
      <w:pPr>
        <w:widowControl w:val="0"/>
        <w:tabs>
          <w:tab w:val="left" w:pos="701"/>
          <w:tab w:val="left" w:pos="702"/>
        </w:tabs>
        <w:autoSpaceDE w:val="0"/>
        <w:autoSpaceDN w:val="0"/>
        <w:spacing w:after="0" w:line="252" w:lineRule="auto"/>
        <w:ind w:right="107"/>
        <w:rPr>
          <w:rFonts w:ascii="Times New Roman" w:hAnsi="Times New Roman" w:cs="Times New Roman"/>
          <w:color w:val="231F20"/>
          <w:sz w:val="24"/>
          <w:szCs w:val="24"/>
        </w:rPr>
      </w:pPr>
    </w:p>
    <w:p w14:paraId="6D0F1ACA" w14:textId="49F9C3BD" w:rsidR="009400C6" w:rsidRDefault="005E3385" w:rsidP="002C3157">
      <w:pPr>
        <w:autoSpaceDE w:val="0"/>
        <w:autoSpaceDN w:val="0"/>
        <w:adjustRightInd w:val="0"/>
        <w:spacing w:after="0" w:line="240" w:lineRule="auto"/>
        <w:jc w:val="both"/>
        <w:rPr>
          <w:rFonts w:ascii="Times New Roman" w:eastAsia="PMingLiU" w:hAnsi="Times New Roman" w:cs="Times New Roman"/>
          <w:sz w:val="24"/>
          <w:szCs w:val="24"/>
        </w:rPr>
      </w:pPr>
      <w:r w:rsidRPr="00561339">
        <w:rPr>
          <w:rFonts w:ascii="Times New Roman" w:eastAsia="PMingLiU" w:hAnsi="Times New Roman" w:cs="Times New Roman" w:hint="eastAsia"/>
          <w:bCs/>
          <w:sz w:val="24"/>
          <w:szCs w:val="24"/>
        </w:rPr>
        <w:t>本</w:t>
      </w:r>
      <w:r w:rsidR="00A42053" w:rsidRPr="009400C6">
        <w:rPr>
          <w:rFonts w:ascii="Times New Roman" w:eastAsia="PMingLiU" w:hAnsi="Times New Roman" w:cs="Times New Roman" w:hint="eastAsia"/>
          <w:sz w:val="24"/>
          <w:szCs w:val="24"/>
        </w:rPr>
        <w:t>公司必須滿足所有複牌指</w:t>
      </w:r>
      <w:r w:rsidR="00A42053" w:rsidRPr="00A42053">
        <w:rPr>
          <w:rFonts w:ascii="Times New Roman" w:eastAsia="PMingLiU" w:hAnsi="Times New Roman" w:cs="Times New Roman" w:hint="eastAsia"/>
          <w:sz w:val="24"/>
          <w:szCs w:val="24"/>
        </w:rPr>
        <w:t>引</w:t>
      </w:r>
      <w:r w:rsidR="00A42053" w:rsidRPr="009400C6">
        <w:rPr>
          <w:rFonts w:ascii="Times New Roman" w:eastAsia="PMingLiU" w:hAnsi="Times New Roman" w:cs="Times New Roman" w:hint="eastAsia"/>
          <w:sz w:val="24"/>
          <w:szCs w:val="24"/>
        </w:rPr>
        <w:t>，</w:t>
      </w:r>
      <w:r w:rsidR="00B10C8A" w:rsidRPr="00B42328">
        <w:rPr>
          <w:rFonts w:asciiTheme="minorEastAsia" w:eastAsia="PMingLiU" w:hAnsiTheme="minorEastAsia" w:cs="Times New Roman" w:hint="eastAsia"/>
          <w:sz w:val="24"/>
          <w:szCs w:val="24"/>
        </w:rPr>
        <w:t>就</w:t>
      </w:r>
      <w:r w:rsidR="00B10C8A" w:rsidRPr="009400C6">
        <w:rPr>
          <w:rFonts w:ascii="Times New Roman" w:eastAsia="PMingLiU" w:hAnsi="Times New Roman" w:cs="Times New Roman" w:hint="eastAsia"/>
          <w:sz w:val="24"/>
          <w:szCs w:val="24"/>
        </w:rPr>
        <w:t>導致</w:t>
      </w:r>
      <w:r w:rsidR="00B10C8A" w:rsidRPr="00A42053">
        <w:rPr>
          <w:rFonts w:ascii="Times New Roman" w:eastAsia="PMingLiU" w:hAnsi="Times New Roman" w:cs="Times New Roman" w:hint="eastAsia"/>
          <w:sz w:val="24"/>
          <w:szCs w:val="24"/>
        </w:rPr>
        <w:t>其</w:t>
      </w:r>
      <w:r w:rsidR="00A42053" w:rsidRPr="00A42053">
        <w:rPr>
          <w:rFonts w:ascii="Times New Roman" w:eastAsia="PMingLiU" w:hAnsi="Times New Roman" w:cs="Times New Roman" w:hint="eastAsia"/>
          <w:sz w:val="24"/>
          <w:szCs w:val="24"/>
        </w:rPr>
        <w:t>股份暫停買賣</w:t>
      </w:r>
      <w:r w:rsidR="006C3EB4" w:rsidRPr="009400C6">
        <w:rPr>
          <w:rFonts w:ascii="Times New Roman" w:eastAsia="PMingLiU" w:hAnsi="Times New Roman" w:cs="Times New Roman" w:hint="eastAsia"/>
          <w:sz w:val="24"/>
          <w:szCs w:val="24"/>
        </w:rPr>
        <w:t>的</w:t>
      </w:r>
      <w:r w:rsidR="006C3EB4" w:rsidRPr="00B42328">
        <w:rPr>
          <w:rFonts w:asciiTheme="minorEastAsia" w:eastAsia="PMingLiU" w:hAnsiTheme="minorEastAsia" w:cs="Times New Roman" w:hint="eastAsia"/>
          <w:sz w:val="24"/>
          <w:szCs w:val="24"/>
        </w:rPr>
        <w:t>事項實施補救措施</w:t>
      </w:r>
      <w:r w:rsidR="006C3EB4" w:rsidRPr="009400C6">
        <w:rPr>
          <w:rFonts w:ascii="Times New Roman" w:eastAsia="PMingLiU" w:hAnsi="Times New Roman" w:cs="Times New Roman" w:hint="eastAsia"/>
          <w:sz w:val="24"/>
          <w:szCs w:val="24"/>
        </w:rPr>
        <w:t>，並</w:t>
      </w:r>
      <w:r w:rsidR="006C3EB4" w:rsidRPr="00B42328">
        <w:rPr>
          <w:rFonts w:asciiTheme="minorEastAsia" w:eastAsia="PMingLiU" w:hAnsiTheme="minorEastAsia" w:cs="Times New Roman" w:hint="eastAsia"/>
          <w:sz w:val="24"/>
          <w:szCs w:val="24"/>
        </w:rPr>
        <w:t>全面</w:t>
      </w:r>
      <w:r w:rsidR="00A42053" w:rsidRPr="009400C6">
        <w:rPr>
          <w:rFonts w:ascii="Times New Roman" w:eastAsia="PMingLiU" w:hAnsi="Times New Roman" w:cs="Times New Roman" w:hint="eastAsia"/>
          <w:sz w:val="24"/>
          <w:szCs w:val="24"/>
        </w:rPr>
        <w:t>遵守上市規則以使聯交</w:t>
      </w:r>
      <w:r w:rsidR="006C3EB4" w:rsidRPr="009400C6">
        <w:rPr>
          <w:rFonts w:ascii="Times New Roman" w:eastAsia="PMingLiU" w:hAnsi="Times New Roman" w:cs="Times New Roman" w:hint="eastAsia"/>
          <w:sz w:val="24"/>
          <w:szCs w:val="24"/>
        </w:rPr>
        <w:t>所</w:t>
      </w:r>
      <w:r w:rsidR="006C3EB4" w:rsidRPr="00B42328">
        <w:rPr>
          <w:rFonts w:asciiTheme="minorEastAsia" w:eastAsia="PMingLiU" w:hAnsiTheme="minorEastAsia" w:cs="Times New Roman" w:hint="eastAsia"/>
          <w:sz w:val="24"/>
          <w:szCs w:val="24"/>
        </w:rPr>
        <w:t>信納</w:t>
      </w:r>
      <w:r w:rsidR="00A42053" w:rsidRPr="009400C6">
        <w:rPr>
          <w:rFonts w:ascii="Times New Roman" w:eastAsia="PMingLiU" w:hAnsi="Times New Roman" w:cs="Times New Roman" w:hint="eastAsia"/>
          <w:sz w:val="24"/>
          <w:szCs w:val="24"/>
        </w:rPr>
        <w:t>，其證</w:t>
      </w:r>
      <w:r w:rsidR="00B10C8A" w:rsidRPr="009400C6">
        <w:rPr>
          <w:rFonts w:ascii="Times New Roman" w:eastAsia="PMingLiU" w:hAnsi="Times New Roman" w:cs="Times New Roman" w:hint="eastAsia"/>
          <w:sz w:val="24"/>
          <w:szCs w:val="24"/>
        </w:rPr>
        <w:t>券</w:t>
      </w:r>
      <w:r w:rsidR="00B10C8A" w:rsidRPr="00B42328">
        <w:rPr>
          <w:rFonts w:asciiTheme="minorEastAsia" w:eastAsia="PMingLiU" w:hAnsiTheme="minorEastAsia" w:cs="Times New Roman" w:hint="eastAsia"/>
          <w:sz w:val="24"/>
          <w:szCs w:val="24"/>
        </w:rPr>
        <w:t>方獲允許</w:t>
      </w:r>
      <w:r w:rsidR="00B10C8A" w:rsidRPr="009400C6">
        <w:rPr>
          <w:rFonts w:ascii="Times New Roman" w:eastAsia="PMingLiU" w:hAnsi="Times New Roman" w:cs="Times New Roman" w:hint="eastAsia"/>
          <w:sz w:val="24"/>
          <w:szCs w:val="24"/>
        </w:rPr>
        <w:t>恢</w:t>
      </w:r>
      <w:r w:rsidR="00A42053" w:rsidRPr="009400C6">
        <w:rPr>
          <w:rFonts w:ascii="Times New Roman" w:eastAsia="PMingLiU" w:hAnsi="Times New Roman" w:cs="Times New Roman" w:hint="eastAsia"/>
          <w:sz w:val="24"/>
          <w:szCs w:val="24"/>
        </w:rPr>
        <w:t>復</w:t>
      </w:r>
      <w:r w:rsidR="00A42053" w:rsidRPr="00A42053">
        <w:rPr>
          <w:rFonts w:ascii="Times New Roman" w:eastAsia="PMingLiU" w:hAnsi="Times New Roman" w:cs="Times New Roman" w:hint="eastAsia"/>
          <w:sz w:val="24"/>
          <w:szCs w:val="24"/>
        </w:rPr>
        <w:t>買賣</w:t>
      </w:r>
      <w:r w:rsidR="00A42053" w:rsidRPr="009400C6">
        <w:rPr>
          <w:rFonts w:ascii="Times New Roman" w:eastAsia="PMingLiU" w:hAnsi="Times New Roman" w:cs="Times New Roman" w:hint="eastAsia"/>
          <w:sz w:val="24"/>
          <w:szCs w:val="24"/>
        </w:rPr>
        <w:t>。為此，</w:t>
      </w:r>
      <w:r w:rsidRPr="00333E13">
        <w:rPr>
          <w:rFonts w:ascii="Times New Roman" w:eastAsia="PMingLiU" w:hAnsi="Times New Roman" w:cs="Times New Roman" w:hint="eastAsia"/>
          <w:bCs/>
          <w:sz w:val="24"/>
          <w:szCs w:val="24"/>
        </w:rPr>
        <w:t>本</w:t>
      </w:r>
      <w:r w:rsidR="00A42053" w:rsidRPr="009400C6">
        <w:rPr>
          <w:rFonts w:ascii="Times New Roman" w:eastAsia="PMingLiU" w:hAnsi="Times New Roman" w:cs="Times New Roman" w:hint="eastAsia"/>
          <w:sz w:val="24"/>
          <w:szCs w:val="24"/>
        </w:rPr>
        <w:t>公司負有制定複牌行動計畫的主要責任。此外，</w:t>
      </w:r>
      <w:r w:rsidR="00B60DF9" w:rsidRPr="00B42328">
        <w:rPr>
          <w:rFonts w:asciiTheme="minorEastAsia" w:eastAsia="PMingLiU" w:hAnsiTheme="minorEastAsia" w:cs="Times New Roman" w:hint="eastAsia"/>
          <w:sz w:val="24"/>
          <w:szCs w:val="24"/>
        </w:rPr>
        <w:t>如</w:t>
      </w:r>
      <w:r w:rsidRPr="00333E13">
        <w:rPr>
          <w:rFonts w:ascii="Times New Roman" w:eastAsia="PMingLiU" w:hAnsi="Times New Roman" w:cs="Times New Roman" w:hint="eastAsia"/>
          <w:bCs/>
          <w:sz w:val="24"/>
          <w:szCs w:val="24"/>
        </w:rPr>
        <w:t>本</w:t>
      </w:r>
      <w:r w:rsidR="00A42053" w:rsidRPr="009400C6">
        <w:rPr>
          <w:rFonts w:ascii="Times New Roman" w:eastAsia="PMingLiU" w:hAnsi="Times New Roman" w:cs="Times New Roman" w:hint="eastAsia"/>
          <w:sz w:val="24"/>
          <w:szCs w:val="24"/>
        </w:rPr>
        <w:t>公司情況</w:t>
      </w:r>
      <w:r w:rsidR="00A42053" w:rsidRPr="00A42053">
        <w:rPr>
          <w:rFonts w:ascii="Times New Roman" w:eastAsia="PMingLiU" w:hAnsi="Times New Roman" w:cs="Times New Roman" w:hint="eastAsia"/>
          <w:sz w:val="24"/>
          <w:szCs w:val="24"/>
        </w:rPr>
        <w:t>有</w:t>
      </w:r>
      <w:r w:rsidR="00A42053" w:rsidRPr="009400C6">
        <w:rPr>
          <w:rFonts w:ascii="Times New Roman" w:eastAsia="PMingLiU" w:hAnsi="Times New Roman" w:cs="Times New Roman" w:hint="eastAsia"/>
          <w:sz w:val="24"/>
          <w:szCs w:val="24"/>
        </w:rPr>
        <w:t>變，聯交所可</w:t>
      </w:r>
      <w:r w:rsidR="00A42053" w:rsidRPr="00A42053">
        <w:rPr>
          <w:rFonts w:ascii="Times New Roman" w:eastAsia="PMingLiU" w:hAnsi="Times New Roman" w:cs="Times New Roman" w:hint="eastAsia"/>
          <w:sz w:val="24"/>
          <w:szCs w:val="24"/>
        </w:rPr>
        <w:t>能</w:t>
      </w:r>
      <w:r w:rsidR="00A42053" w:rsidRPr="009400C6">
        <w:rPr>
          <w:rFonts w:ascii="Times New Roman" w:eastAsia="PMingLiU" w:hAnsi="Times New Roman" w:cs="Times New Roman" w:hint="eastAsia"/>
          <w:sz w:val="24"/>
          <w:szCs w:val="24"/>
        </w:rPr>
        <w:t>修改或補充複牌</w:t>
      </w:r>
      <w:r w:rsidR="00A42053" w:rsidRPr="00A42053">
        <w:rPr>
          <w:rFonts w:ascii="Times New Roman" w:eastAsia="PMingLiU" w:hAnsi="Times New Roman" w:cs="Times New Roman" w:hint="eastAsia"/>
          <w:sz w:val="24"/>
          <w:szCs w:val="24"/>
        </w:rPr>
        <w:t>指引</w:t>
      </w:r>
      <w:r w:rsidR="00A42053" w:rsidRPr="009400C6">
        <w:rPr>
          <w:rFonts w:ascii="Times New Roman" w:eastAsia="PMingLiU" w:hAnsi="Times New Roman" w:cs="Times New Roman" w:hint="eastAsia"/>
          <w:sz w:val="24"/>
          <w:szCs w:val="24"/>
        </w:rPr>
        <w:t>。</w:t>
      </w:r>
    </w:p>
    <w:p w14:paraId="58DE2269" w14:textId="660C3AF4" w:rsidR="00A42053" w:rsidRDefault="00A42053" w:rsidP="002C3157">
      <w:pPr>
        <w:autoSpaceDE w:val="0"/>
        <w:autoSpaceDN w:val="0"/>
        <w:adjustRightInd w:val="0"/>
        <w:spacing w:after="0" w:line="240" w:lineRule="auto"/>
        <w:jc w:val="both"/>
        <w:rPr>
          <w:rFonts w:ascii="Times New Roman" w:eastAsia="PMingLiU" w:hAnsi="Times New Roman" w:cs="Times New Roman"/>
          <w:sz w:val="24"/>
          <w:szCs w:val="24"/>
        </w:rPr>
      </w:pPr>
    </w:p>
    <w:p w14:paraId="0893DB13" w14:textId="52808537" w:rsidR="006111F7" w:rsidRPr="006111F7" w:rsidRDefault="006C3EB4" w:rsidP="006111F7">
      <w:pPr>
        <w:autoSpaceDE w:val="0"/>
        <w:autoSpaceDN w:val="0"/>
        <w:adjustRightInd w:val="0"/>
        <w:spacing w:after="0" w:line="240" w:lineRule="auto"/>
        <w:jc w:val="both"/>
        <w:rPr>
          <w:rFonts w:ascii="Times New Roman" w:eastAsia="PMingLiU" w:hAnsi="Times New Roman" w:cs="Times New Roman"/>
          <w:sz w:val="24"/>
          <w:szCs w:val="24"/>
        </w:rPr>
      </w:pPr>
      <w:r w:rsidRPr="006111F7">
        <w:rPr>
          <w:rFonts w:ascii="Times New Roman" w:eastAsia="PMingLiU" w:hAnsi="Times New Roman" w:cs="Times New Roman" w:hint="eastAsia"/>
          <w:sz w:val="24"/>
          <w:szCs w:val="24"/>
        </w:rPr>
        <w:t>根據上市規則第</w:t>
      </w:r>
      <w:r w:rsidRPr="006111F7">
        <w:rPr>
          <w:rFonts w:ascii="Times New Roman" w:eastAsia="PMingLiU" w:hAnsi="Times New Roman" w:cs="Times New Roman"/>
          <w:sz w:val="24"/>
          <w:szCs w:val="24"/>
        </w:rPr>
        <w:t>6.01A</w:t>
      </w:r>
      <w:r w:rsidRPr="006111F7">
        <w:rPr>
          <w:rFonts w:ascii="Times New Roman" w:eastAsia="PMingLiU" w:hAnsi="Times New Roman" w:cs="Times New Roman" w:hint="eastAsia"/>
          <w:sz w:val="24"/>
          <w:szCs w:val="24"/>
        </w:rPr>
        <w:t>條，聯交所可將已連續停牌</w:t>
      </w:r>
      <w:r w:rsidRPr="006C3EB4">
        <w:rPr>
          <w:rFonts w:ascii="Times New Roman" w:eastAsia="PMingLiU" w:hAnsi="Times New Roman" w:cs="Times New Roman" w:hint="eastAsia"/>
          <w:sz w:val="24"/>
          <w:szCs w:val="24"/>
        </w:rPr>
        <w:t>十八</w:t>
      </w:r>
      <w:r w:rsidRPr="006111F7">
        <w:rPr>
          <w:rFonts w:ascii="Times New Roman" w:eastAsia="PMingLiU" w:hAnsi="Times New Roman" w:cs="Times New Roman" w:hint="eastAsia"/>
          <w:sz w:val="24"/>
          <w:szCs w:val="24"/>
        </w:rPr>
        <w:t>個月的證券除牌。就本公司而言，</w:t>
      </w:r>
      <w:r w:rsidRPr="006C3EB4">
        <w:rPr>
          <w:rFonts w:ascii="Times New Roman" w:eastAsia="PMingLiU" w:hAnsi="Times New Roman" w:cs="Times New Roman" w:hint="eastAsia"/>
          <w:sz w:val="24"/>
          <w:szCs w:val="24"/>
        </w:rPr>
        <w:t>十八</w:t>
      </w:r>
      <w:r w:rsidRPr="006111F7">
        <w:rPr>
          <w:rFonts w:ascii="Times New Roman" w:eastAsia="PMingLiU" w:hAnsi="Times New Roman" w:cs="Times New Roman" w:hint="eastAsia"/>
          <w:sz w:val="24"/>
          <w:szCs w:val="24"/>
        </w:rPr>
        <w:t>個月期限將於</w:t>
      </w:r>
      <w:r w:rsidRPr="006C3EB4">
        <w:rPr>
          <w:rFonts w:ascii="Times New Roman" w:eastAsia="PMingLiU" w:hAnsi="Times New Roman" w:cs="Times New Roman" w:hint="eastAsia"/>
          <w:sz w:val="24"/>
          <w:szCs w:val="24"/>
        </w:rPr>
        <w:t>二零二三</w:t>
      </w:r>
      <w:r w:rsidRPr="006111F7">
        <w:rPr>
          <w:rFonts w:ascii="Times New Roman" w:eastAsia="PMingLiU" w:hAnsi="Times New Roman" w:cs="Times New Roman" w:hint="eastAsia"/>
          <w:sz w:val="24"/>
          <w:szCs w:val="24"/>
        </w:rPr>
        <w:t>年</w:t>
      </w:r>
      <w:r w:rsidRPr="006C3EB4">
        <w:rPr>
          <w:rFonts w:ascii="Times New Roman" w:eastAsia="PMingLiU" w:hAnsi="Times New Roman" w:cs="Times New Roman" w:hint="eastAsia"/>
          <w:sz w:val="24"/>
          <w:szCs w:val="24"/>
        </w:rPr>
        <w:t>九</w:t>
      </w:r>
      <w:r w:rsidRPr="006111F7">
        <w:rPr>
          <w:rFonts w:ascii="Times New Roman" w:eastAsia="PMingLiU" w:hAnsi="Times New Roman" w:cs="Times New Roman" w:hint="eastAsia"/>
          <w:sz w:val="24"/>
          <w:szCs w:val="24"/>
        </w:rPr>
        <w:t>月</w:t>
      </w:r>
      <w:r w:rsidRPr="006C3EB4">
        <w:rPr>
          <w:rFonts w:ascii="Times New Roman" w:eastAsia="PMingLiU" w:hAnsi="Times New Roman" w:cs="Times New Roman" w:hint="eastAsia"/>
          <w:sz w:val="24"/>
          <w:szCs w:val="24"/>
        </w:rPr>
        <w:t>三十</w:t>
      </w:r>
      <w:r w:rsidRPr="006111F7">
        <w:rPr>
          <w:rFonts w:ascii="Times New Roman" w:eastAsia="PMingLiU" w:hAnsi="Times New Roman" w:cs="Times New Roman" w:hint="eastAsia"/>
          <w:sz w:val="24"/>
          <w:szCs w:val="24"/>
        </w:rPr>
        <w:t>日屆滿。倘本公司未能於</w:t>
      </w:r>
      <w:r w:rsidRPr="006C3EB4">
        <w:rPr>
          <w:rFonts w:ascii="Times New Roman" w:eastAsia="PMingLiU" w:hAnsi="Times New Roman" w:cs="Times New Roman" w:hint="eastAsia"/>
          <w:sz w:val="24"/>
          <w:szCs w:val="24"/>
        </w:rPr>
        <w:t>二零二三</w:t>
      </w:r>
      <w:r w:rsidRPr="006111F7">
        <w:rPr>
          <w:rFonts w:ascii="Times New Roman" w:eastAsia="PMingLiU" w:hAnsi="Times New Roman" w:cs="Times New Roman" w:hint="eastAsia"/>
          <w:sz w:val="24"/>
          <w:szCs w:val="24"/>
        </w:rPr>
        <w:t>年</w:t>
      </w:r>
      <w:r w:rsidRPr="006C3EB4">
        <w:rPr>
          <w:rFonts w:ascii="Times New Roman" w:eastAsia="PMingLiU" w:hAnsi="Times New Roman" w:cs="Times New Roman" w:hint="eastAsia"/>
          <w:sz w:val="24"/>
          <w:szCs w:val="24"/>
        </w:rPr>
        <w:t>九</w:t>
      </w:r>
      <w:r w:rsidRPr="006111F7">
        <w:rPr>
          <w:rFonts w:ascii="Times New Roman" w:eastAsia="PMingLiU" w:hAnsi="Times New Roman" w:cs="Times New Roman" w:hint="eastAsia"/>
          <w:sz w:val="24"/>
          <w:szCs w:val="24"/>
        </w:rPr>
        <w:t>月</w:t>
      </w:r>
      <w:r w:rsidRPr="006C3EB4">
        <w:rPr>
          <w:rFonts w:ascii="Times New Roman" w:eastAsia="PMingLiU" w:hAnsi="Times New Roman" w:cs="Times New Roman" w:hint="eastAsia"/>
          <w:sz w:val="24"/>
          <w:szCs w:val="24"/>
        </w:rPr>
        <w:t>三十</w:t>
      </w:r>
      <w:r w:rsidRPr="006111F7">
        <w:rPr>
          <w:rFonts w:ascii="Times New Roman" w:eastAsia="PMingLiU" w:hAnsi="Times New Roman" w:cs="Times New Roman" w:hint="eastAsia"/>
          <w:sz w:val="24"/>
          <w:szCs w:val="24"/>
        </w:rPr>
        <w:lastRenderedPageBreak/>
        <w:t>日前就導致其</w:t>
      </w:r>
      <w:r w:rsidRPr="006C3EB4">
        <w:rPr>
          <w:rFonts w:ascii="Times New Roman" w:eastAsia="PMingLiU" w:hAnsi="Times New Roman" w:cs="Times New Roman" w:hint="eastAsia"/>
          <w:sz w:val="24"/>
          <w:szCs w:val="24"/>
        </w:rPr>
        <w:t>股份暫停</w:t>
      </w:r>
      <w:r w:rsidRPr="006C3EB4">
        <w:rPr>
          <w:rFonts w:asciiTheme="minorEastAsia" w:eastAsia="PMingLiU" w:hAnsiTheme="minorEastAsia" w:cs="Times New Roman" w:hint="eastAsia"/>
          <w:sz w:val="24"/>
          <w:szCs w:val="24"/>
        </w:rPr>
        <w:t>買賣</w:t>
      </w:r>
      <w:r w:rsidRPr="006111F7">
        <w:rPr>
          <w:rFonts w:ascii="Times New Roman" w:eastAsia="PMingLiU" w:hAnsi="Times New Roman" w:cs="Times New Roman" w:hint="eastAsia"/>
          <w:sz w:val="24"/>
          <w:szCs w:val="24"/>
        </w:rPr>
        <w:t>的事項採取補救措施、使聯交所信納其已履行復牌指引及全面遵守上市規則以及恢復股份買賣，則聯交所上市科將建議聯交所上市委員會取消本公司的上市地位。根據上市規則第</w:t>
      </w:r>
      <w:r w:rsidRPr="006111F7">
        <w:rPr>
          <w:rFonts w:ascii="Times New Roman" w:eastAsia="PMingLiU" w:hAnsi="Times New Roman" w:cs="Times New Roman"/>
          <w:sz w:val="24"/>
          <w:szCs w:val="24"/>
        </w:rPr>
        <w:t>6.01</w:t>
      </w:r>
      <w:r w:rsidRPr="006111F7">
        <w:rPr>
          <w:rFonts w:ascii="Times New Roman" w:eastAsia="PMingLiU" w:hAnsi="Times New Roman" w:cs="Times New Roman" w:hint="eastAsia"/>
          <w:sz w:val="24"/>
          <w:szCs w:val="24"/>
        </w:rPr>
        <w:t>條及第</w:t>
      </w:r>
      <w:r w:rsidRPr="006111F7">
        <w:rPr>
          <w:rFonts w:ascii="Times New Roman" w:eastAsia="PMingLiU" w:hAnsi="Times New Roman" w:cs="Times New Roman"/>
          <w:sz w:val="24"/>
          <w:szCs w:val="24"/>
        </w:rPr>
        <w:t>6.10</w:t>
      </w:r>
      <w:r w:rsidRPr="006111F7">
        <w:rPr>
          <w:rFonts w:ascii="Times New Roman" w:eastAsia="PMingLiU" w:hAnsi="Times New Roman" w:cs="Times New Roman" w:hint="eastAsia"/>
          <w:sz w:val="24"/>
          <w:szCs w:val="24"/>
        </w:rPr>
        <w:t>條，聯交所亦有權在適當情況下縮短具體的補救期限。</w:t>
      </w:r>
    </w:p>
    <w:p w14:paraId="2B481469" w14:textId="77777777" w:rsidR="006111F7" w:rsidRPr="006111F7" w:rsidRDefault="006111F7" w:rsidP="006111F7">
      <w:pPr>
        <w:autoSpaceDE w:val="0"/>
        <w:autoSpaceDN w:val="0"/>
        <w:adjustRightInd w:val="0"/>
        <w:spacing w:after="0" w:line="240" w:lineRule="auto"/>
        <w:jc w:val="both"/>
        <w:rPr>
          <w:rFonts w:ascii="Times New Roman" w:eastAsia="PMingLiU" w:hAnsi="Times New Roman" w:cs="Times New Roman"/>
          <w:sz w:val="24"/>
          <w:szCs w:val="24"/>
        </w:rPr>
      </w:pPr>
    </w:p>
    <w:p w14:paraId="0743D5F1" w14:textId="7BB45483" w:rsidR="006111F7" w:rsidRPr="006111F7" w:rsidRDefault="005E3385" w:rsidP="006111F7">
      <w:pPr>
        <w:autoSpaceDE w:val="0"/>
        <w:autoSpaceDN w:val="0"/>
        <w:adjustRightInd w:val="0"/>
        <w:spacing w:after="0" w:line="240" w:lineRule="auto"/>
        <w:jc w:val="both"/>
        <w:rPr>
          <w:rFonts w:ascii="Times New Roman" w:eastAsia="PMingLiU" w:hAnsi="Times New Roman" w:cs="Times New Roman"/>
          <w:sz w:val="24"/>
          <w:szCs w:val="24"/>
        </w:rPr>
      </w:pPr>
      <w:r w:rsidRPr="00333E13">
        <w:rPr>
          <w:rFonts w:ascii="Times New Roman" w:eastAsia="PMingLiU" w:hAnsi="Times New Roman" w:cs="Times New Roman" w:hint="eastAsia"/>
          <w:bCs/>
          <w:sz w:val="24"/>
          <w:szCs w:val="24"/>
        </w:rPr>
        <w:t>本</w:t>
      </w:r>
      <w:r w:rsidR="00B10C8A" w:rsidRPr="006111F7">
        <w:rPr>
          <w:rFonts w:ascii="Times New Roman" w:eastAsia="PMingLiU" w:hAnsi="Times New Roman" w:cs="Times New Roman" w:hint="eastAsia"/>
          <w:sz w:val="24"/>
          <w:szCs w:val="24"/>
        </w:rPr>
        <w:t>公司正在採取適當的措施，以滿足複牌指引的要求，</w:t>
      </w:r>
      <w:r w:rsidR="00B10C8A" w:rsidRPr="00B42328">
        <w:rPr>
          <w:rFonts w:asciiTheme="minorEastAsia" w:eastAsia="PMingLiU" w:hAnsiTheme="minorEastAsia" w:cs="Times New Roman" w:hint="eastAsia"/>
          <w:sz w:val="24"/>
          <w:szCs w:val="24"/>
        </w:rPr>
        <w:t>就</w:t>
      </w:r>
      <w:r w:rsidR="00B10C8A" w:rsidRPr="006111F7">
        <w:rPr>
          <w:rFonts w:ascii="Times New Roman" w:eastAsia="PMingLiU" w:hAnsi="Times New Roman" w:cs="Times New Roman" w:hint="eastAsia"/>
          <w:sz w:val="24"/>
          <w:szCs w:val="24"/>
        </w:rPr>
        <w:t>導致其</w:t>
      </w:r>
      <w:r w:rsidR="00B10C8A" w:rsidRPr="00B10C8A">
        <w:rPr>
          <w:rFonts w:asciiTheme="minorEastAsia" w:eastAsia="PMingLiU" w:hAnsiTheme="minorEastAsia" w:cs="Times New Roman" w:hint="eastAsia"/>
          <w:sz w:val="24"/>
          <w:szCs w:val="24"/>
        </w:rPr>
        <w:t>股份暫停買賣</w:t>
      </w:r>
      <w:r w:rsidR="00B10C8A" w:rsidRPr="006111F7">
        <w:rPr>
          <w:rFonts w:ascii="Times New Roman" w:eastAsia="PMingLiU" w:hAnsi="Times New Roman" w:cs="Times New Roman" w:hint="eastAsia"/>
          <w:sz w:val="24"/>
          <w:szCs w:val="24"/>
        </w:rPr>
        <w:t>的</w:t>
      </w:r>
      <w:r w:rsidR="00B10C8A" w:rsidRPr="00B10C8A">
        <w:rPr>
          <w:rFonts w:asciiTheme="minorEastAsia" w:eastAsia="PMingLiU" w:hAnsiTheme="minorEastAsia" w:cs="Times New Roman" w:hint="eastAsia"/>
          <w:sz w:val="24"/>
          <w:szCs w:val="24"/>
        </w:rPr>
        <w:t>事項</w:t>
      </w:r>
      <w:r w:rsidR="00B10C8A" w:rsidRPr="00B42328">
        <w:rPr>
          <w:rFonts w:asciiTheme="minorEastAsia" w:eastAsia="PMingLiU" w:hAnsiTheme="minorEastAsia" w:cs="Times New Roman" w:hint="eastAsia"/>
          <w:sz w:val="24"/>
          <w:szCs w:val="24"/>
        </w:rPr>
        <w:t>實施補救措施</w:t>
      </w:r>
      <w:r w:rsidR="00B10C8A" w:rsidRPr="006111F7">
        <w:rPr>
          <w:rFonts w:ascii="Times New Roman" w:eastAsia="PMingLiU" w:hAnsi="Times New Roman" w:cs="Times New Roman" w:hint="eastAsia"/>
          <w:sz w:val="24"/>
          <w:szCs w:val="24"/>
        </w:rPr>
        <w:t>，</w:t>
      </w:r>
      <w:r w:rsidR="00B10C8A" w:rsidRPr="00B10C8A">
        <w:rPr>
          <w:rFonts w:ascii="Times New Roman" w:eastAsia="PMingLiU" w:hAnsi="Times New Roman" w:cs="Times New Roman" w:hint="eastAsia"/>
          <w:sz w:val="24"/>
          <w:szCs w:val="24"/>
        </w:rPr>
        <w:t>全面</w:t>
      </w:r>
      <w:r w:rsidR="00B10C8A" w:rsidRPr="006111F7">
        <w:rPr>
          <w:rFonts w:ascii="Times New Roman" w:eastAsia="PMingLiU" w:hAnsi="Times New Roman" w:cs="Times New Roman" w:hint="eastAsia"/>
          <w:sz w:val="24"/>
          <w:szCs w:val="24"/>
        </w:rPr>
        <w:t>遵守上市規則</w:t>
      </w:r>
      <w:r w:rsidR="00A51328" w:rsidRPr="00B42328">
        <w:rPr>
          <w:rFonts w:asciiTheme="minorEastAsia" w:eastAsia="PMingLiU" w:hAnsiTheme="minorEastAsia" w:cs="Times New Roman" w:hint="eastAsia"/>
          <w:sz w:val="24"/>
          <w:szCs w:val="24"/>
        </w:rPr>
        <w:t>以</w:t>
      </w:r>
      <w:r w:rsidR="00B10C8A" w:rsidRPr="006111F7">
        <w:rPr>
          <w:rFonts w:ascii="Times New Roman" w:eastAsia="PMingLiU" w:hAnsi="Times New Roman" w:cs="Times New Roman" w:hint="eastAsia"/>
          <w:sz w:val="24"/>
          <w:szCs w:val="24"/>
        </w:rPr>
        <w:t>使聯交所</w:t>
      </w:r>
      <w:r w:rsidR="00B10C8A" w:rsidRPr="00B10C8A">
        <w:rPr>
          <w:rFonts w:asciiTheme="minorEastAsia" w:eastAsia="PMingLiU" w:hAnsiTheme="minorEastAsia" w:cs="Times New Roman" w:hint="eastAsia"/>
          <w:sz w:val="24"/>
          <w:szCs w:val="24"/>
        </w:rPr>
        <w:t>信納</w:t>
      </w:r>
      <w:r w:rsidR="00B10C8A" w:rsidRPr="006111F7">
        <w:rPr>
          <w:rFonts w:ascii="Times New Roman" w:eastAsia="PMingLiU" w:hAnsi="Times New Roman" w:cs="Times New Roman" w:hint="eastAsia"/>
          <w:sz w:val="24"/>
          <w:szCs w:val="24"/>
        </w:rPr>
        <w:t>，並在切實可行的情況下儘快恢復其</w:t>
      </w:r>
      <w:r w:rsidR="00B10C8A" w:rsidRPr="00B42328">
        <w:rPr>
          <w:rFonts w:asciiTheme="minorEastAsia" w:eastAsia="PMingLiU" w:hAnsiTheme="minorEastAsia" w:cs="Times New Roman" w:hint="eastAsia"/>
          <w:sz w:val="24"/>
          <w:szCs w:val="24"/>
        </w:rPr>
        <w:t>股份買賣</w:t>
      </w:r>
      <w:r w:rsidR="00B10C8A" w:rsidRPr="006111F7">
        <w:rPr>
          <w:rFonts w:ascii="Times New Roman" w:eastAsia="PMingLiU" w:hAnsi="Times New Roman" w:cs="Times New Roman" w:hint="eastAsia"/>
          <w:sz w:val="24"/>
          <w:szCs w:val="24"/>
        </w:rPr>
        <w:t>，以避免退市。</w:t>
      </w:r>
    </w:p>
    <w:p w14:paraId="50733134" w14:textId="77777777" w:rsidR="006111F7" w:rsidRPr="006111F7" w:rsidRDefault="006111F7" w:rsidP="006111F7">
      <w:pPr>
        <w:autoSpaceDE w:val="0"/>
        <w:autoSpaceDN w:val="0"/>
        <w:adjustRightInd w:val="0"/>
        <w:spacing w:after="0" w:line="240" w:lineRule="auto"/>
        <w:jc w:val="both"/>
        <w:rPr>
          <w:rFonts w:ascii="Times New Roman" w:eastAsia="PMingLiU" w:hAnsi="Times New Roman" w:cs="Times New Roman"/>
          <w:sz w:val="24"/>
          <w:szCs w:val="24"/>
        </w:rPr>
      </w:pPr>
    </w:p>
    <w:p w14:paraId="05E9C15C" w14:textId="3E228CFE" w:rsidR="006111F7" w:rsidRPr="00A42053" w:rsidRDefault="00B10C8A" w:rsidP="006111F7">
      <w:pPr>
        <w:autoSpaceDE w:val="0"/>
        <w:autoSpaceDN w:val="0"/>
        <w:adjustRightInd w:val="0"/>
        <w:spacing w:after="0" w:line="240" w:lineRule="auto"/>
        <w:jc w:val="both"/>
        <w:rPr>
          <w:rFonts w:ascii="Times New Roman" w:eastAsia="PMingLiU" w:hAnsi="Times New Roman" w:cs="Times New Roman"/>
          <w:sz w:val="24"/>
          <w:szCs w:val="24"/>
        </w:rPr>
      </w:pPr>
      <w:r w:rsidRPr="006111F7">
        <w:rPr>
          <w:rFonts w:ascii="Times New Roman" w:eastAsia="PMingLiU" w:hAnsi="Times New Roman" w:cs="Times New Roman" w:hint="eastAsia"/>
          <w:sz w:val="24"/>
          <w:szCs w:val="24"/>
        </w:rPr>
        <w:t>本公司將</w:t>
      </w:r>
      <w:r w:rsidRPr="00B42328">
        <w:rPr>
          <w:rFonts w:asciiTheme="minorEastAsia" w:eastAsia="PMingLiU" w:hAnsiTheme="minorEastAsia" w:cs="Times New Roman" w:hint="eastAsia"/>
          <w:sz w:val="24"/>
          <w:szCs w:val="24"/>
        </w:rPr>
        <w:t>於</w:t>
      </w:r>
      <w:r w:rsidRPr="006111F7">
        <w:rPr>
          <w:rFonts w:ascii="Times New Roman" w:eastAsia="PMingLiU" w:hAnsi="Times New Roman" w:cs="Times New Roman" w:hint="eastAsia"/>
          <w:sz w:val="24"/>
          <w:szCs w:val="24"/>
        </w:rPr>
        <w:t>適</w:t>
      </w:r>
      <w:r w:rsidRPr="00B42328">
        <w:rPr>
          <w:rFonts w:asciiTheme="minorEastAsia" w:eastAsia="PMingLiU" w:hAnsiTheme="minorEastAsia" w:cs="Times New Roman" w:hint="eastAsia"/>
          <w:sz w:val="24"/>
          <w:szCs w:val="24"/>
        </w:rPr>
        <w:t>當時候</w:t>
      </w:r>
      <w:r w:rsidRPr="006111F7">
        <w:rPr>
          <w:rFonts w:ascii="Times New Roman" w:eastAsia="PMingLiU" w:hAnsi="Times New Roman" w:cs="Times New Roman" w:hint="eastAsia"/>
          <w:sz w:val="24"/>
          <w:szCs w:val="24"/>
        </w:rPr>
        <w:t>發佈進一步的公告，</w:t>
      </w:r>
      <w:r w:rsidRPr="00B42328">
        <w:rPr>
          <w:rFonts w:asciiTheme="minorEastAsia" w:eastAsia="PMingLiU" w:hAnsiTheme="minorEastAsia" w:cs="Times New Roman" w:hint="eastAsia"/>
          <w:sz w:val="24"/>
          <w:szCs w:val="24"/>
        </w:rPr>
        <w:t>以使</w:t>
      </w:r>
      <w:r w:rsidRPr="006111F7">
        <w:rPr>
          <w:rFonts w:ascii="Times New Roman" w:eastAsia="PMingLiU" w:hAnsi="Times New Roman" w:cs="Times New Roman" w:hint="eastAsia"/>
          <w:sz w:val="24"/>
          <w:szCs w:val="24"/>
        </w:rPr>
        <w:t>本公司股東</w:t>
      </w:r>
      <w:r w:rsidR="007032B8" w:rsidRPr="00B42328">
        <w:rPr>
          <w:rFonts w:asciiTheme="minorEastAsia" w:eastAsia="PMingLiU" w:hAnsiTheme="minorEastAsia" w:cs="Times New Roman" w:hint="eastAsia"/>
          <w:sz w:val="24"/>
          <w:szCs w:val="24"/>
        </w:rPr>
        <w:t>及</w:t>
      </w:r>
      <w:r w:rsidRPr="006111F7">
        <w:rPr>
          <w:rFonts w:ascii="Times New Roman" w:eastAsia="PMingLiU" w:hAnsi="Times New Roman" w:cs="Times New Roman" w:hint="eastAsia"/>
          <w:sz w:val="24"/>
          <w:szCs w:val="24"/>
        </w:rPr>
        <w:t>潛在投資者瞭解情況，並根據上市規則第</w:t>
      </w:r>
      <w:r w:rsidRPr="006111F7">
        <w:rPr>
          <w:rFonts w:ascii="Times New Roman" w:eastAsia="PMingLiU" w:hAnsi="Times New Roman" w:cs="Times New Roman"/>
          <w:sz w:val="24"/>
          <w:szCs w:val="24"/>
        </w:rPr>
        <w:t>13.24A</w:t>
      </w:r>
      <w:r w:rsidRPr="006111F7">
        <w:rPr>
          <w:rFonts w:ascii="Times New Roman" w:eastAsia="PMingLiU" w:hAnsi="Times New Roman" w:cs="Times New Roman" w:hint="eastAsia"/>
          <w:sz w:val="24"/>
          <w:szCs w:val="24"/>
        </w:rPr>
        <w:t>條公佈其發展和複牌計畫的季度更新（如有）。</w:t>
      </w:r>
    </w:p>
    <w:p w14:paraId="5134B25B" w14:textId="77777777" w:rsidR="00A42053" w:rsidRPr="00A42053" w:rsidRDefault="00A42053" w:rsidP="00A42053">
      <w:pPr>
        <w:autoSpaceDE w:val="0"/>
        <w:autoSpaceDN w:val="0"/>
        <w:adjustRightInd w:val="0"/>
        <w:spacing w:after="0" w:line="240" w:lineRule="auto"/>
        <w:jc w:val="both"/>
        <w:rPr>
          <w:rFonts w:ascii="Times New Roman" w:eastAsia="PMingLiU" w:hAnsi="Times New Roman" w:cs="Times New Roman"/>
          <w:sz w:val="24"/>
          <w:szCs w:val="24"/>
        </w:rPr>
      </w:pPr>
    </w:p>
    <w:p w14:paraId="7D18CD52" w14:textId="08F69398" w:rsidR="00E5193F" w:rsidRPr="00BF326A" w:rsidRDefault="00E5193F" w:rsidP="00E5193F">
      <w:pPr>
        <w:autoSpaceDE w:val="0"/>
        <w:autoSpaceDN w:val="0"/>
        <w:adjustRightInd w:val="0"/>
        <w:spacing w:after="0" w:line="240" w:lineRule="auto"/>
        <w:jc w:val="both"/>
        <w:rPr>
          <w:rFonts w:ascii="宋体" w:eastAsia="宋体" w:hAnsi="宋体" w:cs="Times New Roman"/>
          <w:b/>
          <w:bCs/>
          <w:sz w:val="24"/>
          <w:szCs w:val="24"/>
        </w:rPr>
      </w:pPr>
      <w:r w:rsidRPr="00BF326A">
        <w:rPr>
          <w:rFonts w:ascii="宋体" w:eastAsia="宋体" w:hAnsi="宋体" w:cs="Times New Roman" w:hint="eastAsia"/>
          <w:b/>
          <w:bCs/>
          <w:sz w:val="24"/>
          <w:szCs w:val="24"/>
        </w:rPr>
        <w:t>持續暫停買賣</w:t>
      </w:r>
      <w:r w:rsidRPr="00BF326A">
        <w:rPr>
          <w:rFonts w:ascii="宋体" w:eastAsia="宋体" w:hAnsi="宋体" w:cs="Times New Roman"/>
          <w:b/>
          <w:bCs/>
          <w:sz w:val="24"/>
          <w:szCs w:val="24"/>
        </w:rPr>
        <w:t xml:space="preserve"> </w:t>
      </w:r>
    </w:p>
    <w:p w14:paraId="3B89C0BE" w14:textId="77777777" w:rsidR="00E5193F" w:rsidRPr="00BF326A" w:rsidRDefault="00E5193F" w:rsidP="00E5193F">
      <w:pPr>
        <w:autoSpaceDE w:val="0"/>
        <w:autoSpaceDN w:val="0"/>
        <w:adjustRightInd w:val="0"/>
        <w:spacing w:after="0" w:line="240" w:lineRule="auto"/>
        <w:jc w:val="both"/>
        <w:rPr>
          <w:rFonts w:ascii="宋体" w:eastAsia="宋体" w:hAnsi="宋体" w:cs="Times New Roman"/>
          <w:sz w:val="24"/>
          <w:szCs w:val="24"/>
        </w:rPr>
      </w:pPr>
    </w:p>
    <w:p w14:paraId="2EB41FE7" w14:textId="2CBAE42F" w:rsidR="00E5193F" w:rsidRPr="00BF326A" w:rsidRDefault="00561339" w:rsidP="00E5193F">
      <w:pPr>
        <w:autoSpaceDE w:val="0"/>
        <w:autoSpaceDN w:val="0"/>
        <w:adjustRightInd w:val="0"/>
        <w:spacing w:after="0" w:line="240" w:lineRule="auto"/>
        <w:jc w:val="both"/>
        <w:rPr>
          <w:rFonts w:ascii="宋体" w:eastAsia="宋体" w:hAnsi="宋体" w:cs="Times New Roman"/>
          <w:sz w:val="24"/>
          <w:szCs w:val="24"/>
        </w:rPr>
      </w:pPr>
      <w:r w:rsidRPr="00561339">
        <w:rPr>
          <w:rFonts w:ascii="宋体" w:eastAsia="PMingLiU" w:hAnsi="宋体" w:cs="Times New Roman" w:hint="eastAsia"/>
          <w:sz w:val="24"/>
          <w:szCs w:val="24"/>
        </w:rPr>
        <w:t>本公司股份暫停於聯交所買賣自二零二二年四月一日上午九時正起生效，且將維持暫停直至另行通知為止。</w:t>
      </w:r>
    </w:p>
    <w:p w14:paraId="4F38A374" w14:textId="77777777" w:rsidR="00E5193F" w:rsidRPr="00BF326A" w:rsidRDefault="00E5193F" w:rsidP="00E5193F">
      <w:pPr>
        <w:autoSpaceDE w:val="0"/>
        <w:autoSpaceDN w:val="0"/>
        <w:adjustRightInd w:val="0"/>
        <w:spacing w:after="0" w:line="240" w:lineRule="auto"/>
        <w:jc w:val="both"/>
        <w:rPr>
          <w:rFonts w:ascii="宋体" w:eastAsia="宋体" w:hAnsi="宋体" w:cs="Times New Roman"/>
          <w:sz w:val="24"/>
          <w:szCs w:val="24"/>
        </w:rPr>
      </w:pPr>
    </w:p>
    <w:p w14:paraId="4AE37E5E" w14:textId="77777777" w:rsidR="00E5193F" w:rsidRPr="00BF326A" w:rsidRDefault="00E5193F" w:rsidP="00E5193F">
      <w:pPr>
        <w:autoSpaceDE w:val="0"/>
        <w:autoSpaceDN w:val="0"/>
        <w:adjustRightInd w:val="0"/>
        <w:spacing w:after="0" w:line="240" w:lineRule="auto"/>
        <w:jc w:val="both"/>
        <w:rPr>
          <w:rFonts w:ascii="宋体" w:eastAsia="宋体" w:hAnsi="宋体" w:cs="Times New Roman"/>
          <w:b/>
          <w:bCs/>
          <w:sz w:val="24"/>
          <w:szCs w:val="24"/>
        </w:rPr>
      </w:pPr>
      <w:r w:rsidRPr="00BF326A">
        <w:rPr>
          <w:rFonts w:ascii="宋体" w:eastAsia="宋体" w:hAnsi="宋体" w:cs="Times New Roman" w:hint="eastAsia"/>
          <w:b/>
          <w:bCs/>
          <w:sz w:val="24"/>
          <w:szCs w:val="24"/>
        </w:rPr>
        <w:t>本公司的股東及潛在投資者於買賣本公司之股份時務請審慎行事。</w:t>
      </w:r>
    </w:p>
    <w:p w14:paraId="1473C533" w14:textId="77777777" w:rsidR="00E5193F" w:rsidRPr="00BF326A" w:rsidRDefault="00E5193F" w:rsidP="00E5193F">
      <w:pPr>
        <w:pStyle w:val="Default"/>
        <w:rPr>
          <w:rFonts w:ascii="宋体" w:hAnsi="宋体"/>
          <w:color w:val="auto"/>
          <w:lang w:val="en-GB" w:eastAsia="zh-TW"/>
        </w:rPr>
      </w:pPr>
    </w:p>
    <w:p w14:paraId="38610254" w14:textId="77777777" w:rsidR="00E5193F" w:rsidRPr="00107118" w:rsidRDefault="00E5193F" w:rsidP="00107118">
      <w:pPr>
        <w:pStyle w:val="Default"/>
        <w:ind w:leftChars="2641" w:left="5810" w:firstLineChars="200" w:firstLine="480"/>
        <w:rPr>
          <w:rFonts w:ascii="宋体" w:hAnsi="宋体"/>
          <w:color w:val="auto"/>
          <w:lang w:val="en-GB" w:eastAsia="zh-TW"/>
        </w:rPr>
      </w:pPr>
      <w:r w:rsidRPr="00107118">
        <w:rPr>
          <w:rFonts w:ascii="宋体" w:hAnsi="宋体" w:hint="eastAsia"/>
          <w:color w:val="auto"/>
          <w:lang w:val="en-US" w:eastAsia="zh-TW"/>
        </w:rPr>
        <w:t>承董事會命</w:t>
      </w:r>
    </w:p>
    <w:p w14:paraId="7CA33152" w14:textId="77777777" w:rsidR="00E5193F" w:rsidRPr="00107118" w:rsidRDefault="00E5193F" w:rsidP="00107118">
      <w:pPr>
        <w:pStyle w:val="Default"/>
        <w:ind w:leftChars="2641" w:left="5810" w:firstLineChars="100" w:firstLine="241"/>
        <w:rPr>
          <w:rFonts w:ascii="宋体" w:hAnsi="宋体"/>
          <w:b/>
          <w:bCs/>
          <w:color w:val="auto"/>
          <w:lang w:val="en-GB" w:eastAsia="zh-TW"/>
        </w:rPr>
      </w:pPr>
      <w:r w:rsidRPr="00107118">
        <w:rPr>
          <w:rFonts w:ascii="宋体" w:hAnsi="宋体" w:hint="eastAsia"/>
          <w:b/>
          <w:bCs/>
          <w:color w:val="auto"/>
          <w:lang w:val="en-US" w:eastAsia="zh-TW"/>
        </w:rPr>
        <w:t>一元宇宙公司</w:t>
      </w:r>
    </w:p>
    <w:p w14:paraId="1BA80AB5" w14:textId="77777777" w:rsidR="00E5193F" w:rsidRPr="00107118" w:rsidRDefault="00E5193F" w:rsidP="00107118">
      <w:pPr>
        <w:pStyle w:val="Default"/>
        <w:ind w:firstLineChars="2750" w:firstLine="6600"/>
        <w:rPr>
          <w:rFonts w:ascii="宋体" w:hAnsi="宋体"/>
          <w:b/>
          <w:bCs/>
          <w:i/>
          <w:color w:val="auto"/>
          <w:lang w:val="en-GB" w:eastAsia="zh-TW"/>
        </w:rPr>
      </w:pPr>
      <w:r w:rsidRPr="00107118">
        <w:rPr>
          <w:rFonts w:ascii="宋体" w:hAnsi="宋体" w:cs="MSungHK-Light" w:hint="eastAsia"/>
          <w:i/>
          <w:lang w:eastAsia="zh-TW"/>
        </w:rPr>
        <w:t>主席</w:t>
      </w:r>
    </w:p>
    <w:p w14:paraId="18AF753B" w14:textId="77777777" w:rsidR="00E5193F" w:rsidRPr="00670757" w:rsidRDefault="00E5193F" w:rsidP="00107118">
      <w:pPr>
        <w:pStyle w:val="Default"/>
        <w:ind w:firstLineChars="2741" w:firstLine="6604"/>
        <w:rPr>
          <w:rFonts w:ascii="宋体" w:hAnsi="宋体"/>
          <w:i/>
          <w:iCs/>
          <w:color w:val="auto"/>
          <w:sz w:val="28"/>
          <w:szCs w:val="28"/>
          <w:lang w:val="en-GB" w:eastAsia="zh-TW"/>
        </w:rPr>
      </w:pPr>
      <w:r w:rsidRPr="00107118">
        <w:rPr>
          <w:rFonts w:ascii="宋体" w:hAnsi="宋体" w:cs="MHeiHK-Bold" w:hint="eastAsia"/>
          <w:b/>
          <w:bCs/>
          <w:lang w:eastAsia="zh-TW"/>
        </w:rPr>
        <w:t>劉東</w:t>
      </w:r>
    </w:p>
    <w:p w14:paraId="1E312A1C" w14:textId="77777777" w:rsidR="00E5193F" w:rsidRPr="00670757" w:rsidRDefault="00E5193F" w:rsidP="00E5193F">
      <w:pPr>
        <w:pStyle w:val="Default"/>
        <w:rPr>
          <w:rFonts w:ascii="宋体" w:hAnsi="宋体"/>
          <w:color w:val="auto"/>
          <w:sz w:val="28"/>
          <w:szCs w:val="28"/>
          <w:lang w:val="en-GB" w:eastAsia="zh-TW"/>
        </w:rPr>
      </w:pPr>
    </w:p>
    <w:p w14:paraId="5F292732" w14:textId="2962BD4E" w:rsidR="00E5193F" w:rsidRPr="00BF326A" w:rsidRDefault="00E5193F" w:rsidP="00E5193F">
      <w:pPr>
        <w:pStyle w:val="Default"/>
        <w:rPr>
          <w:rFonts w:ascii="宋体" w:hAnsi="宋体"/>
          <w:color w:val="auto"/>
          <w:lang w:val="en-GB" w:eastAsia="zh-TW"/>
        </w:rPr>
      </w:pPr>
      <w:r w:rsidRPr="00BF326A">
        <w:rPr>
          <w:rFonts w:ascii="宋体" w:hAnsi="宋体" w:hint="eastAsia"/>
          <w:color w:val="auto"/>
          <w:lang w:val="en-GB" w:eastAsia="zh-TW"/>
        </w:rPr>
        <w:t>中華人民共和國，二零二二</w:t>
      </w:r>
      <w:r w:rsidR="00A51328" w:rsidRPr="00B42328">
        <w:rPr>
          <w:rFonts w:ascii="宋体" w:eastAsia="PMingLiU" w:hAnsi="宋体" w:hint="eastAsia"/>
          <w:color w:val="auto"/>
          <w:lang w:val="en-GB" w:eastAsia="zh-TW"/>
        </w:rPr>
        <w:t>年</w:t>
      </w:r>
      <w:r w:rsidR="00A51328" w:rsidRPr="00B42328">
        <w:rPr>
          <w:rFonts w:asciiTheme="minorEastAsia" w:eastAsia="PMingLiU" w:hAnsiTheme="minorEastAsia" w:hint="eastAsia"/>
          <w:color w:val="auto"/>
          <w:lang w:val="en-GB" w:eastAsia="zh-TW"/>
        </w:rPr>
        <w:t>六</w:t>
      </w:r>
      <w:r w:rsidR="00A51328" w:rsidRPr="00B42328">
        <w:rPr>
          <w:rFonts w:ascii="宋体" w:eastAsia="PMingLiU" w:hAnsi="宋体" w:hint="eastAsia"/>
          <w:color w:val="auto"/>
          <w:lang w:val="en-GB" w:eastAsia="zh-TW"/>
        </w:rPr>
        <w:t>月二十</w:t>
      </w:r>
      <w:r w:rsidR="00A51328" w:rsidRPr="00B42328">
        <w:rPr>
          <w:rFonts w:asciiTheme="minorEastAsia" w:eastAsia="PMingLiU" w:hAnsiTheme="minorEastAsia" w:hint="eastAsia"/>
          <w:color w:val="auto"/>
          <w:lang w:val="en-GB" w:eastAsia="zh-TW"/>
        </w:rPr>
        <w:t>七</w:t>
      </w:r>
      <w:r w:rsidR="00A51328" w:rsidRPr="00B42328">
        <w:rPr>
          <w:rFonts w:ascii="宋体" w:eastAsia="PMingLiU" w:hAnsi="宋体" w:hint="eastAsia"/>
          <w:color w:val="auto"/>
          <w:lang w:val="en-GB" w:eastAsia="zh-TW"/>
        </w:rPr>
        <w:t>日</w:t>
      </w:r>
    </w:p>
    <w:p w14:paraId="48D19DC1" w14:textId="77777777" w:rsidR="00E5193F" w:rsidRPr="00BF326A" w:rsidRDefault="00E5193F" w:rsidP="00E5193F">
      <w:pPr>
        <w:pStyle w:val="Default"/>
        <w:rPr>
          <w:rFonts w:ascii="宋体" w:hAnsi="宋体"/>
          <w:color w:val="auto"/>
          <w:lang w:val="en-GB" w:eastAsia="zh-TW"/>
        </w:rPr>
      </w:pPr>
    </w:p>
    <w:p w14:paraId="2C9DC0DE" w14:textId="77777777" w:rsidR="00E5193F" w:rsidRPr="00BF326A" w:rsidRDefault="00E5193F" w:rsidP="00E5193F">
      <w:pPr>
        <w:pStyle w:val="Default"/>
        <w:jc w:val="both"/>
        <w:rPr>
          <w:rFonts w:eastAsia="等线"/>
          <w:i/>
          <w:iCs/>
          <w:lang w:val="en-US" w:eastAsia="zh-TW"/>
        </w:rPr>
      </w:pPr>
      <w:r w:rsidRPr="00BF326A">
        <w:rPr>
          <w:rFonts w:ascii="宋体" w:hAnsi="宋体" w:hint="eastAsia"/>
          <w:i/>
          <w:iCs/>
          <w:lang w:val="en-US" w:eastAsia="zh-TW"/>
        </w:rPr>
        <w:t>於本公告日期，董事會包括七名董事，即本公司執行董事劉東先生、劉宗君先生、楊秦燕女士及何漢先生，以及本公司獨立非執行董事林繼陽先生、劉晨紅女士及</w:t>
      </w:r>
      <w:r w:rsidRPr="00BF326A">
        <w:rPr>
          <w:rFonts w:ascii="宋体" w:hAnsi="宋体" w:hint="eastAsia"/>
          <w:i/>
          <w:iCs/>
          <w:color w:val="auto"/>
          <w:lang w:val="en-US" w:eastAsia="zh-TW"/>
        </w:rPr>
        <w:t>郭柏成先生。</w:t>
      </w:r>
    </w:p>
    <w:p w14:paraId="3AFCD0A0" w14:textId="77777777" w:rsidR="00E5193F" w:rsidRPr="00B658D7" w:rsidRDefault="00E5193F" w:rsidP="00E5193F">
      <w:pPr>
        <w:pStyle w:val="Default"/>
        <w:rPr>
          <w:rFonts w:eastAsia="等线"/>
          <w:color w:val="auto"/>
          <w:lang w:val="en-GB" w:eastAsia="zh-TW"/>
        </w:rPr>
      </w:pPr>
    </w:p>
    <w:p w14:paraId="0FDC6B03" w14:textId="77777777" w:rsidR="00E5193F" w:rsidRPr="00E5193F" w:rsidRDefault="00E5193F" w:rsidP="00636828">
      <w:pPr>
        <w:pStyle w:val="Default"/>
        <w:rPr>
          <w:color w:val="auto"/>
          <w:lang w:val="en-GB" w:eastAsia="zh-TW"/>
        </w:rPr>
      </w:pPr>
    </w:p>
    <w:p w14:paraId="16020040" w14:textId="77777777" w:rsidR="00E5193F" w:rsidRPr="00CF335D" w:rsidRDefault="00E5193F" w:rsidP="00636828">
      <w:pPr>
        <w:pStyle w:val="Default"/>
        <w:rPr>
          <w:color w:val="auto"/>
          <w:lang w:val="en-GB" w:eastAsia="zh-TW"/>
        </w:rPr>
      </w:pPr>
    </w:p>
    <w:sectPr w:rsidR="00E5193F" w:rsidRPr="00CF335D" w:rsidSect="00C50F7F">
      <w:footerReference w:type="default" r:id="rId9"/>
      <w:pgSz w:w="11909" w:h="16834" w:code="9"/>
      <w:pgMar w:top="1440"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51356" w14:textId="77777777" w:rsidR="00666AD2" w:rsidRDefault="00666AD2" w:rsidP="00340CD7">
      <w:pPr>
        <w:spacing w:after="0" w:line="240" w:lineRule="auto"/>
      </w:pPr>
      <w:r>
        <w:separator/>
      </w:r>
    </w:p>
  </w:endnote>
  <w:endnote w:type="continuationSeparator" w:id="0">
    <w:p w14:paraId="6C474E42" w14:textId="77777777" w:rsidR="00666AD2" w:rsidRDefault="00666AD2" w:rsidP="00340CD7">
      <w:pPr>
        <w:spacing w:after="0" w:line="240" w:lineRule="auto"/>
      </w:pPr>
      <w:r>
        <w:continuationSeparator/>
      </w:r>
    </w:p>
  </w:endnote>
  <w:endnote w:type="continuationNotice" w:id="1">
    <w:p w14:paraId="2EB2B7CB" w14:textId="77777777" w:rsidR="00666AD2" w:rsidRDefault="00666A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ungHK-Light">
    <w:altName w:val="新細明體"/>
    <w:panose1 w:val="00000000000000000000"/>
    <w:charset w:val="88"/>
    <w:family w:val="auto"/>
    <w:notTrueType/>
    <w:pitch w:val="default"/>
    <w:sig w:usb0="00000001" w:usb1="08080000" w:usb2="00000010" w:usb3="00000000" w:csb0="00100000" w:csb1="00000000"/>
  </w:font>
  <w:font w:name="MHeiHK-Bold">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8D73" w14:textId="77777777" w:rsidR="00340CD7" w:rsidRPr="00340CD7" w:rsidRDefault="002466BE" w:rsidP="00340CD7">
    <w:pPr>
      <w:pStyle w:val="a7"/>
      <w:jc w:val="center"/>
      <w:rPr>
        <w:rFonts w:ascii="Times New Roman" w:hAnsi="Times New Roman" w:cs="Times New Roman"/>
      </w:rPr>
    </w:pPr>
    <w:r w:rsidRPr="00340CD7">
      <w:rPr>
        <w:rFonts w:ascii="Times New Roman" w:hAnsi="Times New Roman" w:cs="Times New Roman"/>
      </w:rPr>
      <w:fldChar w:fldCharType="begin"/>
    </w:r>
    <w:r w:rsidR="00340CD7" w:rsidRPr="00340CD7">
      <w:rPr>
        <w:rFonts w:ascii="Times New Roman" w:hAnsi="Times New Roman" w:cs="Times New Roman"/>
      </w:rPr>
      <w:instrText xml:space="preserve"> PAGE  \* Arabic  \* MERGEFORMAT </w:instrText>
    </w:r>
    <w:r w:rsidRPr="00340CD7">
      <w:rPr>
        <w:rFonts w:ascii="Times New Roman" w:hAnsi="Times New Roman" w:cs="Times New Roman"/>
      </w:rPr>
      <w:fldChar w:fldCharType="separate"/>
    </w:r>
    <w:r w:rsidR="00DB36C3">
      <w:rPr>
        <w:rFonts w:ascii="Times New Roman" w:hAnsi="Times New Roman" w:cs="Times New Roman"/>
        <w:noProof/>
      </w:rPr>
      <w:t>2</w:t>
    </w:r>
    <w:r w:rsidRPr="00340CD7">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46268" w14:textId="77777777" w:rsidR="00666AD2" w:rsidRDefault="00666AD2" w:rsidP="00340CD7">
      <w:pPr>
        <w:spacing w:after="0" w:line="240" w:lineRule="auto"/>
      </w:pPr>
      <w:r>
        <w:separator/>
      </w:r>
    </w:p>
  </w:footnote>
  <w:footnote w:type="continuationSeparator" w:id="0">
    <w:p w14:paraId="1342F7E3" w14:textId="77777777" w:rsidR="00666AD2" w:rsidRDefault="00666AD2" w:rsidP="00340CD7">
      <w:pPr>
        <w:spacing w:after="0" w:line="240" w:lineRule="auto"/>
      </w:pPr>
      <w:r>
        <w:continuationSeparator/>
      </w:r>
    </w:p>
  </w:footnote>
  <w:footnote w:type="continuationNotice" w:id="1">
    <w:p w14:paraId="4433CE5C" w14:textId="77777777" w:rsidR="00666AD2" w:rsidRDefault="00666A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64B1"/>
    <w:multiLevelType w:val="hybridMultilevel"/>
    <w:tmpl w:val="CDD6481C"/>
    <w:lvl w:ilvl="0" w:tplc="8D3A77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611A1"/>
    <w:multiLevelType w:val="hybridMultilevel"/>
    <w:tmpl w:val="1B8C3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004C8"/>
    <w:multiLevelType w:val="hybridMultilevel"/>
    <w:tmpl w:val="DC740C5C"/>
    <w:lvl w:ilvl="0" w:tplc="C72EA34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8E74F81"/>
    <w:multiLevelType w:val="hybridMultilevel"/>
    <w:tmpl w:val="12A49CCE"/>
    <w:lvl w:ilvl="0" w:tplc="C980C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46094"/>
    <w:multiLevelType w:val="hybridMultilevel"/>
    <w:tmpl w:val="642A3E82"/>
    <w:lvl w:ilvl="0" w:tplc="57E08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452FA"/>
    <w:multiLevelType w:val="hybridMultilevel"/>
    <w:tmpl w:val="CDD6481C"/>
    <w:lvl w:ilvl="0" w:tplc="8D3A77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029AB"/>
    <w:multiLevelType w:val="hybridMultilevel"/>
    <w:tmpl w:val="4EE898B2"/>
    <w:lvl w:ilvl="0" w:tplc="E288405A">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356991"/>
    <w:multiLevelType w:val="hybridMultilevel"/>
    <w:tmpl w:val="1548EC5C"/>
    <w:lvl w:ilvl="0" w:tplc="2382B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F5DA4"/>
    <w:multiLevelType w:val="hybridMultilevel"/>
    <w:tmpl w:val="2968DBF0"/>
    <w:lvl w:ilvl="0" w:tplc="E9F616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2E4A1D"/>
    <w:multiLevelType w:val="hybridMultilevel"/>
    <w:tmpl w:val="F4D4F210"/>
    <w:lvl w:ilvl="0" w:tplc="FF98FEF2">
      <w:start w:val="1"/>
      <w:numFmt w:val="lowerRoman"/>
      <w:lvlText w:val="(%1)"/>
      <w:lvlJc w:val="left"/>
      <w:pPr>
        <w:ind w:left="701" w:hanging="567"/>
        <w:jc w:val="left"/>
      </w:pPr>
      <w:rPr>
        <w:rFonts w:ascii="Times New Roman" w:eastAsia="Times New Roman" w:hAnsi="Times New Roman" w:cs="Times New Roman" w:hint="default"/>
        <w:color w:val="231F20"/>
        <w:spacing w:val="0"/>
        <w:w w:val="99"/>
        <w:sz w:val="24"/>
        <w:szCs w:val="24"/>
        <w:lang w:val="en-US" w:eastAsia="en-US" w:bidi="ar-SA"/>
      </w:rPr>
    </w:lvl>
    <w:lvl w:ilvl="1" w:tplc="19982D18">
      <w:numFmt w:val="bullet"/>
      <w:lvlText w:val="•"/>
      <w:lvlJc w:val="left"/>
      <w:pPr>
        <w:ind w:left="1618" w:hanging="567"/>
      </w:pPr>
      <w:rPr>
        <w:rFonts w:hint="default"/>
        <w:lang w:val="en-US" w:eastAsia="en-US" w:bidi="ar-SA"/>
      </w:rPr>
    </w:lvl>
    <w:lvl w:ilvl="2" w:tplc="544407BC">
      <w:numFmt w:val="bullet"/>
      <w:lvlText w:val="•"/>
      <w:lvlJc w:val="left"/>
      <w:pPr>
        <w:ind w:left="2537" w:hanging="567"/>
      </w:pPr>
      <w:rPr>
        <w:rFonts w:hint="default"/>
        <w:lang w:val="en-US" w:eastAsia="en-US" w:bidi="ar-SA"/>
      </w:rPr>
    </w:lvl>
    <w:lvl w:ilvl="3" w:tplc="F8E05216">
      <w:numFmt w:val="bullet"/>
      <w:lvlText w:val="•"/>
      <w:lvlJc w:val="left"/>
      <w:pPr>
        <w:ind w:left="3455" w:hanging="567"/>
      </w:pPr>
      <w:rPr>
        <w:rFonts w:hint="default"/>
        <w:lang w:val="en-US" w:eastAsia="en-US" w:bidi="ar-SA"/>
      </w:rPr>
    </w:lvl>
    <w:lvl w:ilvl="4" w:tplc="7FAED3FA">
      <w:numFmt w:val="bullet"/>
      <w:lvlText w:val="•"/>
      <w:lvlJc w:val="left"/>
      <w:pPr>
        <w:ind w:left="4374" w:hanging="567"/>
      </w:pPr>
      <w:rPr>
        <w:rFonts w:hint="default"/>
        <w:lang w:val="en-US" w:eastAsia="en-US" w:bidi="ar-SA"/>
      </w:rPr>
    </w:lvl>
    <w:lvl w:ilvl="5" w:tplc="B666135A">
      <w:numFmt w:val="bullet"/>
      <w:lvlText w:val="•"/>
      <w:lvlJc w:val="left"/>
      <w:pPr>
        <w:ind w:left="5292" w:hanging="567"/>
      </w:pPr>
      <w:rPr>
        <w:rFonts w:hint="default"/>
        <w:lang w:val="en-US" w:eastAsia="en-US" w:bidi="ar-SA"/>
      </w:rPr>
    </w:lvl>
    <w:lvl w:ilvl="6" w:tplc="AF807770">
      <w:numFmt w:val="bullet"/>
      <w:lvlText w:val="•"/>
      <w:lvlJc w:val="left"/>
      <w:pPr>
        <w:ind w:left="6211" w:hanging="567"/>
      </w:pPr>
      <w:rPr>
        <w:rFonts w:hint="default"/>
        <w:lang w:val="en-US" w:eastAsia="en-US" w:bidi="ar-SA"/>
      </w:rPr>
    </w:lvl>
    <w:lvl w:ilvl="7" w:tplc="93B4E37E">
      <w:numFmt w:val="bullet"/>
      <w:lvlText w:val="•"/>
      <w:lvlJc w:val="left"/>
      <w:pPr>
        <w:ind w:left="7129" w:hanging="567"/>
      </w:pPr>
      <w:rPr>
        <w:rFonts w:hint="default"/>
        <w:lang w:val="en-US" w:eastAsia="en-US" w:bidi="ar-SA"/>
      </w:rPr>
    </w:lvl>
    <w:lvl w:ilvl="8" w:tplc="FA50716A">
      <w:numFmt w:val="bullet"/>
      <w:lvlText w:val="•"/>
      <w:lvlJc w:val="left"/>
      <w:pPr>
        <w:ind w:left="8048" w:hanging="567"/>
      </w:pPr>
      <w:rPr>
        <w:rFonts w:hint="default"/>
        <w:lang w:val="en-US" w:eastAsia="en-US" w:bidi="ar-SA"/>
      </w:rPr>
    </w:lvl>
  </w:abstractNum>
  <w:abstractNum w:abstractNumId="10" w15:restartNumberingAfterBreak="0">
    <w:nsid w:val="52CF1FBF"/>
    <w:multiLevelType w:val="hybridMultilevel"/>
    <w:tmpl w:val="5FC6B1EE"/>
    <w:lvl w:ilvl="0" w:tplc="7AF20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F54DA0"/>
    <w:multiLevelType w:val="hybridMultilevel"/>
    <w:tmpl w:val="A33017EE"/>
    <w:lvl w:ilvl="0" w:tplc="426A612E">
      <w:start w:val="1"/>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8081499">
    <w:abstractNumId w:val="10"/>
  </w:num>
  <w:num w:numId="2" w16cid:durableId="286276870">
    <w:abstractNumId w:val="5"/>
  </w:num>
  <w:num w:numId="3" w16cid:durableId="90443796">
    <w:abstractNumId w:val="0"/>
  </w:num>
  <w:num w:numId="4" w16cid:durableId="911042127">
    <w:abstractNumId w:val="2"/>
  </w:num>
  <w:num w:numId="5" w16cid:durableId="2080975440">
    <w:abstractNumId w:val="3"/>
  </w:num>
  <w:num w:numId="6" w16cid:durableId="447699463">
    <w:abstractNumId w:val="11"/>
  </w:num>
  <w:num w:numId="7" w16cid:durableId="1519538577">
    <w:abstractNumId w:val="7"/>
  </w:num>
  <w:num w:numId="8" w16cid:durableId="952715218">
    <w:abstractNumId w:val="4"/>
  </w:num>
  <w:num w:numId="9" w16cid:durableId="1770005207">
    <w:abstractNumId w:val="6"/>
  </w:num>
  <w:num w:numId="10" w16cid:durableId="402794490">
    <w:abstractNumId w:val="1"/>
  </w:num>
  <w:num w:numId="11" w16cid:durableId="220599270">
    <w:abstractNumId w:val="8"/>
  </w:num>
  <w:num w:numId="12" w16cid:durableId="13451304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039"/>
    <w:rsid w:val="000000EB"/>
    <w:rsid w:val="000026A4"/>
    <w:rsid w:val="000107BD"/>
    <w:rsid w:val="00010F9B"/>
    <w:rsid w:val="000124CC"/>
    <w:rsid w:val="0001566E"/>
    <w:rsid w:val="00016429"/>
    <w:rsid w:val="00023330"/>
    <w:rsid w:val="0002449D"/>
    <w:rsid w:val="00025BFF"/>
    <w:rsid w:val="000278F7"/>
    <w:rsid w:val="00033F26"/>
    <w:rsid w:val="00042774"/>
    <w:rsid w:val="00042A52"/>
    <w:rsid w:val="00044262"/>
    <w:rsid w:val="00046EB3"/>
    <w:rsid w:val="00053578"/>
    <w:rsid w:val="000604D3"/>
    <w:rsid w:val="0006110D"/>
    <w:rsid w:val="00063761"/>
    <w:rsid w:val="00071BA3"/>
    <w:rsid w:val="000739ED"/>
    <w:rsid w:val="00073D9A"/>
    <w:rsid w:val="000768FF"/>
    <w:rsid w:val="000837E5"/>
    <w:rsid w:val="000917E7"/>
    <w:rsid w:val="00091933"/>
    <w:rsid w:val="000972B0"/>
    <w:rsid w:val="000975E0"/>
    <w:rsid w:val="000A1B5B"/>
    <w:rsid w:val="000A49D8"/>
    <w:rsid w:val="000A536F"/>
    <w:rsid w:val="000A630E"/>
    <w:rsid w:val="000B0044"/>
    <w:rsid w:val="000B09CD"/>
    <w:rsid w:val="000B1E65"/>
    <w:rsid w:val="000B3AFE"/>
    <w:rsid w:val="000B3DE5"/>
    <w:rsid w:val="000B5029"/>
    <w:rsid w:val="000B6120"/>
    <w:rsid w:val="000C14A8"/>
    <w:rsid w:val="000C2BFF"/>
    <w:rsid w:val="000C341A"/>
    <w:rsid w:val="000C75C6"/>
    <w:rsid w:val="000D11E4"/>
    <w:rsid w:val="000D125A"/>
    <w:rsid w:val="000D299B"/>
    <w:rsid w:val="000D477C"/>
    <w:rsid w:val="000D7EF2"/>
    <w:rsid w:val="000E5667"/>
    <w:rsid w:val="000E6D84"/>
    <w:rsid w:val="00101484"/>
    <w:rsid w:val="001018B7"/>
    <w:rsid w:val="0010460E"/>
    <w:rsid w:val="0010667D"/>
    <w:rsid w:val="00106B62"/>
    <w:rsid w:val="00107118"/>
    <w:rsid w:val="00111ABB"/>
    <w:rsid w:val="00111CD3"/>
    <w:rsid w:val="0013369C"/>
    <w:rsid w:val="00136DE3"/>
    <w:rsid w:val="0015077F"/>
    <w:rsid w:val="00160A58"/>
    <w:rsid w:val="00185227"/>
    <w:rsid w:val="00185C4E"/>
    <w:rsid w:val="00185D48"/>
    <w:rsid w:val="00191661"/>
    <w:rsid w:val="001A1041"/>
    <w:rsid w:val="001B1F63"/>
    <w:rsid w:val="001D0212"/>
    <w:rsid w:val="001D192D"/>
    <w:rsid w:val="001D21A7"/>
    <w:rsid w:val="001D2C29"/>
    <w:rsid w:val="001D4DD9"/>
    <w:rsid w:val="001E6DD1"/>
    <w:rsid w:val="001E75F9"/>
    <w:rsid w:val="001F1647"/>
    <w:rsid w:val="001F3864"/>
    <w:rsid w:val="001F42C9"/>
    <w:rsid w:val="001F4ACA"/>
    <w:rsid w:val="001F75E6"/>
    <w:rsid w:val="002021AA"/>
    <w:rsid w:val="00204495"/>
    <w:rsid w:val="00213C79"/>
    <w:rsid w:val="00221580"/>
    <w:rsid w:val="00227F27"/>
    <w:rsid w:val="00236462"/>
    <w:rsid w:val="002466BE"/>
    <w:rsid w:val="00247011"/>
    <w:rsid w:val="00251796"/>
    <w:rsid w:val="00255211"/>
    <w:rsid w:val="00255722"/>
    <w:rsid w:val="00263532"/>
    <w:rsid w:val="00264ACD"/>
    <w:rsid w:val="00265D76"/>
    <w:rsid w:val="00270E8C"/>
    <w:rsid w:val="00271168"/>
    <w:rsid w:val="002739D0"/>
    <w:rsid w:val="00273EE5"/>
    <w:rsid w:val="002765AA"/>
    <w:rsid w:val="002838F9"/>
    <w:rsid w:val="0028613E"/>
    <w:rsid w:val="00292DB3"/>
    <w:rsid w:val="00293EA4"/>
    <w:rsid w:val="002A5B49"/>
    <w:rsid w:val="002A7D63"/>
    <w:rsid w:val="002B012A"/>
    <w:rsid w:val="002B0E26"/>
    <w:rsid w:val="002B22C6"/>
    <w:rsid w:val="002B4042"/>
    <w:rsid w:val="002B545D"/>
    <w:rsid w:val="002B7CF7"/>
    <w:rsid w:val="002C2961"/>
    <w:rsid w:val="002C3157"/>
    <w:rsid w:val="002C553F"/>
    <w:rsid w:val="002C7E69"/>
    <w:rsid w:val="002D0172"/>
    <w:rsid w:val="002D111A"/>
    <w:rsid w:val="002D22BA"/>
    <w:rsid w:val="002D39D2"/>
    <w:rsid w:val="002D46F0"/>
    <w:rsid w:val="002F17B5"/>
    <w:rsid w:val="002F28B1"/>
    <w:rsid w:val="002F2DD2"/>
    <w:rsid w:val="002F7B10"/>
    <w:rsid w:val="00301BA0"/>
    <w:rsid w:val="00301F73"/>
    <w:rsid w:val="003032CB"/>
    <w:rsid w:val="00310818"/>
    <w:rsid w:val="00313DCA"/>
    <w:rsid w:val="00315089"/>
    <w:rsid w:val="003168DB"/>
    <w:rsid w:val="00317239"/>
    <w:rsid w:val="00322709"/>
    <w:rsid w:val="00322C66"/>
    <w:rsid w:val="0033092C"/>
    <w:rsid w:val="00340CD7"/>
    <w:rsid w:val="00345D8D"/>
    <w:rsid w:val="003468BC"/>
    <w:rsid w:val="003477E6"/>
    <w:rsid w:val="00353602"/>
    <w:rsid w:val="003546D2"/>
    <w:rsid w:val="00354A16"/>
    <w:rsid w:val="00360A23"/>
    <w:rsid w:val="0036180D"/>
    <w:rsid w:val="0037337A"/>
    <w:rsid w:val="003737D9"/>
    <w:rsid w:val="00375596"/>
    <w:rsid w:val="00376757"/>
    <w:rsid w:val="00383648"/>
    <w:rsid w:val="003848CA"/>
    <w:rsid w:val="003862FC"/>
    <w:rsid w:val="00386487"/>
    <w:rsid w:val="00387968"/>
    <w:rsid w:val="00393E82"/>
    <w:rsid w:val="00396795"/>
    <w:rsid w:val="003A044B"/>
    <w:rsid w:val="003A147A"/>
    <w:rsid w:val="003A2B08"/>
    <w:rsid w:val="003A47B7"/>
    <w:rsid w:val="003B023C"/>
    <w:rsid w:val="003B1FA5"/>
    <w:rsid w:val="003B2FAB"/>
    <w:rsid w:val="003D0DE6"/>
    <w:rsid w:val="003D3BA3"/>
    <w:rsid w:val="003D3C29"/>
    <w:rsid w:val="003D485B"/>
    <w:rsid w:val="003D5D84"/>
    <w:rsid w:val="003D68CC"/>
    <w:rsid w:val="003E4D50"/>
    <w:rsid w:val="003E5E85"/>
    <w:rsid w:val="003E7DE6"/>
    <w:rsid w:val="003F3647"/>
    <w:rsid w:val="003F6D8D"/>
    <w:rsid w:val="00400934"/>
    <w:rsid w:val="00404EF8"/>
    <w:rsid w:val="00405B1A"/>
    <w:rsid w:val="00405D23"/>
    <w:rsid w:val="004060E6"/>
    <w:rsid w:val="00411908"/>
    <w:rsid w:val="004130E1"/>
    <w:rsid w:val="004159DE"/>
    <w:rsid w:val="00420635"/>
    <w:rsid w:val="00422343"/>
    <w:rsid w:val="00422E2B"/>
    <w:rsid w:val="00426A88"/>
    <w:rsid w:val="00432568"/>
    <w:rsid w:val="004415FA"/>
    <w:rsid w:val="00443F83"/>
    <w:rsid w:val="00446942"/>
    <w:rsid w:val="004477B0"/>
    <w:rsid w:val="00450459"/>
    <w:rsid w:val="00452675"/>
    <w:rsid w:val="00455D0A"/>
    <w:rsid w:val="004560AC"/>
    <w:rsid w:val="004578A4"/>
    <w:rsid w:val="00463039"/>
    <w:rsid w:val="004633AD"/>
    <w:rsid w:val="00464814"/>
    <w:rsid w:val="0046526B"/>
    <w:rsid w:val="004715EA"/>
    <w:rsid w:val="00474113"/>
    <w:rsid w:val="00477DB7"/>
    <w:rsid w:val="00481DB8"/>
    <w:rsid w:val="00484081"/>
    <w:rsid w:val="00484B4B"/>
    <w:rsid w:val="00484C33"/>
    <w:rsid w:val="00486270"/>
    <w:rsid w:val="00491E29"/>
    <w:rsid w:val="0049425C"/>
    <w:rsid w:val="004A1F71"/>
    <w:rsid w:val="004A607E"/>
    <w:rsid w:val="004A6280"/>
    <w:rsid w:val="004B04C2"/>
    <w:rsid w:val="004B0BFA"/>
    <w:rsid w:val="004B31E4"/>
    <w:rsid w:val="004B337B"/>
    <w:rsid w:val="004B4280"/>
    <w:rsid w:val="004B63F2"/>
    <w:rsid w:val="004C4869"/>
    <w:rsid w:val="004C6EDC"/>
    <w:rsid w:val="004D1EEA"/>
    <w:rsid w:val="004D37B6"/>
    <w:rsid w:val="004D417F"/>
    <w:rsid w:val="004D516D"/>
    <w:rsid w:val="004E1C55"/>
    <w:rsid w:val="004F12CB"/>
    <w:rsid w:val="004F3299"/>
    <w:rsid w:val="004F5168"/>
    <w:rsid w:val="004F5B5B"/>
    <w:rsid w:val="004F61DF"/>
    <w:rsid w:val="00500601"/>
    <w:rsid w:val="00503F55"/>
    <w:rsid w:val="0050492B"/>
    <w:rsid w:val="0052319C"/>
    <w:rsid w:val="005240BE"/>
    <w:rsid w:val="00525362"/>
    <w:rsid w:val="005278C3"/>
    <w:rsid w:val="00531709"/>
    <w:rsid w:val="005334A3"/>
    <w:rsid w:val="005357CF"/>
    <w:rsid w:val="00536C48"/>
    <w:rsid w:val="00541868"/>
    <w:rsid w:val="005478C0"/>
    <w:rsid w:val="00553A9F"/>
    <w:rsid w:val="00560D5B"/>
    <w:rsid w:val="00561339"/>
    <w:rsid w:val="0056228D"/>
    <w:rsid w:val="005741D7"/>
    <w:rsid w:val="00577169"/>
    <w:rsid w:val="005803CE"/>
    <w:rsid w:val="00585057"/>
    <w:rsid w:val="00586C45"/>
    <w:rsid w:val="00595231"/>
    <w:rsid w:val="0059595C"/>
    <w:rsid w:val="005A111B"/>
    <w:rsid w:val="005B13C0"/>
    <w:rsid w:val="005B2002"/>
    <w:rsid w:val="005B25C5"/>
    <w:rsid w:val="005B6555"/>
    <w:rsid w:val="005C5E18"/>
    <w:rsid w:val="005C6F4E"/>
    <w:rsid w:val="005D104F"/>
    <w:rsid w:val="005D32BA"/>
    <w:rsid w:val="005D67F9"/>
    <w:rsid w:val="005D7743"/>
    <w:rsid w:val="005D7AFA"/>
    <w:rsid w:val="005E1FC6"/>
    <w:rsid w:val="005E2F28"/>
    <w:rsid w:val="005E3385"/>
    <w:rsid w:val="005E65F9"/>
    <w:rsid w:val="005E76B9"/>
    <w:rsid w:val="005F03ED"/>
    <w:rsid w:val="005F1DFE"/>
    <w:rsid w:val="006001DB"/>
    <w:rsid w:val="00600FB7"/>
    <w:rsid w:val="00601491"/>
    <w:rsid w:val="00602C81"/>
    <w:rsid w:val="0060393E"/>
    <w:rsid w:val="006111F7"/>
    <w:rsid w:val="00611A62"/>
    <w:rsid w:val="00611D04"/>
    <w:rsid w:val="00611D81"/>
    <w:rsid w:val="006151B2"/>
    <w:rsid w:val="00615CF0"/>
    <w:rsid w:val="006169F6"/>
    <w:rsid w:val="006178B5"/>
    <w:rsid w:val="006216DE"/>
    <w:rsid w:val="006228E1"/>
    <w:rsid w:val="00630B20"/>
    <w:rsid w:val="0063182C"/>
    <w:rsid w:val="006322D1"/>
    <w:rsid w:val="00633DBD"/>
    <w:rsid w:val="006365CE"/>
    <w:rsid w:val="00636828"/>
    <w:rsid w:val="00637C0C"/>
    <w:rsid w:val="006433DC"/>
    <w:rsid w:val="00643C52"/>
    <w:rsid w:val="00645078"/>
    <w:rsid w:val="0064522C"/>
    <w:rsid w:val="00646F9B"/>
    <w:rsid w:val="0064736F"/>
    <w:rsid w:val="006502DD"/>
    <w:rsid w:val="00650AAC"/>
    <w:rsid w:val="00650C9C"/>
    <w:rsid w:val="006512EC"/>
    <w:rsid w:val="00651E4B"/>
    <w:rsid w:val="00653C1A"/>
    <w:rsid w:val="006642C0"/>
    <w:rsid w:val="00666AD2"/>
    <w:rsid w:val="00667EEF"/>
    <w:rsid w:val="00674E32"/>
    <w:rsid w:val="00677601"/>
    <w:rsid w:val="00680774"/>
    <w:rsid w:val="00683CDA"/>
    <w:rsid w:val="006858CD"/>
    <w:rsid w:val="00691606"/>
    <w:rsid w:val="0069223D"/>
    <w:rsid w:val="00693DF7"/>
    <w:rsid w:val="006955EF"/>
    <w:rsid w:val="006A0519"/>
    <w:rsid w:val="006A1D38"/>
    <w:rsid w:val="006A41E8"/>
    <w:rsid w:val="006A68A7"/>
    <w:rsid w:val="006B0772"/>
    <w:rsid w:val="006B36CE"/>
    <w:rsid w:val="006B51CF"/>
    <w:rsid w:val="006C09D9"/>
    <w:rsid w:val="006C1DC3"/>
    <w:rsid w:val="006C3111"/>
    <w:rsid w:val="006C3EB4"/>
    <w:rsid w:val="006E002E"/>
    <w:rsid w:val="006E232E"/>
    <w:rsid w:val="006E3FB5"/>
    <w:rsid w:val="006E60D6"/>
    <w:rsid w:val="006F1097"/>
    <w:rsid w:val="006F33C9"/>
    <w:rsid w:val="007032B8"/>
    <w:rsid w:val="0070710C"/>
    <w:rsid w:val="0070743B"/>
    <w:rsid w:val="00707C98"/>
    <w:rsid w:val="007104E6"/>
    <w:rsid w:val="00715327"/>
    <w:rsid w:val="0071588E"/>
    <w:rsid w:val="007173C3"/>
    <w:rsid w:val="00720BBF"/>
    <w:rsid w:val="0072366A"/>
    <w:rsid w:val="00724286"/>
    <w:rsid w:val="00725292"/>
    <w:rsid w:val="00731E7D"/>
    <w:rsid w:val="00736AE9"/>
    <w:rsid w:val="00740F5F"/>
    <w:rsid w:val="007457FF"/>
    <w:rsid w:val="00745FB6"/>
    <w:rsid w:val="00747239"/>
    <w:rsid w:val="0075045A"/>
    <w:rsid w:val="00750D81"/>
    <w:rsid w:val="00750E33"/>
    <w:rsid w:val="00751FDB"/>
    <w:rsid w:val="00753ED8"/>
    <w:rsid w:val="00754293"/>
    <w:rsid w:val="00757E63"/>
    <w:rsid w:val="007674F6"/>
    <w:rsid w:val="00774EF0"/>
    <w:rsid w:val="00776CC9"/>
    <w:rsid w:val="00777F5B"/>
    <w:rsid w:val="0078028F"/>
    <w:rsid w:val="0078397A"/>
    <w:rsid w:val="007843B3"/>
    <w:rsid w:val="0078710A"/>
    <w:rsid w:val="00790C89"/>
    <w:rsid w:val="00793C34"/>
    <w:rsid w:val="007955C4"/>
    <w:rsid w:val="00797155"/>
    <w:rsid w:val="007B616E"/>
    <w:rsid w:val="007C0631"/>
    <w:rsid w:val="007C08AF"/>
    <w:rsid w:val="007C3721"/>
    <w:rsid w:val="007C3A80"/>
    <w:rsid w:val="007C71A1"/>
    <w:rsid w:val="007D1E5E"/>
    <w:rsid w:val="007D78C9"/>
    <w:rsid w:val="007E23CB"/>
    <w:rsid w:val="007F0728"/>
    <w:rsid w:val="007F47A6"/>
    <w:rsid w:val="0080101F"/>
    <w:rsid w:val="008023B3"/>
    <w:rsid w:val="008027A9"/>
    <w:rsid w:val="008043D8"/>
    <w:rsid w:val="008046E7"/>
    <w:rsid w:val="00804AB7"/>
    <w:rsid w:val="008119DB"/>
    <w:rsid w:val="00812F1E"/>
    <w:rsid w:val="008150C1"/>
    <w:rsid w:val="0082037F"/>
    <w:rsid w:val="00821240"/>
    <w:rsid w:val="00824F0E"/>
    <w:rsid w:val="0083708E"/>
    <w:rsid w:val="0084304E"/>
    <w:rsid w:val="00843781"/>
    <w:rsid w:val="00843FC8"/>
    <w:rsid w:val="00846B49"/>
    <w:rsid w:val="00850945"/>
    <w:rsid w:val="0085129A"/>
    <w:rsid w:val="0085662D"/>
    <w:rsid w:val="0085781D"/>
    <w:rsid w:val="0086367F"/>
    <w:rsid w:val="008678F9"/>
    <w:rsid w:val="00870B8E"/>
    <w:rsid w:val="008718DF"/>
    <w:rsid w:val="0087482A"/>
    <w:rsid w:val="00880FF6"/>
    <w:rsid w:val="008820D4"/>
    <w:rsid w:val="00885E46"/>
    <w:rsid w:val="0088631F"/>
    <w:rsid w:val="008873C5"/>
    <w:rsid w:val="00891A19"/>
    <w:rsid w:val="00892A23"/>
    <w:rsid w:val="008931AC"/>
    <w:rsid w:val="008952D6"/>
    <w:rsid w:val="00897F6B"/>
    <w:rsid w:val="008B41AB"/>
    <w:rsid w:val="008B6892"/>
    <w:rsid w:val="008B6CC7"/>
    <w:rsid w:val="008C196B"/>
    <w:rsid w:val="008D167C"/>
    <w:rsid w:val="008D6D44"/>
    <w:rsid w:val="008D75A6"/>
    <w:rsid w:val="008E2150"/>
    <w:rsid w:val="008E231B"/>
    <w:rsid w:val="008E2B9C"/>
    <w:rsid w:val="008E38BF"/>
    <w:rsid w:val="008E4349"/>
    <w:rsid w:val="008E4802"/>
    <w:rsid w:val="008F211C"/>
    <w:rsid w:val="008F4074"/>
    <w:rsid w:val="008F4214"/>
    <w:rsid w:val="00901963"/>
    <w:rsid w:val="009104A3"/>
    <w:rsid w:val="00914673"/>
    <w:rsid w:val="00915BB6"/>
    <w:rsid w:val="00915E9F"/>
    <w:rsid w:val="00925BD4"/>
    <w:rsid w:val="00925EC7"/>
    <w:rsid w:val="00933733"/>
    <w:rsid w:val="009400C6"/>
    <w:rsid w:val="00952722"/>
    <w:rsid w:val="00954147"/>
    <w:rsid w:val="00954F2C"/>
    <w:rsid w:val="00960A9D"/>
    <w:rsid w:val="00963273"/>
    <w:rsid w:val="00963287"/>
    <w:rsid w:val="00964B35"/>
    <w:rsid w:val="00965E3F"/>
    <w:rsid w:val="00967D43"/>
    <w:rsid w:val="00970668"/>
    <w:rsid w:val="00971005"/>
    <w:rsid w:val="009711DA"/>
    <w:rsid w:val="00972F7A"/>
    <w:rsid w:val="00977D49"/>
    <w:rsid w:val="00980F68"/>
    <w:rsid w:val="00981B15"/>
    <w:rsid w:val="00983E48"/>
    <w:rsid w:val="009847A9"/>
    <w:rsid w:val="009901AE"/>
    <w:rsid w:val="00990D0E"/>
    <w:rsid w:val="00992DA7"/>
    <w:rsid w:val="00994910"/>
    <w:rsid w:val="009A7028"/>
    <w:rsid w:val="009A7AC0"/>
    <w:rsid w:val="009B4317"/>
    <w:rsid w:val="009B43DF"/>
    <w:rsid w:val="009B7081"/>
    <w:rsid w:val="009B77E0"/>
    <w:rsid w:val="009B7A0C"/>
    <w:rsid w:val="009C18F2"/>
    <w:rsid w:val="009C4173"/>
    <w:rsid w:val="009C718C"/>
    <w:rsid w:val="009D0C67"/>
    <w:rsid w:val="009D0FC5"/>
    <w:rsid w:val="009E1AA0"/>
    <w:rsid w:val="009E62C3"/>
    <w:rsid w:val="009E6A3B"/>
    <w:rsid w:val="009E76DB"/>
    <w:rsid w:val="009E7C96"/>
    <w:rsid w:val="009F6BD9"/>
    <w:rsid w:val="00A17C72"/>
    <w:rsid w:val="00A2287A"/>
    <w:rsid w:val="00A2530F"/>
    <w:rsid w:val="00A40E82"/>
    <w:rsid w:val="00A41258"/>
    <w:rsid w:val="00A41FDA"/>
    <w:rsid w:val="00A42053"/>
    <w:rsid w:val="00A465F2"/>
    <w:rsid w:val="00A467F5"/>
    <w:rsid w:val="00A47224"/>
    <w:rsid w:val="00A508A1"/>
    <w:rsid w:val="00A51328"/>
    <w:rsid w:val="00A559D7"/>
    <w:rsid w:val="00A55B0F"/>
    <w:rsid w:val="00A60008"/>
    <w:rsid w:val="00A64EAE"/>
    <w:rsid w:val="00A65698"/>
    <w:rsid w:val="00A70E04"/>
    <w:rsid w:val="00A72D82"/>
    <w:rsid w:val="00A73752"/>
    <w:rsid w:val="00A73761"/>
    <w:rsid w:val="00A74DF4"/>
    <w:rsid w:val="00A76609"/>
    <w:rsid w:val="00A8387A"/>
    <w:rsid w:val="00A84EF2"/>
    <w:rsid w:val="00A94407"/>
    <w:rsid w:val="00A95E9A"/>
    <w:rsid w:val="00A9709D"/>
    <w:rsid w:val="00AA134C"/>
    <w:rsid w:val="00AC1E94"/>
    <w:rsid w:val="00AC71F1"/>
    <w:rsid w:val="00AD365E"/>
    <w:rsid w:val="00AD4AEC"/>
    <w:rsid w:val="00AE29D3"/>
    <w:rsid w:val="00AE2BB1"/>
    <w:rsid w:val="00AE6EA4"/>
    <w:rsid w:val="00AE7DC3"/>
    <w:rsid w:val="00AF34F1"/>
    <w:rsid w:val="00B0253E"/>
    <w:rsid w:val="00B05C3C"/>
    <w:rsid w:val="00B06624"/>
    <w:rsid w:val="00B066B3"/>
    <w:rsid w:val="00B076D2"/>
    <w:rsid w:val="00B07C3C"/>
    <w:rsid w:val="00B10C8A"/>
    <w:rsid w:val="00B12E57"/>
    <w:rsid w:val="00B13B3B"/>
    <w:rsid w:val="00B2183A"/>
    <w:rsid w:val="00B247BF"/>
    <w:rsid w:val="00B26F61"/>
    <w:rsid w:val="00B33DFB"/>
    <w:rsid w:val="00B42328"/>
    <w:rsid w:val="00B442BC"/>
    <w:rsid w:val="00B44724"/>
    <w:rsid w:val="00B50B75"/>
    <w:rsid w:val="00B53C02"/>
    <w:rsid w:val="00B57070"/>
    <w:rsid w:val="00B60DF9"/>
    <w:rsid w:val="00B6192F"/>
    <w:rsid w:val="00B64AF7"/>
    <w:rsid w:val="00B658D7"/>
    <w:rsid w:val="00B7084D"/>
    <w:rsid w:val="00B74BCE"/>
    <w:rsid w:val="00B7555A"/>
    <w:rsid w:val="00B820A7"/>
    <w:rsid w:val="00B84E64"/>
    <w:rsid w:val="00B86B68"/>
    <w:rsid w:val="00B87FD2"/>
    <w:rsid w:val="00B9168E"/>
    <w:rsid w:val="00BA4CB5"/>
    <w:rsid w:val="00BB090E"/>
    <w:rsid w:val="00BB1F53"/>
    <w:rsid w:val="00BB1FF7"/>
    <w:rsid w:val="00BB2953"/>
    <w:rsid w:val="00BB3DBB"/>
    <w:rsid w:val="00BB5B5E"/>
    <w:rsid w:val="00BC0ED2"/>
    <w:rsid w:val="00BC40A1"/>
    <w:rsid w:val="00BD4B64"/>
    <w:rsid w:val="00BD4B7B"/>
    <w:rsid w:val="00BD529D"/>
    <w:rsid w:val="00BD6467"/>
    <w:rsid w:val="00BD7149"/>
    <w:rsid w:val="00BD7681"/>
    <w:rsid w:val="00BE15FB"/>
    <w:rsid w:val="00BF0149"/>
    <w:rsid w:val="00BF326A"/>
    <w:rsid w:val="00BF35EB"/>
    <w:rsid w:val="00BF3A0F"/>
    <w:rsid w:val="00BF62D2"/>
    <w:rsid w:val="00C003AA"/>
    <w:rsid w:val="00C01C23"/>
    <w:rsid w:val="00C0266D"/>
    <w:rsid w:val="00C04190"/>
    <w:rsid w:val="00C042E5"/>
    <w:rsid w:val="00C06725"/>
    <w:rsid w:val="00C07D29"/>
    <w:rsid w:val="00C108AB"/>
    <w:rsid w:val="00C10B1F"/>
    <w:rsid w:val="00C13666"/>
    <w:rsid w:val="00C179EC"/>
    <w:rsid w:val="00C17F00"/>
    <w:rsid w:val="00C21A70"/>
    <w:rsid w:val="00C22C1C"/>
    <w:rsid w:val="00C25CDF"/>
    <w:rsid w:val="00C30FD5"/>
    <w:rsid w:val="00C409F0"/>
    <w:rsid w:val="00C425BF"/>
    <w:rsid w:val="00C4351A"/>
    <w:rsid w:val="00C4645B"/>
    <w:rsid w:val="00C500AC"/>
    <w:rsid w:val="00C50F7F"/>
    <w:rsid w:val="00C5196A"/>
    <w:rsid w:val="00C52653"/>
    <w:rsid w:val="00C54A37"/>
    <w:rsid w:val="00C57532"/>
    <w:rsid w:val="00C62AC4"/>
    <w:rsid w:val="00C63C12"/>
    <w:rsid w:val="00C64B82"/>
    <w:rsid w:val="00C70251"/>
    <w:rsid w:val="00C70AD2"/>
    <w:rsid w:val="00C733E7"/>
    <w:rsid w:val="00C7552D"/>
    <w:rsid w:val="00C76DCA"/>
    <w:rsid w:val="00C80A01"/>
    <w:rsid w:val="00C8213D"/>
    <w:rsid w:val="00C82AAA"/>
    <w:rsid w:val="00C840C7"/>
    <w:rsid w:val="00C84282"/>
    <w:rsid w:val="00C90662"/>
    <w:rsid w:val="00C940F8"/>
    <w:rsid w:val="00CA11D6"/>
    <w:rsid w:val="00CA50D5"/>
    <w:rsid w:val="00CA7ABF"/>
    <w:rsid w:val="00CB79C8"/>
    <w:rsid w:val="00CB7D39"/>
    <w:rsid w:val="00CC350E"/>
    <w:rsid w:val="00CC60F1"/>
    <w:rsid w:val="00CC64C4"/>
    <w:rsid w:val="00CC6B36"/>
    <w:rsid w:val="00CC7701"/>
    <w:rsid w:val="00CD07BE"/>
    <w:rsid w:val="00CD597D"/>
    <w:rsid w:val="00CE341A"/>
    <w:rsid w:val="00CE3886"/>
    <w:rsid w:val="00CE6DCB"/>
    <w:rsid w:val="00CF335D"/>
    <w:rsid w:val="00D01112"/>
    <w:rsid w:val="00D11C2F"/>
    <w:rsid w:val="00D234E3"/>
    <w:rsid w:val="00D23CA0"/>
    <w:rsid w:val="00D24039"/>
    <w:rsid w:val="00D24FCA"/>
    <w:rsid w:val="00D2778E"/>
    <w:rsid w:val="00D3279D"/>
    <w:rsid w:val="00D37A6B"/>
    <w:rsid w:val="00D46E06"/>
    <w:rsid w:val="00D511D8"/>
    <w:rsid w:val="00D54884"/>
    <w:rsid w:val="00D628C4"/>
    <w:rsid w:val="00D62FA2"/>
    <w:rsid w:val="00D64C84"/>
    <w:rsid w:val="00D66BCA"/>
    <w:rsid w:val="00D67C05"/>
    <w:rsid w:val="00D705F0"/>
    <w:rsid w:val="00D712DA"/>
    <w:rsid w:val="00D74EC9"/>
    <w:rsid w:val="00D758E6"/>
    <w:rsid w:val="00D84127"/>
    <w:rsid w:val="00D84AAF"/>
    <w:rsid w:val="00D85F6D"/>
    <w:rsid w:val="00D864BB"/>
    <w:rsid w:val="00D96E21"/>
    <w:rsid w:val="00DA104C"/>
    <w:rsid w:val="00DA32BA"/>
    <w:rsid w:val="00DA4FAD"/>
    <w:rsid w:val="00DB36C3"/>
    <w:rsid w:val="00DB6467"/>
    <w:rsid w:val="00DC4CAC"/>
    <w:rsid w:val="00DC6D4B"/>
    <w:rsid w:val="00DD011D"/>
    <w:rsid w:val="00DD0290"/>
    <w:rsid w:val="00DD1C80"/>
    <w:rsid w:val="00DD5879"/>
    <w:rsid w:val="00DE45C3"/>
    <w:rsid w:val="00DE6176"/>
    <w:rsid w:val="00DF17CC"/>
    <w:rsid w:val="00DF75F9"/>
    <w:rsid w:val="00E11073"/>
    <w:rsid w:val="00E15AAC"/>
    <w:rsid w:val="00E267B0"/>
    <w:rsid w:val="00E3012A"/>
    <w:rsid w:val="00E30C09"/>
    <w:rsid w:val="00E34355"/>
    <w:rsid w:val="00E35806"/>
    <w:rsid w:val="00E41651"/>
    <w:rsid w:val="00E424A1"/>
    <w:rsid w:val="00E50B85"/>
    <w:rsid w:val="00E50E9C"/>
    <w:rsid w:val="00E512F0"/>
    <w:rsid w:val="00E5193F"/>
    <w:rsid w:val="00E5577E"/>
    <w:rsid w:val="00E71E46"/>
    <w:rsid w:val="00E74C93"/>
    <w:rsid w:val="00E86A3F"/>
    <w:rsid w:val="00E90686"/>
    <w:rsid w:val="00E96772"/>
    <w:rsid w:val="00E97F37"/>
    <w:rsid w:val="00EA0573"/>
    <w:rsid w:val="00EA3548"/>
    <w:rsid w:val="00EA57E5"/>
    <w:rsid w:val="00EA6270"/>
    <w:rsid w:val="00EB072F"/>
    <w:rsid w:val="00EB0A85"/>
    <w:rsid w:val="00EB32ED"/>
    <w:rsid w:val="00EB4EDD"/>
    <w:rsid w:val="00EB6EC0"/>
    <w:rsid w:val="00EC3919"/>
    <w:rsid w:val="00EC6535"/>
    <w:rsid w:val="00ED02C9"/>
    <w:rsid w:val="00ED173B"/>
    <w:rsid w:val="00ED324E"/>
    <w:rsid w:val="00ED5515"/>
    <w:rsid w:val="00ED6C25"/>
    <w:rsid w:val="00EE2B25"/>
    <w:rsid w:val="00EE7BD1"/>
    <w:rsid w:val="00EF27D9"/>
    <w:rsid w:val="00EF370D"/>
    <w:rsid w:val="00EF40A7"/>
    <w:rsid w:val="00F01446"/>
    <w:rsid w:val="00F02449"/>
    <w:rsid w:val="00F03B2D"/>
    <w:rsid w:val="00F04FF8"/>
    <w:rsid w:val="00F05BC7"/>
    <w:rsid w:val="00F10941"/>
    <w:rsid w:val="00F12717"/>
    <w:rsid w:val="00F26ED0"/>
    <w:rsid w:val="00F35795"/>
    <w:rsid w:val="00F3629B"/>
    <w:rsid w:val="00F364A5"/>
    <w:rsid w:val="00F36C8B"/>
    <w:rsid w:val="00F51333"/>
    <w:rsid w:val="00F52C5F"/>
    <w:rsid w:val="00F5575E"/>
    <w:rsid w:val="00F57F39"/>
    <w:rsid w:val="00F60B2B"/>
    <w:rsid w:val="00F635FC"/>
    <w:rsid w:val="00F75EF1"/>
    <w:rsid w:val="00F7688A"/>
    <w:rsid w:val="00F76F18"/>
    <w:rsid w:val="00F82FFF"/>
    <w:rsid w:val="00F83789"/>
    <w:rsid w:val="00F8669A"/>
    <w:rsid w:val="00F9369D"/>
    <w:rsid w:val="00F93728"/>
    <w:rsid w:val="00FB2A0C"/>
    <w:rsid w:val="00FB3032"/>
    <w:rsid w:val="00FC28F1"/>
    <w:rsid w:val="00FC3CCE"/>
    <w:rsid w:val="00FC5DB7"/>
    <w:rsid w:val="00FC5FBE"/>
    <w:rsid w:val="00FC6D88"/>
    <w:rsid w:val="00FC73AD"/>
    <w:rsid w:val="00FD6387"/>
    <w:rsid w:val="00FE181E"/>
    <w:rsid w:val="00FE2468"/>
    <w:rsid w:val="00FE4976"/>
    <w:rsid w:val="00FE7316"/>
    <w:rsid w:val="00FF7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9DF8A"/>
  <w15:docId w15:val="{36DB89D5-66FE-4BF3-B024-18530432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6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rsid w:val="00463039"/>
    <w:pPr>
      <w:spacing w:after="140" w:line="290" w:lineRule="auto"/>
      <w:jc w:val="both"/>
    </w:pPr>
    <w:rPr>
      <w:rFonts w:ascii="Arial" w:eastAsia="宋体" w:hAnsi="Arial" w:cs="Times New Roman"/>
      <w:kern w:val="20"/>
      <w:sz w:val="20"/>
      <w:szCs w:val="24"/>
      <w:lang w:val="en-GB" w:eastAsia="en-US"/>
    </w:rPr>
  </w:style>
  <w:style w:type="table" w:styleId="a3">
    <w:name w:val="Table Grid"/>
    <w:basedOn w:val="a1"/>
    <w:uiPriority w:val="39"/>
    <w:rsid w:val="00463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3039"/>
    <w:pPr>
      <w:autoSpaceDE w:val="0"/>
      <w:autoSpaceDN w:val="0"/>
      <w:adjustRightInd w:val="0"/>
      <w:spacing w:after="0" w:line="240" w:lineRule="auto"/>
    </w:pPr>
    <w:rPr>
      <w:rFonts w:ascii="Times New Roman" w:eastAsia="宋体" w:hAnsi="Times New Roman" w:cs="Times New Roman"/>
      <w:color w:val="000000"/>
      <w:sz w:val="24"/>
      <w:szCs w:val="24"/>
      <w:lang w:val="en-AU" w:eastAsia="zh-CN"/>
    </w:rPr>
  </w:style>
  <w:style w:type="paragraph" w:customStyle="1" w:styleId="3">
    <w:name w:val=".. 3"/>
    <w:basedOn w:val="Default"/>
    <w:next w:val="Default"/>
    <w:uiPriority w:val="99"/>
    <w:rsid w:val="00463039"/>
    <w:rPr>
      <w:color w:val="auto"/>
    </w:rPr>
  </w:style>
  <w:style w:type="paragraph" w:styleId="a4">
    <w:name w:val="No Spacing"/>
    <w:uiPriority w:val="1"/>
    <w:qFormat/>
    <w:rsid w:val="00463039"/>
    <w:pPr>
      <w:spacing w:after="0" w:line="240" w:lineRule="auto"/>
    </w:pPr>
  </w:style>
  <w:style w:type="character" w:customStyle="1" w:styleId="A8">
    <w:name w:val="A8"/>
    <w:uiPriority w:val="99"/>
    <w:rsid w:val="00042774"/>
    <w:rPr>
      <w:rFonts w:cs="Perpetua"/>
      <w:color w:val="211D1E"/>
      <w:sz w:val="20"/>
      <w:szCs w:val="20"/>
      <w:u w:val="single"/>
    </w:rPr>
  </w:style>
  <w:style w:type="paragraph" w:styleId="a5">
    <w:name w:val="header"/>
    <w:basedOn w:val="a"/>
    <w:link w:val="a6"/>
    <w:uiPriority w:val="99"/>
    <w:unhideWhenUsed/>
    <w:rsid w:val="00340CD7"/>
    <w:pPr>
      <w:tabs>
        <w:tab w:val="center" w:pos="4320"/>
        <w:tab w:val="right" w:pos="8640"/>
      </w:tabs>
      <w:spacing w:after="0" w:line="240" w:lineRule="auto"/>
    </w:pPr>
  </w:style>
  <w:style w:type="character" w:customStyle="1" w:styleId="a6">
    <w:name w:val="页眉 字符"/>
    <w:basedOn w:val="a0"/>
    <w:link w:val="a5"/>
    <w:uiPriority w:val="99"/>
    <w:rsid w:val="00340CD7"/>
  </w:style>
  <w:style w:type="paragraph" w:styleId="a7">
    <w:name w:val="footer"/>
    <w:basedOn w:val="a"/>
    <w:link w:val="a9"/>
    <w:uiPriority w:val="99"/>
    <w:unhideWhenUsed/>
    <w:rsid w:val="00340CD7"/>
    <w:pPr>
      <w:tabs>
        <w:tab w:val="center" w:pos="4320"/>
        <w:tab w:val="right" w:pos="8640"/>
      </w:tabs>
      <w:spacing w:after="0" w:line="240" w:lineRule="auto"/>
    </w:pPr>
  </w:style>
  <w:style w:type="character" w:customStyle="1" w:styleId="a9">
    <w:name w:val="页脚 字符"/>
    <w:basedOn w:val="a0"/>
    <w:link w:val="a7"/>
    <w:uiPriority w:val="99"/>
    <w:rsid w:val="00340CD7"/>
  </w:style>
  <w:style w:type="paragraph" w:styleId="aa">
    <w:name w:val="Balloon Text"/>
    <w:basedOn w:val="a"/>
    <w:link w:val="ab"/>
    <w:uiPriority w:val="99"/>
    <w:semiHidden/>
    <w:unhideWhenUsed/>
    <w:rsid w:val="00B06624"/>
    <w:pPr>
      <w:spacing w:after="0" w:line="240" w:lineRule="auto"/>
    </w:pPr>
    <w:rPr>
      <w:rFonts w:asciiTheme="majorHAnsi" w:eastAsiaTheme="majorEastAsia" w:hAnsiTheme="majorHAnsi" w:cstheme="majorBidi"/>
      <w:sz w:val="18"/>
      <w:szCs w:val="18"/>
    </w:rPr>
  </w:style>
  <w:style w:type="character" w:customStyle="1" w:styleId="ab">
    <w:name w:val="批注框文本 字符"/>
    <w:basedOn w:val="a0"/>
    <w:link w:val="aa"/>
    <w:uiPriority w:val="99"/>
    <w:semiHidden/>
    <w:rsid w:val="00B06624"/>
    <w:rPr>
      <w:rFonts w:asciiTheme="majorHAnsi" w:eastAsiaTheme="majorEastAsia" w:hAnsiTheme="majorHAnsi" w:cstheme="majorBidi"/>
      <w:sz w:val="18"/>
      <w:szCs w:val="18"/>
    </w:rPr>
  </w:style>
  <w:style w:type="paragraph" w:customStyle="1" w:styleId="03EBodytext">
    <w:name w:val="03 E_Body text"/>
    <w:rsid w:val="00FC6D88"/>
    <w:pPr>
      <w:widowControl w:val="0"/>
      <w:tabs>
        <w:tab w:val="left" w:pos="397"/>
        <w:tab w:val="left" w:pos="794"/>
        <w:tab w:val="left" w:pos="1179"/>
        <w:tab w:val="left" w:pos="1587"/>
      </w:tabs>
      <w:autoSpaceDE w:val="0"/>
      <w:autoSpaceDN w:val="0"/>
      <w:adjustRightInd w:val="0"/>
      <w:spacing w:after="0" w:line="280" w:lineRule="atLeast"/>
      <w:ind w:right="283"/>
      <w:jc w:val="both"/>
    </w:pPr>
    <w:rPr>
      <w:rFonts w:ascii="Times" w:eastAsia="PMingLiU" w:hAnsi="Times" w:cs="Times New Roman"/>
      <w:color w:val="000000"/>
      <w:sz w:val="24"/>
      <w:szCs w:val="24"/>
    </w:rPr>
  </w:style>
  <w:style w:type="paragraph" w:styleId="ac">
    <w:name w:val="Revision"/>
    <w:hidden/>
    <w:uiPriority w:val="99"/>
    <w:semiHidden/>
    <w:rsid w:val="008B6892"/>
    <w:pPr>
      <w:spacing w:after="0" w:line="240" w:lineRule="auto"/>
    </w:pPr>
  </w:style>
  <w:style w:type="paragraph" w:styleId="ad">
    <w:name w:val="List Paragraph"/>
    <w:basedOn w:val="a"/>
    <w:uiPriority w:val="1"/>
    <w:qFormat/>
    <w:rsid w:val="00046EB3"/>
    <w:pPr>
      <w:ind w:left="720"/>
      <w:contextualSpacing/>
    </w:pPr>
  </w:style>
  <w:style w:type="paragraph" w:styleId="ae">
    <w:name w:val="Body Text"/>
    <w:basedOn w:val="a"/>
    <w:link w:val="af"/>
    <w:uiPriority w:val="1"/>
    <w:qFormat/>
    <w:rsid w:val="00301BA0"/>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
    <w:name w:val="正文文本 字符"/>
    <w:basedOn w:val="a0"/>
    <w:link w:val="ae"/>
    <w:uiPriority w:val="1"/>
    <w:rsid w:val="00301BA0"/>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42EAC-AB40-4E70-A1C2-5B250B6F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Sit</dc:creator>
  <cp:lastModifiedBy>Jello Zhang</cp:lastModifiedBy>
  <cp:revision>4</cp:revision>
  <cp:lastPrinted>2021-12-20T04:35:00Z</cp:lastPrinted>
  <dcterms:created xsi:type="dcterms:W3CDTF">2022-06-27T08:18:00Z</dcterms:created>
  <dcterms:modified xsi:type="dcterms:W3CDTF">2022-06-27T08:28:00Z</dcterms:modified>
</cp:coreProperties>
</file>