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C17D" w14:textId="53D4BF85" w:rsidR="00131D03" w:rsidRPr="00480179" w:rsidRDefault="001D0037" w:rsidP="00131D03">
      <w:pPr>
        <w:tabs>
          <w:tab w:val="left" w:pos="4770"/>
        </w:tabs>
        <w:autoSpaceDE w:val="0"/>
        <w:autoSpaceDN w:val="0"/>
        <w:adjustRightInd w:val="0"/>
        <w:jc w:val="both"/>
        <w:rPr>
          <w:rFonts w:eastAsiaTheme="minorEastAsia"/>
          <w:i/>
          <w:iCs/>
          <w:kern w:val="0"/>
          <w:sz w:val="21"/>
          <w:szCs w:val="21"/>
        </w:rPr>
      </w:pPr>
      <w:r w:rsidRPr="00480179">
        <w:rPr>
          <w:rFonts w:eastAsiaTheme="minorEastAsia"/>
          <w:i/>
          <w:iCs/>
          <w:kern w:val="0"/>
          <w:sz w:val="21"/>
          <w:szCs w:val="21"/>
        </w:rPr>
        <w:t>香港交易及結算所有限公司及香港聯合交易所有限公司對本公佈的內容概不負責，對其準確性或完整性亦不發表任何聲明，並明確表示，概不對因本公佈全部或任何部份內容而產生或因倚賴該等內容而引致的任何損失承擔任何責任。</w:t>
      </w:r>
    </w:p>
    <w:p w14:paraId="3376B24F" w14:textId="6BA33CB7" w:rsidR="00883872" w:rsidRPr="00480179" w:rsidRDefault="00883872" w:rsidP="00F62555">
      <w:pPr>
        <w:pStyle w:val="NormalIndent"/>
        <w:ind w:left="0"/>
        <w:rPr>
          <w:rFonts w:eastAsiaTheme="minorEastAsia"/>
          <w:i/>
          <w:iCs/>
          <w:szCs w:val="24"/>
        </w:rPr>
      </w:pPr>
    </w:p>
    <w:p w14:paraId="1CD3D037" w14:textId="35E2803B" w:rsidR="00131D03" w:rsidRPr="00480179" w:rsidRDefault="00131D03" w:rsidP="00131D03">
      <w:pPr>
        <w:autoSpaceDE w:val="0"/>
        <w:autoSpaceDN w:val="0"/>
        <w:adjustRightInd w:val="0"/>
        <w:jc w:val="center"/>
        <w:rPr>
          <w:rFonts w:eastAsiaTheme="minorEastAsia"/>
          <w:b/>
          <w:bCs/>
          <w:kern w:val="0"/>
          <w:szCs w:val="24"/>
        </w:rPr>
      </w:pPr>
      <w:r w:rsidRPr="00480179">
        <w:rPr>
          <w:rFonts w:eastAsiaTheme="minorEastAsia"/>
          <w:b/>
          <w:noProof/>
          <w:kern w:val="0"/>
          <w:szCs w:val="24"/>
        </w:rPr>
        <w:drawing>
          <wp:inline distT="0" distB="0" distL="0" distR="0" wp14:anchorId="262CB977" wp14:editId="0B4B5BDC">
            <wp:extent cx="15716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314450"/>
                    </a:xfrm>
                    <a:prstGeom prst="rect">
                      <a:avLst/>
                    </a:prstGeom>
                    <a:noFill/>
                    <a:ln>
                      <a:noFill/>
                    </a:ln>
                  </pic:spPr>
                </pic:pic>
              </a:graphicData>
            </a:graphic>
          </wp:inline>
        </w:drawing>
      </w:r>
    </w:p>
    <w:p w14:paraId="04E79A7C" w14:textId="23C43D37" w:rsidR="00131D03" w:rsidRPr="00480179" w:rsidRDefault="001D0037" w:rsidP="00AE71D1">
      <w:pPr>
        <w:autoSpaceDE w:val="0"/>
        <w:autoSpaceDN w:val="0"/>
        <w:adjustRightInd w:val="0"/>
        <w:jc w:val="center"/>
        <w:rPr>
          <w:rFonts w:eastAsiaTheme="minorEastAsia"/>
          <w:b/>
          <w:kern w:val="0"/>
          <w:sz w:val="32"/>
          <w:szCs w:val="24"/>
        </w:rPr>
      </w:pPr>
      <w:r w:rsidRPr="00480179">
        <w:rPr>
          <w:rFonts w:eastAsiaTheme="minorEastAsia"/>
          <w:b/>
          <w:kern w:val="0"/>
          <w:sz w:val="32"/>
          <w:szCs w:val="24"/>
        </w:rPr>
        <w:t>South Shore Holdings Limited</w:t>
      </w:r>
    </w:p>
    <w:p w14:paraId="441E4BFB" w14:textId="45F67910" w:rsidR="00131D03" w:rsidRPr="00480179" w:rsidRDefault="001D0037" w:rsidP="00AE71D1">
      <w:pPr>
        <w:autoSpaceDE w:val="0"/>
        <w:autoSpaceDN w:val="0"/>
        <w:adjustRightInd w:val="0"/>
        <w:jc w:val="center"/>
        <w:rPr>
          <w:rFonts w:eastAsiaTheme="minorEastAsia"/>
          <w:b/>
          <w:kern w:val="0"/>
          <w:sz w:val="32"/>
          <w:szCs w:val="24"/>
        </w:rPr>
      </w:pPr>
      <w:r w:rsidRPr="00480179">
        <w:rPr>
          <w:rFonts w:eastAsiaTheme="minorEastAsia"/>
          <w:b/>
          <w:kern w:val="0"/>
          <w:sz w:val="32"/>
          <w:szCs w:val="24"/>
        </w:rPr>
        <w:t>南</w:t>
      </w:r>
      <w:r w:rsidRPr="00480179">
        <w:rPr>
          <w:rFonts w:eastAsiaTheme="minorEastAsia"/>
          <w:b/>
          <w:kern w:val="0"/>
          <w:sz w:val="32"/>
          <w:szCs w:val="24"/>
        </w:rPr>
        <w:t xml:space="preserve"> </w:t>
      </w:r>
      <w:r w:rsidRPr="00480179">
        <w:rPr>
          <w:rFonts w:eastAsiaTheme="minorEastAsia"/>
          <w:b/>
          <w:kern w:val="0"/>
          <w:sz w:val="32"/>
          <w:szCs w:val="24"/>
        </w:rPr>
        <w:t>岸</w:t>
      </w:r>
      <w:r w:rsidRPr="00480179">
        <w:rPr>
          <w:rFonts w:eastAsiaTheme="minorEastAsia"/>
          <w:b/>
          <w:kern w:val="0"/>
          <w:sz w:val="32"/>
          <w:szCs w:val="24"/>
        </w:rPr>
        <w:t xml:space="preserve"> </w:t>
      </w:r>
      <w:r w:rsidRPr="00480179">
        <w:rPr>
          <w:rFonts w:eastAsiaTheme="minorEastAsia"/>
          <w:b/>
          <w:kern w:val="0"/>
          <w:sz w:val="32"/>
          <w:szCs w:val="24"/>
        </w:rPr>
        <w:t>集</w:t>
      </w:r>
      <w:r w:rsidRPr="00480179">
        <w:rPr>
          <w:rFonts w:eastAsiaTheme="minorEastAsia"/>
          <w:b/>
          <w:kern w:val="0"/>
          <w:sz w:val="32"/>
          <w:szCs w:val="24"/>
        </w:rPr>
        <w:t xml:space="preserve"> </w:t>
      </w:r>
      <w:r w:rsidRPr="00480179">
        <w:rPr>
          <w:rFonts w:eastAsiaTheme="minorEastAsia"/>
          <w:b/>
          <w:kern w:val="0"/>
          <w:sz w:val="32"/>
          <w:szCs w:val="24"/>
        </w:rPr>
        <w:t>團</w:t>
      </w:r>
      <w:r w:rsidRPr="00480179">
        <w:rPr>
          <w:rFonts w:eastAsiaTheme="minorEastAsia"/>
          <w:b/>
          <w:kern w:val="0"/>
          <w:sz w:val="32"/>
          <w:szCs w:val="24"/>
        </w:rPr>
        <w:t xml:space="preserve"> </w:t>
      </w:r>
      <w:r w:rsidRPr="00480179">
        <w:rPr>
          <w:rFonts w:eastAsiaTheme="minorEastAsia"/>
          <w:b/>
          <w:kern w:val="0"/>
          <w:sz w:val="32"/>
          <w:szCs w:val="24"/>
        </w:rPr>
        <w:t>有</w:t>
      </w:r>
      <w:r w:rsidRPr="00480179">
        <w:rPr>
          <w:rFonts w:eastAsiaTheme="minorEastAsia"/>
          <w:b/>
          <w:kern w:val="0"/>
          <w:sz w:val="32"/>
          <w:szCs w:val="24"/>
        </w:rPr>
        <w:t xml:space="preserve"> </w:t>
      </w:r>
      <w:r w:rsidRPr="00480179">
        <w:rPr>
          <w:rFonts w:eastAsiaTheme="minorEastAsia"/>
          <w:b/>
          <w:kern w:val="0"/>
          <w:sz w:val="32"/>
          <w:szCs w:val="24"/>
        </w:rPr>
        <w:t>限</w:t>
      </w:r>
      <w:r w:rsidRPr="00480179">
        <w:rPr>
          <w:rFonts w:eastAsiaTheme="minorEastAsia"/>
          <w:b/>
          <w:kern w:val="0"/>
          <w:sz w:val="32"/>
          <w:szCs w:val="24"/>
        </w:rPr>
        <w:t xml:space="preserve"> </w:t>
      </w:r>
      <w:r w:rsidRPr="00480179">
        <w:rPr>
          <w:rFonts w:eastAsiaTheme="minorEastAsia"/>
          <w:b/>
          <w:kern w:val="0"/>
          <w:sz w:val="32"/>
          <w:szCs w:val="24"/>
        </w:rPr>
        <w:t>公</w:t>
      </w:r>
      <w:r w:rsidRPr="00480179">
        <w:rPr>
          <w:rFonts w:eastAsiaTheme="minorEastAsia"/>
          <w:b/>
          <w:kern w:val="0"/>
          <w:sz w:val="32"/>
          <w:szCs w:val="24"/>
        </w:rPr>
        <w:t xml:space="preserve"> </w:t>
      </w:r>
      <w:r w:rsidRPr="00480179">
        <w:rPr>
          <w:rFonts w:eastAsiaTheme="minorEastAsia"/>
          <w:b/>
          <w:kern w:val="0"/>
          <w:sz w:val="32"/>
          <w:szCs w:val="24"/>
        </w:rPr>
        <w:t>司</w:t>
      </w:r>
    </w:p>
    <w:p w14:paraId="5955BA38" w14:textId="283CE026" w:rsidR="00131D03" w:rsidRPr="00480179" w:rsidRDefault="001D0037" w:rsidP="00AE71D1">
      <w:pPr>
        <w:autoSpaceDE w:val="0"/>
        <w:autoSpaceDN w:val="0"/>
        <w:adjustRightInd w:val="0"/>
        <w:jc w:val="center"/>
        <w:rPr>
          <w:rFonts w:eastAsiaTheme="minorEastAsia"/>
          <w:b/>
          <w:bCs/>
          <w:sz w:val="32"/>
          <w:szCs w:val="32"/>
        </w:rPr>
      </w:pPr>
      <w:r w:rsidRPr="00480179">
        <w:rPr>
          <w:rFonts w:eastAsiaTheme="minorEastAsia"/>
          <w:b/>
          <w:bCs/>
          <w:sz w:val="32"/>
          <w:szCs w:val="32"/>
        </w:rPr>
        <w:t>（清盤中）</w:t>
      </w:r>
    </w:p>
    <w:p w14:paraId="48D5CE9C" w14:textId="42DE2F81" w:rsidR="00131D03" w:rsidRPr="00480179" w:rsidRDefault="001D0037" w:rsidP="00AE71D1">
      <w:pPr>
        <w:autoSpaceDE w:val="0"/>
        <w:autoSpaceDN w:val="0"/>
        <w:adjustRightInd w:val="0"/>
        <w:jc w:val="center"/>
        <w:rPr>
          <w:rFonts w:eastAsiaTheme="minorEastAsia"/>
          <w:b/>
          <w:bCs/>
          <w:sz w:val="28"/>
          <w:szCs w:val="28"/>
        </w:rPr>
      </w:pPr>
      <w:r w:rsidRPr="00480179">
        <w:rPr>
          <w:rFonts w:eastAsiaTheme="minorEastAsia"/>
          <w:i/>
          <w:iCs/>
          <w:sz w:val="20"/>
        </w:rPr>
        <w:t>（</w:t>
      </w:r>
      <w:r w:rsidRPr="00480179">
        <w:rPr>
          <w:rFonts w:eastAsiaTheme="minorEastAsia"/>
          <w:i/>
          <w:iCs/>
          <w:kern w:val="0"/>
          <w:sz w:val="20"/>
        </w:rPr>
        <w:t>於百慕達註冊成立之有限公司</w:t>
      </w:r>
      <w:r w:rsidRPr="00480179">
        <w:rPr>
          <w:rFonts w:eastAsiaTheme="minorEastAsia"/>
          <w:sz w:val="20"/>
        </w:rPr>
        <w:t>）</w:t>
      </w:r>
    </w:p>
    <w:p w14:paraId="66817011" w14:textId="316893FE" w:rsidR="00F8749D" w:rsidRPr="00480179" w:rsidRDefault="001D0037" w:rsidP="00AE71D1">
      <w:pPr>
        <w:autoSpaceDE w:val="0"/>
        <w:autoSpaceDN w:val="0"/>
        <w:adjustRightInd w:val="0"/>
        <w:jc w:val="center"/>
        <w:rPr>
          <w:rFonts w:eastAsiaTheme="minorEastAsia"/>
          <w:b/>
          <w:bCs/>
          <w:kern w:val="0"/>
          <w:sz w:val="20"/>
        </w:rPr>
      </w:pPr>
      <w:r w:rsidRPr="00480179">
        <w:rPr>
          <w:rFonts w:eastAsiaTheme="minorEastAsia"/>
          <w:b/>
          <w:bCs/>
          <w:kern w:val="0"/>
          <w:sz w:val="20"/>
        </w:rPr>
        <w:t>（股份代號</w:t>
      </w:r>
      <w:r w:rsidRPr="00480179">
        <w:rPr>
          <w:rFonts w:eastAsiaTheme="minorEastAsia"/>
          <w:b/>
          <w:bCs/>
          <w:kern w:val="0"/>
          <w:sz w:val="20"/>
        </w:rPr>
        <w:t>: 577</w:t>
      </w:r>
      <w:r w:rsidRPr="00480179">
        <w:rPr>
          <w:rFonts w:eastAsiaTheme="minorEastAsia"/>
          <w:b/>
          <w:bCs/>
          <w:kern w:val="0"/>
          <w:sz w:val="20"/>
        </w:rPr>
        <w:t>）</w:t>
      </w:r>
    </w:p>
    <w:p w14:paraId="55917148" w14:textId="77777777" w:rsidR="00F8749D" w:rsidRPr="00480179" w:rsidRDefault="00F8749D" w:rsidP="00F8749D">
      <w:pPr>
        <w:pStyle w:val="NormalIndent"/>
        <w:ind w:left="0"/>
        <w:jc w:val="center"/>
        <w:rPr>
          <w:rFonts w:eastAsiaTheme="minorEastAsia"/>
          <w:sz w:val="26"/>
          <w:szCs w:val="26"/>
          <w:lang w:val="en-GB"/>
        </w:rPr>
      </w:pPr>
    </w:p>
    <w:p w14:paraId="0C3D1AC5" w14:textId="47E3461E" w:rsidR="00813D21" w:rsidRPr="009475D4" w:rsidRDefault="009475D4" w:rsidP="00D733B0">
      <w:pPr>
        <w:widowControl/>
        <w:jc w:val="center"/>
        <w:rPr>
          <w:b/>
          <w:bCs/>
          <w:szCs w:val="24"/>
          <w:lang w:val="en-GB"/>
        </w:rPr>
      </w:pPr>
      <w:r>
        <w:rPr>
          <w:rFonts w:ascii="PMingLiU" w:hAnsi="PMingLiU" w:hint="eastAsia"/>
          <w:b/>
          <w:bCs/>
          <w:szCs w:val="24"/>
          <w:lang w:val="en-GB"/>
        </w:rPr>
        <w:t>內幕消息</w:t>
      </w:r>
    </w:p>
    <w:p w14:paraId="7406512F" w14:textId="69ADD163" w:rsidR="00A15E55" w:rsidRDefault="00A15E55" w:rsidP="00A15E55">
      <w:pPr>
        <w:widowControl/>
        <w:ind w:left="360"/>
        <w:jc w:val="center"/>
        <w:rPr>
          <w:rFonts w:eastAsiaTheme="minorEastAsia"/>
          <w:b/>
          <w:bCs/>
          <w:szCs w:val="24"/>
          <w:lang w:val="en-GB"/>
        </w:rPr>
      </w:pPr>
      <w:r w:rsidRPr="00FE4D0A">
        <w:rPr>
          <w:rFonts w:eastAsiaTheme="minorEastAsia" w:hint="eastAsia"/>
          <w:b/>
          <w:bCs/>
          <w:szCs w:val="24"/>
          <w:lang w:val="en-GB"/>
        </w:rPr>
        <w:t>(</w:t>
      </w:r>
      <w:r w:rsidR="00FE4D0A">
        <w:rPr>
          <w:rFonts w:hint="eastAsia"/>
          <w:b/>
          <w:bCs/>
          <w:szCs w:val="24"/>
          <w:lang w:val="en-GB"/>
        </w:rPr>
        <w:t>1</w:t>
      </w:r>
      <w:r w:rsidRPr="00FE4D0A">
        <w:rPr>
          <w:rFonts w:eastAsiaTheme="minorEastAsia" w:hint="eastAsia"/>
          <w:b/>
          <w:bCs/>
          <w:szCs w:val="24"/>
          <w:lang w:val="en-GB"/>
        </w:rPr>
        <w:t>)</w:t>
      </w:r>
      <w:r w:rsidRPr="00FE4D0A">
        <w:rPr>
          <w:rFonts w:eastAsiaTheme="minorEastAsia"/>
          <w:b/>
          <w:bCs/>
          <w:szCs w:val="24"/>
          <w:lang w:val="en-GB"/>
        </w:rPr>
        <w:t xml:space="preserve"> </w:t>
      </w:r>
      <w:r w:rsidR="00277243" w:rsidRPr="00277243">
        <w:rPr>
          <w:rFonts w:eastAsiaTheme="minorEastAsia" w:hint="eastAsia"/>
          <w:b/>
          <w:bCs/>
          <w:szCs w:val="24"/>
          <w:lang w:val="en-GB"/>
        </w:rPr>
        <w:t>延遲刊發未發佈業績及延遲寄發年報</w:t>
      </w:r>
      <w:r w:rsidRPr="00A15E55">
        <w:rPr>
          <w:rFonts w:eastAsiaTheme="minorEastAsia" w:hint="eastAsia"/>
          <w:b/>
          <w:bCs/>
          <w:szCs w:val="24"/>
          <w:lang w:val="en-GB"/>
        </w:rPr>
        <w:t>；</w:t>
      </w:r>
    </w:p>
    <w:p w14:paraId="4FB42A85" w14:textId="6458EA82" w:rsidR="00A15E55" w:rsidRDefault="00A15E55" w:rsidP="00277243">
      <w:pPr>
        <w:widowControl/>
        <w:jc w:val="center"/>
        <w:rPr>
          <w:rFonts w:eastAsiaTheme="minorEastAsia"/>
          <w:b/>
          <w:bCs/>
          <w:szCs w:val="24"/>
          <w:lang w:val="en-GB"/>
        </w:rPr>
      </w:pPr>
      <w:r w:rsidRPr="00A15E55">
        <w:rPr>
          <w:rFonts w:eastAsiaTheme="minorEastAsia" w:hint="eastAsia"/>
          <w:b/>
          <w:bCs/>
          <w:szCs w:val="24"/>
          <w:lang w:val="en-GB"/>
        </w:rPr>
        <w:t>及</w:t>
      </w:r>
    </w:p>
    <w:p w14:paraId="020CF012" w14:textId="6DB18B2E" w:rsidR="00A15E55" w:rsidRPr="00A15E55" w:rsidRDefault="00A15E55" w:rsidP="006A65FF">
      <w:pPr>
        <w:widowControl/>
        <w:jc w:val="center"/>
        <w:rPr>
          <w:rFonts w:eastAsiaTheme="minorEastAsia"/>
          <w:b/>
          <w:bCs/>
          <w:szCs w:val="24"/>
          <w:lang w:val="en-GB"/>
        </w:rPr>
      </w:pPr>
      <w:r w:rsidRPr="00FE4D0A">
        <w:rPr>
          <w:rFonts w:eastAsiaTheme="minorEastAsia" w:hint="eastAsia"/>
          <w:b/>
          <w:bCs/>
          <w:szCs w:val="24"/>
          <w:lang w:val="en-GB"/>
        </w:rPr>
        <w:t>(</w:t>
      </w:r>
      <w:r w:rsidR="00665E8B">
        <w:rPr>
          <w:rFonts w:eastAsiaTheme="minorEastAsia"/>
          <w:b/>
          <w:bCs/>
          <w:szCs w:val="24"/>
          <w:lang w:val="en-GB"/>
        </w:rPr>
        <w:t>2</w:t>
      </w:r>
      <w:r w:rsidRPr="00FE4D0A">
        <w:rPr>
          <w:rFonts w:eastAsiaTheme="minorEastAsia" w:hint="eastAsia"/>
          <w:b/>
          <w:bCs/>
          <w:szCs w:val="24"/>
          <w:lang w:val="en-GB"/>
        </w:rPr>
        <w:t>)</w:t>
      </w:r>
      <w:r w:rsidRPr="00FE4D0A">
        <w:rPr>
          <w:rFonts w:eastAsiaTheme="minorEastAsia"/>
          <w:b/>
          <w:bCs/>
          <w:szCs w:val="24"/>
          <w:lang w:val="en-GB"/>
        </w:rPr>
        <w:t xml:space="preserve"> </w:t>
      </w:r>
      <w:r w:rsidR="00FE4D0A" w:rsidRPr="00FE4D0A">
        <w:rPr>
          <w:rFonts w:eastAsiaTheme="minorEastAsia" w:hint="eastAsia"/>
          <w:b/>
          <w:bCs/>
          <w:szCs w:val="24"/>
          <w:lang w:val="en-GB"/>
        </w:rPr>
        <w:t>持</w:t>
      </w:r>
      <w:r w:rsidRPr="00A15E55">
        <w:rPr>
          <w:rFonts w:eastAsiaTheme="minorEastAsia" w:hint="eastAsia"/>
          <w:b/>
          <w:bCs/>
          <w:szCs w:val="24"/>
          <w:lang w:val="en-GB"/>
        </w:rPr>
        <w:t>續</w:t>
      </w:r>
      <w:r w:rsidRPr="00FE4D0A">
        <w:rPr>
          <w:rFonts w:eastAsiaTheme="minorEastAsia" w:hint="eastAsia"/>
          <w:b/>
          <w:bCs/>
          <w:szCs w:val="24"/>
          <w:lang w:val="en-GB"/>
        </w:rPr>
        <w:t>股</w:t>
      </w:r>
      <w:r w:rsidR="00FE4D0A" w:rsidRPr="00FE4D0A">
        <w:rPr>
          <w:rFonts w:eastAsiaTheme="minorEastAsia" w:hint="eastAsia"/>
          <w:b/>
          <w:bCs/>
          <w:szCs w:val="24"/>
          <w:lang w:val="en-GB"/>
        </w:rPr>
        <w:t>份</w:t>
      </w:r>
      <w:r w:rsidRPr="00A15E55">
        <w:rPr>
          <w:rFonts w:eastAsiaTheme="minorEastAsia" w:hint="eastAsia"/>
          <w:b/>
          <w:bCs/>
          <w:szCs w:val="24"/>
          <w:lang w:val="en-GB"/>
        </w:rPr>
        <w:t>暫停買賣</w:t>
      </w:r>
    </w:p>
    <w:p w14:paraId="4454CDBA" w14:textId="77777777" w:rsidR="00D733B0" w:rsidRPr="000349DE" w:rsidRDefault="00D733B0" w:rsidP="00D733B0">
      <w:pPr>
        <w:widowControl/>
        <w:jc w:val="center"/>
        <w:rPr>
          <w:rFonts w:asciiTheme="minorEastAsia" w:eastAsiaTheme="minorEastAsia" w:hAnsiTheme="minorEastAsia"/>
          <w:kern w:val="0"/>
          <w:sz w:val="22"/>
          <w:szCs w:val="22"/>
          <w:lang w:val="en-GB"/>
        </w:rPr>
      </w:pPr>
    </w:p>
    <w:p w14:paraId="7367E68C" w14:textId="7331B471" w:rsidR="000633A2" w:rsidRPr="000349DE" w:rsidRDefault="001D0037" w:rsidP="000633A2">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sz w:val="22"/>
          <w:szCs w:val="22"/>
          <w:lang w:val="en-GB"/>
        </w:rPr>
        <w:t>本公告乃由南岸集團有限公司</w:t>
      </w:r>
      <w:r w:rsidR="00153EFF" w:rsidRPr="000349DE">
        <w:rPr>
          <w:rFonts w:asciiTheme="minorEastAsia" w:eastAsiaTheme="minorEastAsia" w:hAnsiTheme="minorEastAsia"/>
          <w:sz w:val="22"/>
          <w:szCs w:val="22"/>
        </w:rPr>
        <w:t>（清盤中）（「</w:t>
      </w:r>
      <w:r w:rsidR="00153EFF" w:rsidRPr="000349DE">
        <w:rPr>
          <w:rFonts w:asciiTheme="minorEastAsia" w:eastAsiaTheme="minorEastAsia" w:hAnsiTheme="minorEastAsia"/>
          <w:b/>
          <w:bCs/>
          <w:sz w:val="22"/>
          <w:szCs w:val="22"/>
        </w:rPr>
        <w:t>本公司</w:t>
      </w:r>
      <w:r w:rsidR="00153EFF" w:rsidRPr="000349DE">
        <w:rPr>
          <w:rFonts w:asciiTheme="minorEastAsia" w:eastAsiaTheme="minorEastAsia" w:hAnsiTheme="minorEastAsia"/>
          <w:sz w:val="22"/>
          <w:szCs w:val="22"/>
        </w:rPr>
        <w:t>」，連同其附屬公司統稱「</w:t>
      </w:r>
      <w:bookmarkStart w:id="0" w:name="_Hlk88745844"/>
      <w:r w:rsidR="00153EFF" w:rsidRPr="000349DE">
        <w:rPr>
          <w:rFonts w:asciiTheme="minorEastAsia" w:eastAsiaTheme="minorEastAsia" w:hAnsiTheme="minorEastAsia"/>
          <w:b/>
          <w:bCs/>
          <w:sz w:val="22"/>
          <w:szCs w:val="22"/>
        </w:rPr>
        <w:t>本集團</w:t>
      </w:r>
      <w:bookmarkEnd w:id="0"/>
      <w:r w:rsidR="00153EFF" w:rsidRPr="000349DE">
        <w:rPr>
          <w:rFonts w:asciiTheme="minorEastAsia" w:eastAsiaTheme="minorEastAsia" w:hAnsiTheme="minorEastAsia"/>
          <w:sz w:val="22"/>
          <w:szCs w:val="22"/>
        </w:rPr>
        <w:t>」）</w:t>
      </w:r>
      <w:r w:rsidRPr="000349DE">
        <w:rPr>
          <w:rFonts w:asciiTheme="minorEastAsia" w:eastAsiaTheme="minorEastAsia" w:hAnsiTheme="minorEastAsia"/>
          <w:sz w:val="22"/>
          <w:szCs w:val="22"/>
          <w:lang w:val="en-GB"/>
        </w:rPr>
        <w:t xml:space="preserve">根據香港聯合交易所有限公司 </w:t>
      </w:r>
      <w:r w:rsidR="00153EFF" w:rsidRPr="000349DE">
        <w:rPr>
          <w:rFonts w:asciiTheme="minorEastAsia" w:eastAsiaTheme="minorEastAsia" w:hAnsiTheme="minorEastAsia"/>
          <w:sz w:val="22"/>
          <w:szCs w:val="22"/>
        </w:rPr>
        <w:t>（「</w:t>
      </w:r>
      <w:r w:rsidR="00153EFF" w:rsidRPr="000349DE">
        <w:rPr>
          <w:rFonts w:asciiTheme="minorEastAsia" w:eastAsiaTheme="minorEastAsia" w:hAnsiTheme="minorEastAsia"/>
          <w:b/>
          <w:bCs/>
          <w:sz w:val="22"/>
          <w:szCs w:val="22"/>
        </w:rPr>
        <w:t>聯交所</w:t>
      </w:r>
      <w:r w:rsidR="00153EFF" w:rsidRPr="000349DE">
        <w:rPr>
          <w:rFonts w:asciiTheme="minorEastAsia" w:eastAsiaTheme="minorEastAsia" w:hAnsiTheme="minorEastAsia"/>
          <w:sz w:val="22"/>
          <w:szCs w:val="22"/>
        </w:rPr>
        <w:t>」）證券上市規則（「</w:t>
      </w:r>
      <w:r w:rsidR="00153EFF" w:rsidRPr="000349DE">
        <w:rPr>
          <w:rFonts w:asciiTheme="minorEastAsia" w:eastAsiaTheme="minorEastAsia" w:hAnsiTheme="minorEastAsia"/>
          <w:b/>
          <w:bCs/>
          <w:sz w:val="22"/>
          <w:szCs w:val="22"/>
        </w:rPr>
        <w:t>上市規則</w:t>
      </w:r>
      <w:r w:rsidR="00153EFF" w:rsidRPr="000349DE">
        <w:rPr>
          <w:rFonts w:asciiTheme="minorEastAsia" w:eastAsiaTheme="minorEastAsia" w:hAnsiTheme="minorEastAsia"/>
          <w:sz w:val="22"/>
          <w:szCs w:val="22"/>
        </w:rPr>
        <w:t>」）</w:t>
      </w:r>
      <w:r w:rsidR="00FE4D0A" w:rsidRPr="000349DE">
        <w:rPr>
          <w:rFonts w:asciiTheme="minorEastAsia" w:eastAsiaTheme="minorEastAsia" w:hAnsiTheme="minorEastAsia"/>
          <w:sz w:val="22"/>
          <w:szCs w:val="22"/>
        </w:rPr>
        <w:t>第13.09</w:t>
      </w:r>
      <w:r w:rsidRPr="000349DE">
        <w:rPr>
          <w:rFonts w:asciiTheme="minorEastAsia" w:eastAsiaTheme="minorEastAsia" w:hAnsiTheme="minorEastAsia"/>
          <w:sz w:val="22"/>
          <w:szCs w:val="22"/>
        </w:rPr>
        <w:t>條，以及香港法例第571章證券及期貨條例第XIVA部的內幕消息條文</w:t>
      </w:r>
      <w:r w:rsidR="00153EFF" w:rsidRPr="000349DE">
        <w:rPr>
          <w:rFonts w:asciiTheme="minorEastAsia" w:eastAsiaTheme="minorEastAsia" w:hAnsiTheme="minorEastAsia"/>
          <w:sz w:val="22"/>
          <w:szCs w:val="22"/>
        </w:rPr>
        <w:t>（如上市規則所界定）之規定而刊發</w:t>
      </w:r>
      <w:r w:rsidRPr="000349DE">
        <w:rPr>
          <w:rFonts w:asciiTheme="minorEastAsia" w:eastAsiaTheme="minorEastAsia" w:hAnsiTheme="minorEastAsia"/>
          <w:sz w:val="22"/>
          <w:szCs w:val="22"/>
        </w:rPr>
        <w:t>。</w:t>
      </w:r>
    </w:p>
    <w:p w14:paraId="6B30B1F8" w14:textId="6A054A8C" w:rsidR="000633A2" w:rsidRPr="000349DE" w:rsidRDefault="000633A2" w:rsidP="000633A2">
      <w:pPr>
        <w:widowControl/>
        <w:jc w:val="both"/>
        <w:textAlignment w:val="baseline"/>
        <w:rPr>
          <w:rFonts w:asciiTheme="minorEastAsia" w:eastAsiaTheme="minorEastAsia" w:hAnsiTheme="minorEastAsia"/>
          <w:sz w:val="22"/>
          <w:szCs w:val="22"/>
          <w:lang w:val="en-GB"/>
        </w:rPr>
      </w:pPr>
    </w:p>
    <w:p w14:paraId="27F4685C" w14:textId="4EBDA3FA" w:rsidR="006A65FF" w:rsidRPr="000349DE" w:rsidRDefault="006A65FF" w:rsidP="006A65FF">
      <w:pPr>
        <w:jc w:val="both"/>
        <w:rPr>
          <w:rFonts w:asciiTheme="minorEastAsia" w:eastAsiaTheme="minorEastAsia" w:hAnsiTheme="minorEastAsia" w:cstheme="minorHAnsi"/>
          <w:color w:val="000000"/>
          <w:w w:val="103"/>
          <w:sz w:val="22"/>
          <w:szCs w:val="22"/>
        </w:rPr>
      </w:pPr>
      <w:r w:rsidRPr="000349DE">
        <w:rPr>
          <w:rFonts w:asciiTheme="minorEastAsia" w:eastAsiaTheme="minorEastAsia" w:hAnsiTheme="minorEastAsia" w:cstheme="minorHAnsi"/>
          <w:color w:val="000000"/>
          <w:w w:val="103"/>
          <w:sz w:val="22"/>
          <w:szCs w:val="22"/>
        </w:rPr>
        <w:t>茲</w:t>
      </w:r>
      <w:r w:rsidRPr="000349DE">
        <w:rPr>
          <w:rFonts w:asciiTheme="minorEastAsia" w:eastAsiaTheme="minorEastAsia" w:hAnsiTheme="minorEastAsia" w:cstheme="minorHAnsi"/>
          <w:sz w:val="22"/>
          <w:szCs w:val="22"/>
        </w:rPr>
        <w:t>提述本公司日期為二零二一年</w:t>
      </w:r>
      <w:r w:rsidRPr="000349DE">
        <w:rPr>
          <w:rFonts w:asciiTheme="minorEastAsia" w:eastAsiaTheme="minorEastAsia" w:hAnsiTheme="minorEastAsia" w:cstheme="minorHAnsi" w:hint="eastAsia"/>
          <w:sz w:val="22"/>
          <w:szCs w:val="22"/>
        </w:rPr>
        <w:t>六</w:t>
      </w:r>
      <w:r w:rsidRPr="000349DE">
        <w:rPr>
          <w:rFonts w:asciiTheme="minorEastAsia" w:eastAsiaTheme="minorEastAsia" w:hAnsiTheme="minorEastAsia" w:cstheme="minorHAnsi"/>
          <w:sz w:val="22"/>
          <w:szCs w:val="22"/>
        </w:rPr>
        <w:t>月二十</w:t>
      </w:r>
      <w:r w:rsidRPr="000349DE">
        <w:rPr>
          <w:rFonts w:asciiTheme="minorEastAsia" w:eastAsiaTheme="minorEastAsia" w:hAnsiTheme="minorEastAsia" w:cstheme="minorHAnsi" w:hint="eastAsia"/>
          <w:sz w:val="22"/>
          <w:szCs w:val="22"/>
        </w:rPr>
        <w:t>八</w:t>
      </w:r>
      <w:r w:rsidRPr="000349DE">
        <w:rPr>
          <w:rFonts w:asciiTheme="minorEastAsia" w:eastAsiaTheme="minorEastAsia" w:hAnsiTheme="minorEastAsia" w:cstheme="minorHAnsi"/>
          <w:sz w:val="22"/>
          <w:szCs w:val="22"/>
        </w:rPr>
        <w:t>日、二零二一年七月十</w:t>
      </w:r>
      <w:r w:rsidRPr="000349DE">
        <w:rPr>
          <w:rFonts w:asciiTheme="minorEastAsia" w:eastAsiaTheme="minorEastAsia" w:hAnsiTheme="minorEastAsia" w:cstheme="minorHAnsi" w:hint="eastAsia"/>
          <w:sz w:val="22"/>
          <w:szCs w:val="22"/>
        </w:rPr>
        <w:t>六</w:t>
      </w:r>
      <w:r w:rsidRPr="000349DE">
        <w:rPr>
          <w:rFonts w:asciiTheme="minorEastAsia" w:eastAsiaTheme="minorEastAsia" w:hAnsiTheme="minorEastAsia" w:cstheme="minorHAnsi"/>
          <w:sz w:val="22"/>
          <w:szCs w:val="22"/>
        </w:rPr>
        <w:t>日、二零二一年七月二十七日、二零二一年八月十一日、二零二一年八月十六日</w:t>
      </w:r>
      <w:r w:rsidR="003E33B9" w:rsidRPr="000349DE">
        <w:rPr>
          <w:rFonts w:asciiTheme="minorEastAsia" w:eastAsiaTheme="minorEastAsia" w:hAnsiTheme="minorEastAsia"/>
          <w:sz w:val="22"/>
          <w:szCs w:val="22"/>
        </w:rPr>
        <w:t>及</w:t>
      </w:r>
      <w:r w:rsidRPr="000349DE">
        <w:rPr>
          <w:rFonts w:asciiTheme="minorEastAsia" w:eastAsiaTheme="minorEastAsia" w:hAnsiTheme="minorEastAsia"/>
          <w:sz w:val="22"/>
          <w:szCs w:val="22"/>
          <w:lang w:val="en-GB"/>
        </w:rPr>
        <w:t>二零二一年十</w:t>
      </w:r>
      <w:r w:rsidRPr="000349DE">
        <w:rPr>
          <w:rFonts w:asciiTheme="minorEastAsia" w:eastAsiaTheme="minorEastAsia" w:hAnsiTheme="minorEastAsia" w:hint="eastAsia"/>
          <w:sz w:val="22"/>
          <w:szCs w:val="22"/>
          <w:lang w:val="en-GB"/>
        </w:rPr>
        <w:t>一</w:t>
      </w:r>
      <w:r w:rsidRPr="000349DE">
        <w:rPr>
          <w:rFonts w:asciiTheme="minorEastAsia" w:eastAsiaTheme="minorEastAsia" w:hAnsiTheme="minorEastAsia"/>
          <w:sz w:val="22"/>
          <w:szCs w:val="22"/>
          <w:lang w:val="en-GB"/>
        </w:rPr>
        <w:t>月二十五日</w:t>
      </w:r>
      <w:r w:rsidRPr="000349DE">
        <w:rPr>
          <w:rFonts w:asciiTheme="minorEastAsia" w:eastAsiaTheme="minorEastAsia" w:hAnsiTheme="minorEastAsia" w:cstheme="minorHAnsi"/>
          <w:sz w:val="22"/>
          <w:szCs w:val="22"/>
        </w:rPr>
        <w:t>之公告</w:t>
      </w:r>
      <w:r w:rsidRPr="000349DE">
        <w:rPr>
          <w:rFonts w:asciiTheme="minorEastAsia" w:eastAsiaTheme="minorEastAsia" w:hAnsiTheme="minorEastAsia" w:cstheme="minorHAnsi"/>
          <w:color w:val="000000"/>
          <w:w w:val="103"/>
          <w:sz w:val="22"/>
          <w:szCs w:val="22"/>
        </w:rPr>
        <w:t>（統稱「</w:t>
      </w:r>
      <w:r w:rsidRPr="000349DE">
        <w:rPr>
          <w:rFonts w:asciiTheme="minorEastAsia" w:eastAsiaTheme="minorEastAsia" w:hAnsiTheme="minorEastAsia" w:cstheme="minorHAnsi"/>
          <w:b/>
          <w:bCs/>
          <w:color w:val="000000"/>
          <w:w w:val="103"/>
          <w:sz w:val="22"/>
          <w:szCs w:val="22"/>
        </w:rPr>
        <w:t>該等公告</w:t>
      </w:r>
      <w:r w:rsidRPr="000349DE">
        <w:rPr>
          <w:rFonts w:asciiTheme="minorEastAsia" w:eastAsiaTheme="minorEastAsia" w:hAnsiTheme="minorEastAsia" w:cstheme="minorHAnsi"/>
          <w:color w:val="000000"/>
          <w:w w:val="103"/>
          <w:sz w:val="22"/>
          <w:szCs w:val="22"/>
        </w:rPr>
        <w:t>」）。除文義另有所指外，本公告所用之詞彙與該等公告所界定者具有相同涵義。</w:t>
      </w:r>
    </w:p>
    <w:p w14:paraId="6D29AA12" w14:textId="77777777" w:rsidR="00692110" w:rsidRPr="000349DE" w:rsidRDefault="00692110" w:rsidP="00D733B0">
      <w:pPr>
        <w:widowControl/>
        <w:jc w:val="both"/>
        <w:textAlignment w:val="baseline"/>
        <w:rPr>
          <w:rFonts w:asciiTheme="minorEastAsia" w:eastAsiaTheme="minorEastAsia" w:hAnsiTheme="minorEastAsia"/>
          <w:sz w:val="22"/>
          <w:szCs w:val="22"/>
          <w:lang w:val="en-GB"/>
        </w:rPr>
      </w:pPr>
    </w:p>
    <w:p w14:paraId="794751D8" w14:textId="77777777" w:rsidR="00FE4D0A" w:rsidRPr="000349DE" w:rsidRDefault="00FE4D0A" w:rsidP="00FE4D0A">
      <w:pPr>
        <w:widowControl/>
        <w:jc w:val="both"/>
        <w:textAlignment w:val="baseline"/>
        <w:rPr>
          <w:rFonts w:asciiTheme="minorEastAsia" w:eastAsiaTheme="minorEastAsia" w:hAnsiTheme="minorEastAsia"/>
          <w:b/>
          <w:bCs/>
          <w:sz w:val="22"/>
          <w:szCs w:val="22"/>
          <w:lang w:val="en-GB"/>
        </w:rPr>
      </w:pPr>
      <w:r w:rsidRPr="000349DE">
        <w:rPr>
          <w:rFonts w:asciiTheme="minorEastAsia" w:eastAsiaTheme="minorEastAsia" w:hAnsiTheme="minorEastAsia" w:hint="eastAsia"/>
          <w:b/>
          <w:bCs/>
          <w:sz w:val="22"/>
          <w:szCs w:val="22"/>
          <w:lang w:val="en-GB"/>
        </w:rPr>
        <w:t>延遲刊發未發佈業績及延遲寄發年報</w:t>
      </w:r>
    </w:p>
    <w:p w14:paraId="31D87FED" w14:textId="00CDFBF3" w:rsidR="00FE4D0A" w:rsidRPr="000349DE" w:rsidRDefault="00FE4D0A" w:rsidP="00FE4D0A">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sz w:val="22"/>
          <w:szCs w:val="22"/>
          <w:lang w:val="en-GB"/>
        </w:rPr>
        <w:t xml:space="preserve"> </w:t>
      </w:r>
    </w:p>
    <w:p w14:paraId="30E3EBD0" w14:textId="3FFB2B90" w:rsidR="00FE4D0A" w:rsidRPr="000349DE" w:rsidRDefault="00FE4D0A" w:rsidP="00692110">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hint="eastAsia"/>
          <w:sz w:val="22"/>
          <w:szCs w:val="22"/>
          <w:lang w:val="en-GB"/>
        </w:rPr>
        <w:t>根據上市規則第 13.49(</w:t>
      </w:r>
      <w:r w:rsidRPr="000349DE">
        <w:rPr>
          <w:rFonts w:asciiTheme="minorEastAsia" w:eastAsiaTheme="minorEastAsia" w:hAnsiTheme="minorEastAsia"/>
          <w:sz w:val="22"/>
          <w:szCs w:val="22"/>
          <w:lang w:val="en-GB"/>
        </w:rPr>
        <w:t>1</w:t>
      </w:r>
      <w:r w:rsidRPr="000349DE">
        <w:rPr>
          <w:rFonts w:asciiTheme="minorEastAsia" w:eastAsiaTheme="minorEastAsia" w:hAnsiTheme="minorEastAsia" w:hint="eastAsia"/>
          <w:sz w:val="22"/>
          <w:szCs w:val="22"/>
          <w:lang w:val="en-GB"/>
        </w:rPr>
        <w:t>) 及 13.4</w:t>
      </w:r>
      <w:r w:rsidRPr="000349DE">
        <w:rPr>
          <w:rFonts w:asciiTheme="minorEastAsia" w:eastAsiaTheme="minorEastAsia" w:hAnsiTheme="minorEastAsia"/>
          <w:sz w:val="22"/>
          <w:szCs w:val="22"/>
          <w:lang w:val="en-GB"/>
        </w:rPr>
        <w:t>6</w:t>
      </w:r>
      <w:r w:rsidRPr="000349DE">
        <w:rPr>
          <w:rFonts w:asciiTheme="minorEastAsia" w:eastAsiaTheme="minorEastAsia" w:hAnsiTheme="minorEastAsia" w:hint="eastAsia"/>
          <w:sz w:val="22"/>
          <w:szCs w:val="22"/>
          <w:lang w:val="en-GB"/>
        </w:rPr>
        <w:t>(</w:t>
      </w:r>
      <w:r w:rsidRPr="000349DE">
        <w:rPr>
          <w:rFonts w:asciiTheme="minorEastAsia" w:eastAsiaTheme="minorEastAsia" w:hAnsiTheme="minorEastAsia"/>
          <w:sz w:val="22"/>
          <w:szCs w:val="22"/>
          <w:lang w:val="en-GB"/>
        </w:rPr>
        <w:t>2</w:t>
      </w:r>
      <w:r w:rsidRPr="000349DE">
        <w:rPr>
          <w:rFonts w:asciiTheme="minorEastAsia" w:eastAsiaTheme="minorEastAsia" w:hAnsiTheme="minorEastAsia" w:hint="eastAsia"/>
          <w:sz w:val="22"/>
          <w:szCs w:val="22"/>
          <w:lang w:val="en-GB"/>
        </w:rPr>
        <w:t>) 條，本公司須不遲於二零二</w:t>
      </w:r>
      <w:r w:rsidR="00697D40" w:rsidRPr="000349DE">
        <w:rPr>
          <w:rFonts w:asciiTheme="minorEastAsia" w:eastAsiaTheme="minorEastAsia" w:hAnsiTheme="minorEastAsia" w:hint="eastAsia"/>
          <w:sz w:val="22"/>
          <w:szCs w:val="22"/>
          <w:lang w:val="en-GB"/>
        </w:rPr>
        <w:t>二</w:t>
      </w:r>
      <w:r w:rsidRPr="000349DE">
        <w:rPr>
          <w:rFonts w:asciiTheme="minorEastAsia" w:eastAsiaTheme="minorEastAsia" w:hAnsiTheme="minorEastAsia" w:hint="eastAsia"/>
          <w:sz w:val="22"/>
          <w:szCs w:val="22"/>
          <w:lang w:val="en-GB"/>
        </w:rPr>
        <w:t>年</w:t>
      </w:r>
      <w:r w:rsidR="00697D40" w:rsidRPr="000349DE">
        <w:rPr>
          <w:rFonts w:asciiTheme="minorEastAsia" w:eastAsiaTheme="minorEastAsia" w:hAnsiTheme="minorEastAsia" w:hint="eastAsia"/>
          <w:sz w:val="22"/>
          <w:szCs w:val="22"/>
          <w:lang w:val="en-GB"/>
        </w:rPr>
        <w:t>六</w:t>
      </w:r>
      <w:r w:rsidRPr="000349DE">
        <w:rPr>
          <w:rFonts w:asciiTheme="minorEastAsia" w:eastAsiaTheme="minorEastAsia" w:hAnsiTheme="minorEastAsia" w:hint="eastAsia"/>
          <w:sz w:val="22"/>
          <w:szCs w:val="22"/>
          <w:lang w:val="en-GB"/>
        </w:rPr>
        <w:t>月三十日刊發</w:t>
      </w:r>
      <w:r w:rsidR="006E6542" w:rsidRPr="000349DE">
        <w:rPr>
          <w:rFonts w:asciiTheme="minorEastAsia" w:eastAsiaTheme="minorEastAsia" w:hAnsiTheme="minorEastAsia" w:hint="eastAsia"/>
          <w:sz w:val="22"/>
          <w:szCs w:val="22"/>
          <w:lang w:val="en-GB"/>
        </w:rPr>
        <w:t>有關</w:t>
      </w:r>
      <w:r w:rsidRPr="000349DE">
        <w:rPr>
          <w:rFonts w:asciiTheme="minorEastAsia" w:eastAsiaTheme="minorEastAsia" w:hAnsiTheme="minorEastAsia" w:hint="eastAsia"/>
          <w:sz w:val="22"/>
          <w:szCs w:val="22"/>
          <w:lang w:val="en-GB"/>
        </w:rPr>
        <w:t>本集團截至二零二</w:t>
      </w:r>
      <w:r w:rsidR="00697D40" w:rsidRPr="000349DE">
        <w:rPr>
          <w:rFonts w:asciiTheme="minorEastAsia" w:eastAsiaTheme="minorEastAsia" w:hAnsiTheme="minorEastAsia" w:hint="eastAsia"/>
          <w:sz w:val="22"/>
          <w:szCs w:val="22"/>
          <w:lang w:val="en-GB"/>
        </w:rPr>
        <w:t>二</w:t>
      </w:r>
      <w:r w:rsidRPr="000349DE">
        <w:rPr>
          <w:rFonts w:asciiTheme="minorEastAsia" w:eastAsiaTheme="minorEastAsia" w:hAnsiTheme="minorEastAsia" w:hint="eastAsia"/>
          <w:sz w:val="22"/>
          <w:szCs w:val="22"/>
          <w:lang w:val="en-GB"/>
        </w:rPr>
        <w:t>年</w:t>
      </w:r>
      <w:r w:rsidR="00697D40" w:rsidRPr="000349DE">
        <w:rPr>
          <w:rFonts w:asciiTheme="minorEastAsia" w:eastAsiaTheme="minorEastAsia" w:hAnsiTheme="minorEastAsia" w:hint="eastAsia"/>
          <w:sz w:val="22"/>
          <w:szCs w:val="22"/>
          <w:lang w:val="en-GB"/>
        </w:rPr>
        <w:t>三</w:t>
      </w:r>
      <w:r w:rsidRPr="000349DE">
        <w:rPr>
          <w:rFonts w:asciiTheme="minorEastAsia" w:eastAsiaTheme="minorEastAsia" w:hAnsiTheme="minorEastAsia" w:hint="eastAsia"/>
          <w:sz w:val="22"/>
          <w:szCs w:val="22"/>
          <w:lang w:val="en-GB"/>
        </w:rPr>
        <w:t>月三十</w:t>
      </w:r>
      <w:r w:rsidR="00697D40" w:rsidRPr="000349DE">
        <w:rPr>
          <w:rFonts w:asciiTheme="minorEastAsia" w:eastAsiaTheme="minorEastAsia" w:hAnsiTheme="minorEastAsia" w:hint="eastAsia"/>
          <w:sz w:val="22"/>
          <w:szCs w:val="22"/>
          <w:lang w:val="en-GB"/>
        </w:rPr>
        <w:t>一</w:t>
      </w:r>
      <w:r w:rsidRPr="000349DE">
        <w:rPr>
          <w:rFonts w:asciiTheme="minorEastAsia" w:eastAsiaTheme="minorEastAsia" w:hAnsiTheme="minorEastAsia" w:hint="eastAsia"/>
          <w:sz w:val="22"/>
          <w:szCs w:val="22"/>
          <w:lang w:val="en-GB"/>
        </w:rPr>
        <w:t>日止</w:t>
      </w:r>
      <w:r w:rsidR="00697D40" w:rsidRPr="000349DE">
        <w:rPr>
          <w:rFonts w:asciiTheme="minorEastAsia" w:eastAsiaTheme="minorEastAsia" w:hAnsiTheme="minorEastAsia" w:hint="eastAsia"/>
          <w:sz w:val="22"/>
          <w:szCs w:val="22"/>
          <w:lang w:val="en-GB"/>
        </w:rPr>
        <w:t>年度</w:t>
      </w:r>
      <w:r w:rsidR="00CB4B35" w:rsidRPr="000349DE">
        <w:rPr>
          <w:rFonts w:asciiTheme="minorEastAsia" w:eastAsiaTheme="minorEastAsia" w:hAnsiTheme="minorEastAsia" w:hint="eastAsia"/>
          <w:sz w:val="22"/>
          <w:szCs w:val="22"/>
          <w:lang w:val="en-GB"/>
        </w:rPr>
        <w:t>的經審計末期</w:t>
      </w:r>
      <w:r w:rsidRPr="000349DE">
        <w:rPr>
          <w:rFonts w:asciiTheme="minorEastAsia" w:eastAsiaTheme="minorEastAsia" w:hAnsiTheme="minorEastAsia" w:hint="eastAsia"/>
          <w:sz w:val="22"/>
          <w:szCs w:val="22"/>
          <w:lang w:val="en-GB"/>
        </w:rPr>
        <w:t>業績（「</w:t>
      </w:r>
      <w:bookmarkStart w:id="1" w:name="_Hlk107482197"/>
      <w:r w:rsidR="00697D40" w:rsidRPr="000349DE">
        <w:rPr>
          <w:rFonts w:asciiTheme="minorEastAsia" w:eastAsiaTheme="minorEastAsia" w:hAnsiTheme="minorEastAsia" w:hint="eastAsia"/>
          <w:b/>
          <w:bCs/>
          <w:sz w:val="22"/>
          <w:szCs w:val="22"/>
          <w:lang w:val="en-GB"/>
        </w:rPr>
        <w:t>2</w:t>
      </w:r>
      <w:r w:rsidR="00697D40" w:rsidRPr="000349DE">
        <w:rPr>
          <w:rFonts w:asciiTheme="minorEastAsia" w:eastAsiaTheme="minorEastAsia" w:hAnsiTheme="minorEastAsia"/>
          <w:b/>
          <w:bCs/>
          <w:sz w:val="22"/>
          <w:szCs w:val="22"/>
          <w:lang w:val="en-GB"/>
        </w:rPr>
        <w:t>02</w:t>
      </w:r>
      <w:r w:rsidR="00715D4B">
        <w:rPr>
          <w:rFonts w:asciiTheme="minorEastAsia" w:eastAsiaTheme="minorEastAsia" w:hAnsiTheme="minorEastAsia"/>
          <w:b/>
          <w:bCs/>
          <w:sz w:val="22"/>
          <w:szCs w:val="22"/>
          <w:lang w:val="en-GB"/>
        </w:rPr>
        <w:t>2</w:t>
      </w:r>
      <w:r w:rsidR="00632F80" w:rsidRPr="000349DE">
        <w:rPr>
          <w:rFonts w:asciiTheme="minorEastAsia" w:eastAsiaTheme="minorEastAsia" w:hAnsiTheme="minorEastAsia" w:hint="eastAsia"/>
          <w:b/>
          <w:bCs/>
          <w:sz w:val="22"/>
          <w:szCs w:val="22"/>
          <w:lang w:val="en-GB"/>
        </w:rPr>
        <w:t>末期</w:t>
      </w:r>
      <w:r w:rsidRPr="000349DE">
        <w:rPr>
          <w:rFonts w:asciiTheme="minorEastAsia" w:eastAsiaTheme="minorEastAsia" w:hAnsiTheme="minorEastAsia" w:hint="eastAsia"/>
          <w:b/>
          <w:bCs/>
          <w:sz w:val="22"/>
          <w:szCs w:val="22"/>
          <w:lang w:val="en-GB"/>
        </w:rPr>
        <w:t>業績</w:t>
      </w:r>
      <w:bookmarkEnd w:id="1"/>
      <w:r w:rsidRPr="000349DE">
        <w:rPr>
          <w:rFonts w:asciiTheme="minorEastAsia" w:eastAsiaTheme="minorEastAsia" w:hAnsiTheme="minorEastAsia" w:hint="eastAsia"/>
          <w:sz w:val="22"/>
          <w:szCs w:val="22"/>
          <w:lang w:val="en-GB"/>
        </w:rPr>
        <w:t>」）</w:t>
      </w:r>
      <w:r w:rsidR="006E6542" w:rsidRPr="000349DE">
        <w:rPr>
          <w:rFonts w:asciiTheme="minorEastAsia" w:eastAsiaTheme="minorEastAsia" w:hAnsiTheme="minorEastAsia" w:hint="eastAsia"/>
          <w:sz w:val="22"/>
          <w:szCs w:val="22"/>
          <w:lang w:val="en-GB"/>
        </w:rPr>
        <w:t>的公告</w:t>
      </w:r>
      <w:r w:rsidRPr="000349DE">
        <w:rPr>
          <w:rFonts w:asciiTheme="minorEastAsia" w:eastAsiaTheme="minorEastAsia" w:hAnsiTheme="minorEastAsia" w:hint="eastAsia"/>
          <w:sz w:val="22"/>
          <w:szCs w:val="22"/>
          <w:lang w:val="en-GB"/>
        </w:rPr>
        <w:t>及於二零二</w:t>
      </w:r>
      <w:r w:rsidR="00697D40" w:rsidRPr="000349DE">
        <w:rPr>
          <w:rFonts w:asciiTheme="minorEastAsia" w:eastAsiaTheme="minorEastAsia" w:hAnsiTheme="minorEastAsia" w:hint="eastAsia"/>
          <w:sz w:val="22"/>
          <w:szCs w:val="22"/>
          <w:lang w:val="en-GB"/>
        </w:rPr>
        <w:t>二</w:t>
      </w:r>
      <w:r w:rsidRPr="000349DE">
        <w:rPr>
          <w:rFonts w:asciiTheme="minorEastAsia" w:eastAsiaTheme="minorEastAsia" w:hAnsiTheme="minorEastAsia" w:hint="eastAsia"/>
          <w:sz w:val="22"/>
          <w:szCs w:val="22"/>
          <w:lang w:val="en-GB"/>
        </w:rPr>
        <w:t>年</w:t>
      </w:r>
      <w:r w:rsidR="00697D40" w:rsidRPr="000349DE">
        <w:rPr>
          <w:rFonts w:asciiTheme="minorEastAsia" w:eastAsiaTheme="minorEastAsia" w:hAnsiTheme="minorEastAsia" w:hint="eastAsia"/>
          <w:sz w:val="22"/>
          <w:szCs w:val="22"/>
          <w:lang w:val="en-GB"/>
        </w:rPr>
        <w:t>七</w:t>
      </w:r>
      <w:r w:rsidRPr="000349DE">
        <w:rPr>
          <w:rFonts w:asciiTheme="minorEastAsia" w:eastAsiaTheme="minorEastAsia" w:hAnsiTheme="minorEastAsia" w:hint="eastAsia"/>
          <w:sz w:val="22"/>
          <w:szCs w:val="22"/>
          <w:lang w:val="en-GB"/>
        </w:rPr>
        <w:t>月三十一日或之前向本公司之股東及上市證券持有人寄發該會計年度</w:t>
      </w:r>
      <w:r w:rsidR="000349DE" w:rsidRPr="000349DE">
        <w:rPr>
          <w:rFonts w:asciiTheme="minorEastAsia" w:eastAsiaTheme="minorEastAsia" w:hAnsiTheme="minorEastAsia" w:hint="eastAsia"/>
          <w:sz w:val="22"/>
          <w:szCs w:val="22"/>
          <w:lang w:val="en-GB"/>
        </w:rPr>
        <w:t>的</w:t>
      </w:r>
      <w:r w:rsidR="00697D40" w:rsidRPr="000349DE">
        <w:rPr>
          <w:rFonts w:asciiTheme="minorEastAsia" w:eastAsiaTheme="minorEastAsia" w:hAnsiTheme="minorEastAsia" w:hint="eastAsia"/>
          <w:sz w:val="22"/>
          <w:szCs w:val="22"/>
          <w:lang w:val="en-GB"/>
        </w:rPr>
        <w:t>年度</w:t>
      </w:r>
      <w:r w:rsidRPr="000349DE">
        <w:rPr>
          <w:rFonts w:asciiTheme="minorEastAsia" w:eastAsiaTheme="minorEastAsia" w:hAnsiTheme="minorEastAsia" w:hint="eastAsia"/>
          <w:sz w:val="22"/>
          <w:szCs w:val="22"/>
          <w:lang w:val="en-GB"/>
        </w:rPr>
        <w:t>報告（「</w:t>
      </w:r>
      <w:bookmarkStart w:id="2" w:name="_Hlk107482396"/>
      <w:r w:rsidR="00697D40" w:rsidRPr="000349DE">
        <w:rPr>
          <w:rFonts w:asciiTheme="minorEastAsia" w:eastAsiaTheme="minorEastAsia" w:hAnsiTheme="minorEastAsia" w:hint="eastAsia"/>
          <w:b/>
          <w:bCs/>
          <w:sz w:val="22"/>
          <w:szCs w:val="22"/>
          <w:lang w:val="en-GB"/>
        </w:rPr>
        <w:t>2</w:t>
      </w:r>
      <w:r w:rsidR="00697D40" w:rsidRPr="000349DE">
        <w:rPr>
          <w:rFonts w:asciiTheme="minorEastAsia" w:eastAsiaTheme="minorEastAsia" w:hAnsiTheme="minorEastAsia"/>
          <w:b/>
          <w:bCs/>
          <w:sz w:val="22"/>
          <w:szCs w:val="22"/>
          <w:lang w:val="en-GB"/>
        </w:rPr>
        <w:t>02</w:t>
      </w:r>
      <w:r w:rsidR="00715D4B">
        <w:rPr>
          <w:rFonts w:asciiTheme="minorEastAsia" w:eastAsiaTheme="minorEastAsia" w:hAnsiTheme="minorEastAsia"/>
          <w:b/>
          <w:bCs/>
          <w:sz w:val="22"/>
          <w:szCs w:val="22"/>
          <w:lang w:val="en-GB"/>
        </w:rPr>
        <w:t>2</w:t>
      </w:r>
      <w:r w:rsidR="00697D40" w:rsidRPr="000349DE">
        <w:rPr>
          <w:rFonts w:asciiTheme="minorEastAsia" w:eastAsiaTheme="minorEastAsia" w:hAnsiTheme="minorEastAsia" w:hint="eastAsia"/>
          <w:b/>
          <w:bCs/>
          <w:sz w:val="22"/>
          <w:szCs w:val="22"/>
          <w:lang w:val="en-GB"/>
        </w:rPr>
        <w:t>年</w:t>
      </w:r>
      <w:r w:rsidRPr="000349DE">
        <w:rPr>
          <w:rFonts w:asciiTheme="minorEastAsia" w:eastAsiaTheme="minorEastAsia" w:hAnsiTheme="minorEastAsia" w:hint="eastAsia"/>
          <w:b/>
          <w:bCs/>
          <w:sz w:val="22"/>
          <w:szCs w:val="22"/>
          <w:lang w:val="en-GB"/>
        </w:rPr>
        <w:t>報</w:t>
      </w:r>
      <w:bookmarkEnd w:id="2"/>
      <w:r w:rsidRPr="000349DE">
        <w:rPr>
          <w:rFonts w:asciiTheme="minorEastAsia" w:eastAsiaTheme="minorEastAsia" w:hAnsiTheme="minorEastAsia" w:hint="eastAsia"/>
          <w:sz w:val="22"/>
          <w:szCs w:val="22"/>
          <w:lang w:val="en-GB"/>
        </w:rPr>
        <w:t>」）</w:t>
      </w:r>
      <w:r w:rsidR="00697D40" w:rsidRPr="000349DE">
        <w:rPr>
          <w:rFonts w:asciiTheme="minorEastAsia" w:eastAsiaTheme="minorEastAsia" w:hAnsiTheme="minorEastAsia"/>
          <w:sz w:val="22"/>
          <w:szCs w:val="22"/>
          <w:lang w:val="en-GB"/>
        </w:rPr>
        <w:t>。</w:t>
      </w:r>
    </w:p>
    <w:p w14:paraId="79C3F238" w14:textId="6D304B2C" w:rsidR="00FE4D0A" w:rsidRPr="000349DE" w:rsidRDefault="00FE4D0A" w:rsidP="00692110">
      <w:pPr>
        <w:widowControl/>
        <w:jc w:val="both"/>
        <w:textAlignment w:val="baseline"/>
        <w:rPr>
          <w:rFonts w:asciiTheme="minorEastAsia" w:eastAsiaTheme="minorEastAsia" w:hAnsiTheme="minorEastAsia"/>
          <w:sz w:val="22"/>
          <w:szCs w:val="22"/>
          <w:lang w:val="en-GB"/>
        </w:rPr>
      </w:pPr>
    </w:p>
    <w:p w14:paraId="30B5897A" w14:textId="33E87A26" w:rsidR="00697D40" w:rsidRPr="000349DE" w:rsidRDefault="00697D40" w:rsidP="00692110">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hint="eastAsia"/>
          <w:sz w:val="22"/>
          <w:szCs w:val="22"/>
          <w:lang w:val="en-GB"/>
        </w:rPr>
        <w:t>鑒</w:t>
      </w:r>
      <w:r w:rsidR="00FE4D0A" w:rsidRPr="000349DE">
        <w:rPr>
          <w:rFonts w:asciiTheme="minorEastAsia" w:eastAsiaTheme="minorEastAsia" w:hAnsiTheme="minorEastAsia" w:hint="eastAsia"/>
          <w:sz w:val="22"/>
          <w:szCs w:val="22"/>
          <w:lang w:val="en-GB"/>
        </w:rPr>
        <w:t>於共同及各別清盤人</w:t>
      </w:r>
      <w:r w:rsidRPr="000349DE">
        <w:rPr>
          <w:rFonts w:asciiTheme="minorEastAsia" w:eastAsiaTheme="minorEastAsia" w:hAnsiTheme="minorEastAsia" w:hint="eastAsia"/>
          <w:sz w:val="22"/>
          <w:szCs w:val="22"/>
          <w:lang w:val="en-GB"/>
        </w:rPr>
        <w:t>當前</w:t>
      </w:r>
      <w:r w:rsidR="00FE4D0A" w:rsidRPr="000349DE">
        <w:rPr>
          <w:rFonts w:asciiTheme="minorEastAsia" w:eastAsiaTheme="minorEastAsia" w:hAnsiTheme="minorEastAsia" w:hint="eastAsia"/>
          <w:sz w:val="22"/>
          <w:szCs w:val="22"/>
          <w:lang w:val="en-GB"/>
        </w:rPr>
        <w:t>能獲得的財務資料有限，</w:t>
      </w:r>
      <w:r w:rsidR="00BA655E" w:rsidRPr="000349DE">
        <w:rPr>
          <w:rFonts w:asciiTheme="minorEastAsia" w:eastAsiaTheme="minorEastAsia" w:hAnsiTheme="minorEastAsia" w:hint="eastAsia"/>
          <w:sz w:val="22"/>
          <w:szCs w:val="22"/>
          <w:lang w:val="en-GB"/>
        </w:rPr>
        <w:t>本公司無法於二零二二年六月三十日或之前完成202</w:t>
      </w:r>
      <w:r w:rsidR="00715D4B">
        <w:rPr>
          <w:rFonts w:asciiTheme="minorEastAsia" w:eastAsiaTheme="minorEastAsia" w:hAnsiTheme="minorEastAsia"/>
          <w:sz w:val="22"/>
          <w:szCs w:val="22"/>
          <w:lang w:val="en-GB"/>
        </w:rPr>
        <w:t>2</w:t>
      </w:r>
      <w:r w:rsidR="00CB4B35" w:rsidRPr="000349DE">
        <w:rPr>
          <w:rFonts w:asciiTheme="minorEastAsia" w:eastAsiaTheme="minorEastAsia" w:hAnsiTheme="minorEastAsia" w:hint="eastAsia"/>
          <w:sz w:val="22"/>
          <w:szCs w:val="22"/>
          <w:lang w:val="en-GB"/>
        </w:rPr>
        <w:t>末期</w:t>
      </w:r>
      <w:r w:rsidR="00BA655E" w:rsidRPr="000349DE">
        <w:rPr>
          <w:rFonts w:asciiTheme="minorEastAsia" w:eastAsiaTheme="minorEastAsia" w:hAnsiTheme="minorEastAsia" w:hint="eastAsia"/>
          <w:sz w:val="22"/>
          <w:szCs w:val="22"/>
          <w:lang w:val="en-GB"/>
        </w:rPr>
        <w:t>業績及於二零二</w:t>
      </w:r>
      <w:r w:rsidRPr="000349DE">
        <w:rPr>
          <w:rFonts w:asciiTheme="minorEastAsia" w:eastAsiaTheme="minorEastAsia" w:hAnsiTheme="minorEastAsia" w:hint="eastAsia"/>
          <w:sz w:val="22"/>
          <w:szCs w:val="22"/>
          <w:lang w:val="en-GB"/>
        </w:rPr>
        <w:t>二</w:t>
      </w:r>
      <w:r w:rsidR="00BA655E" w:rsidRPr="000349DE">
        <w:rPr>
          <w:rFonts w:asciiTheme="minorEastAsia" w:eastAsiaTheme="minorEastAsia" w:hAnsiTheme="minorEastAsia" w:hint="eastAsia"/>
          <w:sz w:val="22"/>
          <w:szCs w:val="22"/>
          <w:lang w:val="en-GB"/>
        </w:rPr>
        <w:t>年</w:t>
      </w:r>
      <w:r w:rsidRPr="000349DE">
        <w:rPr>
          <w:rFonts w:asciiTheme="minorEastAsia" w:eastAsiaTheme="minorEastAsia" w:hAnsiTheme="minorEastAsia" w:hint="eastAsia"/>
          <w:sz w:val="22"/>
          <w:szCs w:val="22"/>
          <w:lang w:val="en-GB"/>
        </w:rPr>
        <w:t>七</w:t>
      </w:r>
      <w:r w:rsidR="00BA655E" w:rsidRPr="000349DE">
        <w:rPr>
          <w:rFonts w:asciiTheme="minorEastAsia" w:eastAsiaTheme="minorEastAsia" w:hAnsiTheme="minorEastAsia" w:hint="eastAsia"/>
          <w:sz w:val="22"/>
          <w:szCs w:val="22"/>
          <w:lang w:val="en-GB"/>
        </w:rPr>
        <w:t>月三十一日或之前向本公司之股東及上市證券持有人寄發</w:t>
      </w:r>
      <w:r w:rsidRPr="000349DE">
        <w:rPr>
          <w:rFonts w:asciiTheme="minorEastAsia" w:eastAsiaTheme="minorEastAsia" w:hAnsiTheme="minorEastAsia" w:hint="eastAsia"/>
          <w:sz w:val="22"/>
          <w:szCs w:val="22"/>
          <w:lang w:val="en-GB"/>
        </w:rPr>
        <w:t>2</w:t>
      </w:r>
      <w:r w:rsidRPr="000349DE">
        <w:rPr>
          <w:rFonts w:asciiTheme="minorEastAsia" w:eastAsiaTheme="minorEastAsia" w:hAnsiTheme="minorEastAsia"/>
          <w:sz w:val="22"/>
          <w:szCs w:val="22"/>
          <w:lang w:val="en-GB"/>
        </w:rPr>
        <w:t>02</w:t>
      </w:r>
      <w:r w:rsidR="00715D4B">
        <w:rPr>
          <w:rFonts w:asciiTheme="minorEastAsia" w:eastAsiaTheme="minorEastAsia" w:hAnsiTheme="minorEastAsia"/>
          <w:sz w:val="22"/>
          <w:szCs w:val="22"/>
          <w:lang w:val="en-GB"/>
        </w:rPr>
        <w:t>2</w:t>
      </w:r>
      <w:r w:rsidRPr="000349DE">
        <w:rPr>
          <w:rFonts w:asciiTheme="minorEastAsia" w:eastAsiaTheme="minorEastAsia" w:hAnsiTheme="minorEastAsia" w:hint="eastAsia"/>
          <w:sz w:val="22"/>
          <w:szCs w:val="22"/>
          <w:lang w:val="en-GB"/>
        </w:rPr>
        <w:t>年</w:t>
      </w:r>
      <w:r w:rsidR="00BA655E" w:rsidRPr="000349DE">
        <w:rPr>
          <w:rFonts w:asciiTheme="minorEastAsia" w:eastAsiaTheme="minorEastAsia" w:hAnsiTheme="minorEastAsia" w:hint="eastAsia"/>
          <w:sz w:val="22"/>
          <w:szCs w:val="22"/>
          <w:lang w:val="en-GB"/>
        </w:rPr>
        <w:t>報。</w:t>
      </w:r>
    </w:p>
    <w:p w14:paraId="14A47C3B" w14:textId="053E8CF3" w:rsidR="00665E8B" w:rsidRPr="000349DE" w:rsidRDefault="00665E8B" w:rsidP="00692110">
      <w:pPr>
        <w:widowControl/>
        <w:jc w:val="both"/>
        <w:textAlignment w:val="baseline"/>
        <w:rPr>
          <w:rFonts w:asciiTheme="minorEastAsia" w:eastAsiaTheme="minorEastAsia" w:hAnsiTheme="minorEastAsia"/>
          <w:sz w:val="22"/>
          <w:szCs w:val="22"/>
          <w:lang w:val="en-GB"/>
        </w:rPr>
      </w:pPr>
    </w:p>
    <w:p w14:paraId="103F0F80" w14:textId="72FC4B46" w:rsidR="00692110" w:rsidRPr="000349DE" w:rsidRDefault="00D73B8B" w:rsidP="0057041C">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hint="eastAsia"/>
          <w:sz w:val="22"/>
          <w:szCs w:val="22"/>
          <w:lang w:val="en-GB"/>
        </w:rPr>
        <w:t>承接本公司於</w:t>
      </w:r>
      <w:r w:rsidRPr="000349DE">
        <w:rPr>
          <w:rFonts w:asciiTheme="minorEastAsia" w:eastAsiaTheme="minorEastAsia" w:hAnsiTheme="minorEastAsia"/>
          <w:sz w:val="22"/>
          <w:szCs w:val="22"/>
          <w:lang w:val="en-GB"/>
        </w:rPr>
        <w:t>二零二一年</w:t>
      </w:r>
      <w:r w:rsidRPr="000349DE">
        <w:rPr>
          <w:rFonts w:asciiTheme="minorEastAsia" w:eastAsiaTheme="minorEastAsia" w:hAnsiTheme="minorEastAsia" w:hint="eastAsia"/>
          <w:sz w:val="22"/>
          <w:szCs w:val="22"/>
          <w:lang w:val="en-GB"/>
        </w:rPr>
        <w:t>六</w:t>
      </w:r>
      <w:r w:rsidRPr="000349DE">
        <w:rPr>
          <w:rFonts w:asciiTheme="minorEastAsia" w:eastAsiaTheme="minorEastAsia" w:hAnsiTheme="minorEastAsia"/>
          <w:sz w:val="22"/>
          <w:szCs w:val="22"/>
          <w:lang w:val="en-GB"/>
        </w:rPr>
        <w:t>月二十</w:t>
      </w:r>
      <w:r w:rsidRPr="000349DE">
        <w:rPr>
          <w:rFonts w:asciiTheme="minorEastAsia" w:eastAsiaTheme="minorEastAsia" w:hAnsiTheme="minorEastAsia" w:hint="eastAsia"/>
          <w:sz w:val="22"/>
          <w:szCs w:val="22"/>
          <w:lang w:val="en-GB"/>
        </w:rPr>
        <w:t>八</w:t>
      </w:r>
      <w:r w:rsidRPr="000349DE">
        <w:rPr>
          <w:rFonts w:asciiTheme="minorEastAsia" w:eastAsiaTheme="minorEastAsia" w:hAnsiTheme="minorEastAsia"/>
          <w:sz w:val="22"/>
          <w:szCs w:val="22"/>
          <w:lang w:val="en-GB"/>
        </w:rPr>
        <w:t>日、二零二一年七月十</w:t>
      </w:r>
      <w:r w:rsidRPr="000349DE">
        <w:rPr>
          <w:rFonts w:asciiTheme="minorEastAsia" w:eastAsiaTheme="minorEastAsia" w:hAnsiTheme="minorEastAsia" w:hint="eastAsia"/>
          <w:sz w:val="22"/>
          <w:szCs w:val="22"/>
          <w:lang w:val="en-GB"/>
        </w:rPr>
        <w:t>六</w:t>
      </w:r>
      <w:r w:rsidRPr="000349DE">
        <w:rPr>
          <w:rFonts w:asciiTheme="minorEastAsia" w:eastAsiaTheme="minorEastAsia" w:hAnsiTheme="minorEastAsia"/>
          <w:sz w:val="22"/>
          <w:szCs w:val="22"/>
          <w:lang w:val="en-GB"/>
        </w:rPr>
        <w:t>日</w:t>
      </w:r>
      <w:r w:rsidRPr="000349DE">
        <w:rPr>
          <w:rFonts w:asciiTheme="minorEastAsia" w:eastAsiaTheme="minorEastAsia" w:hAnsiTheme="minorEastAsia" w:hint="eastAsia"/>
          <w:sz w:val="22"/>
          <w:szCs w:val="22"/>
          <w:lang w:val="en-GB"/>
        </w:rPr>
        <w:t>及</w:t>
      </w:r>
      <w:r w:rsidRPr="000349DE">
        <w:rPr>
          <w:rFonts w:asciiTheme="minorEastAsia" w:eastAsiaTheme="minorEastAsia" w:hAnsiTheme="minorEastAsia"/>
          <w:sz w:val="22"/>
          <w:szCs w:val="22"/>
          <w:lang w:val="en-GB"/>
        </w:rPr>
        <w:t>二零二一年八月十六日</w:t>
      </w:r>
      <w:r w:rsidRPr="000349DE">
        <w:rPr>
          <w:rFonts w:asciiTheme="minorEastAsia" w:eastAsiaTheme="minorEastAsia" w:hAnsiTheme="minorEastAsia" w:hint="eastAsia"/>
          <w:sz w:val="22"/>
          <w:szCs w:val="22"/>
          <w:lang w:val="en-GB"/>
        </w:rPr>
        <w:t>刊發</w:t>
      </w:r>
      <w:r w:rsidRPr="000349DE">
        <w:rPr>
          <w:rFonts w:asciiTheme="minorEastAsia" w:eastAsiaTheme="minorEastAsia" w:hAnsiTheme="minorEastAsia"/>
          <w:sz w:val="22"/>
          <w:szCs w:val="22"/>
          <w:lang w:val="en-GB"/>
        </w:rPr>
        <w:t>之公告</w:t>
      </w:r>
      <w:r w:rsidRPr="000349DE">
        <w:rPr>
          <w:rFonts w:asciiTheme="minorEastAsia" w:eastAsiaTheme="minorEastAsia" w:hAnsiTheme="minorEastAsia" w:hint="eastAsia"/>
          <w:sz w:val="22"/>
          <w:szCs w:val="22"/>
          <w:lang w:val="en-GB"/>
        </w:rPr>
        <w:t>，</w:t>
      </w:r>
      <w:r w:rsidR="0057041C" w:rsidRPr="000349DE">
        <w:rPr>
          <w:rFonts w:asciiTheme="minorEastAsia" w:eastAsiaTheme="minorEastAsia" w:hAnsiTheme="minorEastAsia" w:hint="eastAsia"/>
          <w:sz w:val="22"/>
          <w:szCs w:val="22"/>
          <w:lang w:val="en-GB"/>
        </w:rPr>
        <w:t>本公司需要更多時間以敲定業績，因此將延遲刊發本集團截至二零二一年三月三十一日止年度</w:t>
      </w:r>
      <w:r w:rsidR="00CB4B35" w:rsidRPr="000349DE">
        <w:rPr>
          <w:rFonts w:asciiTheme="minorEastAsia" w:eastAsiaTheme="minorEastAsia" w:hAnsiTheme="minorEastAsia" w:hint="eastAsia"/>
          <w:sz w:val="22"/>
          <w:szCs w:val="22"/>
          <w:lang w:val="en-GB"/>
        </w:rPr>
        <w:t>的經審計末期</w:t>
      </w:r>
      <w:r w:rsidR="0057041C" w:rsidRPr="000349DE">
        <w:rPr>
          <w:rFonts w:asciiTheme="minorEastAsia" w:eastAsiaTheme="minorEastAsia" w:hAnsiTheme="minorEastAsia" w:hint="eastAsia"/>
          <w:sz w:val="22"/>
          <w:szCs w:val="22"/>
          <w:lang w:val="en-GB"/>
        </w:rPr>
        <w:t>業績（「</w:t>
      </w:r>
      <w:r w:rsidR="0057041C" w:rsidRPr="000349DE">
        <w:rPr>
          <w:rFonts w:asciiTheme="minorEastAsia" w:eastAsiaTheme="minorEastAsia" w:hAnsiTheme="minorEastAsia" w:hint="eastAsia"/>
          <w:b/>
          <w:bCs/>
          <w:sz w:val="22"/>
          <w:szCs w:val="22"/>
          <w:lang w:val="en-GB"/>
        </w:rPr>
        <w:t>202</w:t>
      </w:r>
      <w:r w:rsidR="00715D4B">
        <w:rPr>
          <w:rFonts w:asciiTheme="minorEastAsia" w:eastAsiaTheme="minorEastAsia" w:hAnsiTheme="minorEastAsia"/>
          <w:b/>
          <w:bCs/>
          <w:sz w:val="22"/>
          <w:szCs w:val="22"/>
          <w:lang w:val="en-GB"/>
        </w:rPr>
        <w:t>1</w:t>
      </w:r>
      <w:bookmarkStart w:id="3" w:name="_Hlk107505452"/>
      <w:r w:rsidR="00CB4B35" w:rsidRPr="000349DE">
        <w:rPr>
          <w:rFonts w:asciiTheme="minorEastAsia" w:eastAsiaTheme="minorEastAsia" w:hAnsiTheme="minorEastAsia" w:hint="eastAsia"/>
          <w:b/>
          <w:bCs/>
          <w:sz w:val="22"/>
          <w:szCs w:val="22"/>
          <w:lang w:val="en-GB"/>
        </w:rPr>
        <w:t>末期</w:t>
      </w:r>
      <w:bookmarkEnd w:id="3"/>
      <w:r w:rsidR="0057041C" w:rsidRPr="000349DE">
        <w:rPr>
          <w:rFonts w:asciiTheme="minorEastAsia" w:eastAsiaTheme="minorEastAsia" w:hAnsiTheme="minorEastAsia" w:hint="eastAsia"/>
          <w:b/>
          <w:bCs/>
          <w:sz w:val="22"/>
          <w:szCs w:val="22"/>
          <w:lang w:val="en-GB"/>
        </w:rPr>
        <w:t>業績</w:t>
      </w:r>
      <w:r w:rsidR="0057041C" w:rsidRPr="000349DE">
        <w:rPr>
          <w:rFonts w:asciiTheme="minorEastAsia" w:eastAsiaTheme="minorEastAsia" w:hAnsiTheme="minorEastAsia" w:hint="eastAsia"/>
          <w:sz w:val="22"/>
          <w:szCs w:val="22"/>
          <w:lang w:val="en-GB"/>
        </w:rPr>
        <w:t>」）</w:t>
      </w:r>
      <w:r w:rsidR="00CB4B35" w:rsidRPr="000349DE">
        <w:rPr>
          <w:rFonts w:asciiTheme="minorEastAsia" w:eastAsiaTheme="minorEastAsia" w:hAnsiTheme="minorEastAsia" w:hint="eastAsia"/>
          <w:sz w:val="22"/>
          <w:szCs w:val="22"/>
          <w:lang w:val="en-GB"/>
        </w:rPr>
        <w:t>及截至二零二一年九月三十日止六個月的中期業績（「</w:t>
      </w:r>
      <w:r w:rsidR="00CB4B35" w:rsidRPr="000349DE">
        <w:rPr>
          <w:rFonts w:asciiTheme="minorEastAsia" w:eastAsiaTheme="minorEastAsia" w:hAnsiTheme="minorEastAsia" w:hint="eastAsia"/>
          <w:b/>
          <w:bCs/>
          <w:sz w:val="22"/>
          <w:szCs w:val="22"/>
          <w:lang w:val="en-GB"/>
        </w:rPr>
        <w:t>2</w:t>
      </w:r>
      <w:r w:rsidR="00CB4B35" w:rsidRPr="000349DE">
        <w:rPr>
          <w:rFonts w:asciiTheme="minorEastAsia" w:eastAsiaTheme="minorEastAsia" w:hAnsiTheme="minorEastAsia"/>
          <w:b/>
          <w:bCs/>
          <w:sz w:val="22"/>
          <w:szCs w:val="22"/>
          <w:lang w:val="en-GB"/>
        </w:rPr>
        <w:t>02</w:t>
      </w:r>
      <w:r w:rsidR="00715D4B">
        <w:rPr>
          <w:rFonts w:asciiTheme="minorEastAsia" w:eastAsiaTheme="minorEastAsia" w:hAnsiTheme="minorEastAsia"/>
          <w:b/>
          <w:bCs/>
          <w:sz w:val="22"/>
          <w:szCs w:val="22"/>
          <w:lang w:val="en-GB"/>
        </w:rPr>
        <w:t>2</w:t>
      </w:r>
      <w:r w:rsidR="00CB4B35" w:rsidRPr="000349DE">
        <w:rPr>
          <w:rFonts w:asciiTheme="minorEastAsia" w:eastAsiaTheme="minorEastAsia" w:hAnsiTheme="minorEastAsia" w:hint="eastAsia"/>
          <w:b/>
          <w:bCs/>
          <w:sz w:val="22"/>
          <w:szCs w:val="22"/>
          <w:lang w:val="en-GB"/>
        </w:rPr>
        <w:t>中期業績</w:t>
      </w:r>
      <w:r w:rsidR="00CB4B35" w:rsidRPr="000349DE">
        <w:rPr>
          <w:rFonts w:asciiTheme="minorEastAsia" w:eastAsiaTheme="minorEastAsia" w:hAnsiTheme="minorEastAsia" w:hint="eastAsia"/>
          <w:sz w:val="22"/>
          <w:szCs w:val="22"/>
          <w:lang w:val="en-GB"/>
        </w:rPr>
        <w:t>」），</w:t>
      </w:r>
      <w:r w:rsidR="0057041C" w:rsidRPr="000349DE">
        <w:rPr>
          <w:rFonts w:asciiTheme="minorEastAsia" w:eastAsiaTheme="minorEastAsia" w:hAnsiTheme="minorEastAsia" w:hint="eastAsia"/>
          <w:sz w:val="22"/>
          <w:szCs w:val="22"/>
          <w:lang w:val="en-GB"/>
        </w:rPr>
        <w:t>及寄發</w:t>
      </w:r>
      <w:r w:rsidR="00CB4B35" w:rsidRPr="000349DE">
        <w:rPr>
          <w:rFonts w:asciiTheme="minorEastAsia" w:eastAsiaTheme="minorEastAsia" w:hAnsiTheme="minorEastAsia" w:hint="eastAsia"/>
          <w:sz w:val="22"/>
          <w:szCs w:val="22"/>
          <w:lang w:val="en-GB"/>
        </w:rPr>
        <w:t>本集團截至二零二一年三月三十一日止</w:t>
      </w:r>
      <w:r w:rsidR="000349DE" w:rsidRPr="000349DE">
        <w:rPr>
          <w:rFonts w:asciiTheme="minorEastAsia" w:eastAsiaTheme="minorEastAsia" w:hAnsiTheme="minorEastAsia" w:hint="eastAsia"/>
          <w:sz w:val="22"/>
          <w:szCs w:val="22"/>
          <w:lang w:val="en-GB"/>
        </w:rPr>
        <w:t>的年度報告（「</w:t>
      </w:r>
      <w:r w:rsidR="000349DE" w:rsidRPr="000349DE">
        <w:rPr>
          <w:rFonts w:asciiTheme="minorEastAsia" w:eastAsiaTheme="minorEastAsia" w:hAnsiTheme="minorEastAsia" w:hint="eastAsia"/>
          <w:b/>
          <w:bCs/>
          <w:sz w:val="22"/>
          <w:szCs w:val="22"/>
          <w:lang w:val="en-GB"/>
        </w:rPr>
        <w:t>2</w:t>
      </w:r>
      <w:r w:rsidR="000349DE" w:rsidRPr="000349DE">
        <w:rPr>
          <w:rFonts w:asciiTheme="minorEastAsia" w:eastAsiaTheme="minorEastAsia" w:hAnsiTheme="minorEastAsia"/>
          <w:b/>
          <w:bCs/>
          <w:sz w:val="22"/>
          <w:szCs w:val="22"/>
          <w:lang w:val="en-GB"/>
        </w:rPr>
        <w:t>02</w:t>
      </w:r>
      <w:r w:rsidR="00715D4B">
        <w:rPr>
          <w:rFonts w:asciiTheme="minorEastAsia" w:eastAsiaTheme="minorEastAsia" w:hAnsiTheme="minorEastAsia"/>
          <w:b/>
          <w:bCs/>
          <w:sz w:val="22"/>
          <w:szCs w:val="22"/>
          <w:lang w:val="en-GB"/>
        </w:rPr>
        <w:t>1</w:t>
      </w:r>
      <w:r w:rsidR="000349DE" w:rsidRPr="000349DE">
        <w:rPr>
          <w:rFonts w:asciiTheme="minorEastAsia" w:eastAsiaTheme="minorEastAsia" w:hAnsiTheme="minorEastAsia" w:hint="eastAsia"/>
          <w:b/>
          <w:bCs/>
          <w:sz w:val="22"/>
          <w:szCs w:val="22"/>
          <w:lang w:val="en-GB"/>
        </w:rPr>
        <w:t>年報</w:t>
      </w:r>
      <w:r w:rsidR="000349DE" w:rsidRPr="000349DE">
        <w:rPr>
          <w:rFonts w:asciiTheme="minorEastAsia" w:eastAsiaTheme="minorEastAsia" w:hAnsiTheme="minorEastAsia" w:hint="eastAsia"/>
          <w:sz w:val="22"/>
          <w:szCs w:val="22"/>
          <w:lang w:val="en-GB"/>
        </w:rPr>
        <w:t>」）</w:t>
      </w:r>
      <w:r w:rsidR="00CB4B35" w:rsidRPr="000349DE">
        <w:rPr>
          <w:rFonts w:asciiTheme="minorEastAsia" w:eastAsiaTheme="minorEastAsia" w:hAnsiTheme="minorEastAsia" w:hint="eastAsia"/>
          <w:sz w:val="22"/>
          <w:szCs w:val="22"/>
          <w:lang w:val="en-GB"/>
        </w:rPr>
        <w:t>及本集團截至二零二一年</w:t>
      </w:r>
      <w:r w:rsidR="000349DE" w:rsidRPr="000349DE">
        <w:rPr>
          <w:rFonts w:asciiTheme="minorEastAsia" w:eastAsiaTheme="minorEastAsia" w:hAnsiTheme="minorEastAsia" w:hint="eastAsia"/>
          <w:sz w:val="22"/>
          <w:szCs w:val="22"/>
          <w:lang w:val="en-GB"/>
        </w:rPr>
        <w:t>九</w:t>
      </w:r>
      <w:r w:rsidR="00CB4B35" w:rsidRPr="000349DE">
        <w:rPr>
          <w:rFonts w:asciiTheme="minorEastAsia" w:eastAsiaTheme="minorEastAsia" w:hAnsiTheme="minorEastAsia" w:hint="eastAsia"/>
          <w:sz w:val="22"/>
          <w:szCs w:val="22"/>
          <w:lang w:val="en-GB"/>
        </w:rPr>
        <w:t>月三十一日止</w:t>
      </w:r>
      <w:r w:rsidR="000349DE" w:rsidRPr="000349DE">
        <w:rPr>
          <w:rFonts w:asciiTheme="minorEastAsia" w:eastAsiaTheme="minorEastAsia" w:hAnsiTheme="minorEastAsia" w:hint="eastAsia"/>
          <w:sz w:val="22"/>
          <w:szCs w:val="22"/>
          <w:lang w:val="en-GB"/>
        </w:rPr>
        <w:t>六個月</w:t>
      </w:r>
      <w:r w:rsidR="00CB4B35" w:rsidRPr="000349DE">
        <w:rPr>
          <w:rFonts w:asciiTheme="minorEastAsia" w:eastAsiaTheme="minorEastAsia" w:hAnsiTheme="minorEastAsia" w:hint="eastAsia"/>
          <w:sz w:val="22"/>
          <w:szCs w:val="22"/>
          <w:lang w:val="en-GB"/>
        </w:rPr>
        <w:t>的中期報告</w:t>
      </w:r>
      <w:r w:rsidR="0057041C" w:rsidRPr="000349DE">
        <w:rPr>
          <w:rFonts w:asciiTheme="minorEastAsia" w:eastAsiaTheme="minorEastAsia" w:hAnsiTheme="minorEastAsia" w:hint="eastAsia"/>
          <w:sz w:val="22"/>
          <w:szCs w:val="22"/>
          <w:lang w:val="en-GB"/>
        </w:rPr>
        <w:t>（「</w:t>
      </w:r>
      <w:r w:rsidR="0057041C" w:rsidRPr="000349DE">
        <w:rPr>
          <w:rFonts w:asciiTheme="minorEastAsia" w:eastAsiaTheme="minorEastAsia" w:hAnsiTheme="minorEastAsia" w:hint="eastAsia"/>
          <w:b/>
          <w:bCs/>
          <w:sz w:val="22"/>
          <w:szCs w:val="22"/>
          <w:lang w:val="en-GB"/>
        </w:rPr>
        <w:t>202</w:t>
      </w:r>
      <w:r w:rsidR="00715D4B">
        <w:rPr>
          <w:rFonts w:asciiTheme="minorEastAsia" w:eastAsiaTheme="minorEastAsia" w:hAnsiTheme="minorEastAsia"/>
          <w:b/>
          <w:bCs/>
          <w:sz w:val="22"/>
          <w:szCs w:val="22"/>
          <w:lang w:val="en-GB"/>
        </w:rPr>
        <w:t>2</w:t>
      </w:r>
      <w:r w:rsidR="000349DE" w:rsidRPr="000349DE">
        <w:rPr>
          <w:rFonts w:asciiTheme="minorEastAsia" w:eastAsiaTheme="minorEastAsia" w:hAnsiTheme="minorEastAsia" w:hint="eastAsia"/>
          <w:b/>
          <w:bCs/>
          <w:sz w:val="22"/>
          <w:szCs w:val="22"/>
          <w:lang w:val="en-GB"/>
        </w:rPr>
        <w:t>中期</w:t>
      </w:r>
      <w:r w:rsidR="0057041C" w:rsidRPr="000349DE">
        <w:rPr>
          <w:rFonts w:asciiTheme="minorEastAsia" w:eastAsiaTheme="minorEastAsia" w:hAnsiTheme="minorEastAsia" w:hint="eastAsia"/>
          <w:b/>
          <w:bCs/>
          <w:sz w:val="22"/>
          <w:szCs w:val="22"/>
          <w:lang w:val="en-GB"/>
        </w:rPr>
        <w:t>報告</w:t>
      </w:r>
      <w:r w:rsidR="0057041C" w:rsidRPr="000349DE">
        <w:rPr>
          <w:rFonts w:asciiTheme="minorEastAsia" w:eastAsiaTheme="minorEastAsia" w:hAnsiTheme="minorEastAsia" w:hint="eastAsia"/>
          <w:sz w:val="22"/>
          <w:szCs w:val="22"/>
          <w:lang w:val="en-GB"/>
        </w:rPr>
        <w:t>」）。</w:t>
      </w:r>
    </w:p>
    <w:p w14:paraId="50B082D5" w14:textId="77777777" w:rsidR="0057041C" w:rsidRPr="000349DE" w:rsidRDefault="0057041C" w:rsidP="0057041C">
      <w:pPr>
        <w:widowControl/>
        <w:jc w:val="both"/>
        <w:textAlignment w:val="baseline"/>
        <w:rPr>
          <w:rFonts w:asciiTheme="minorEastAsia" w:eastAsiaTheme="minorEastAsia" w:hAnsiTheme="minorEastAsia"/>
          <w:sz w:val="22"/>
          <w:szCs w:val="22"/>
          <w:lang w:val="en-GB"/>
        </w:rPr>
      </w:pPr>
    </w:p>
    <w:p w14:paraId="59B19A42" w14:textId="4A83CC22" w:rsidR="00692110" w:rsidRPr="000349DE" w:rsidRDefault="00697D40" w:rsidP="00C3371D">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hint="eastAsia"/>
          <w:sz w:val="22"/>
          <w:szCs w:val="22"/>
          <w:lang w:val="en-GB"/>
        </w:rPr>
        <w:t>因此，</w:t>
      </w:r>
      <w:r w:rsidR="00692110" w:rsidRPr="000349DE">
        <w:rPr>
          <w:rFonts w:asciiTheme="minorEastAsia" w:eastAsiaTheme="minorEastAsia" w:hAnsiTheme="minorEastAsia"/>
          <w:sz w:val="22"/>
          <w:szCs w:val="22"/>
          <w:lang w:val="en-GB"/>
        </w:rPr>
        <w:t>本公司審批及刊發</w:t>
      </w:r>
      <w:r w:rsidR="006E6542" w:rsidRPr="000349DE">
        <w:rPr>
          <w:rFonts w:asciiTheme="minorEastAsia" w:eastAsiaTheme="minorEastAsia" w:hAnsiTheme="minorEastAsia" w:hint="eastAsia"/>
          <w:sz w:val="22"/>
          <w:szCs w:val="22"/>
          <w:lang w:val="en-GB"/>
        </w:rPr>
        <w:t>202</w:t>
      </w:r>
      <w:r w:rsidR="00715D4B">
        <w:rPr>
          <w:rFonts w:asciiTheme="minorEastAsia" w:eastAsiaTheme="minorEastAsia" w:hAnsiTheme="minorEastAsia"/>
          <w:sz w:val="22"/>
          <w:szCs w:val="22"/>
          <w:lang w:val="en-GB"/>
        </w:rPr>
        <w:t>1</w:t>
      </w:r>
      <w:r w:rsidR="006E6542" w:rsidRPr="000349DE">
        <w:rPr>
          <w:rFonts w:asciiTheme="minorEastAsia" w:eastAsiaTheme="minorEastAsia" w:hAnsiTheme="minorEastAsia" w:hint="eastAsia"/>
          <w:sz w:val="22"/>
          <w:szCs w:val="22"/>
          <w:lang w:val="en-GB"/>
        </w:rPr>
        <w:t xml:space="preserve"> </w:t>
      </w:r>
      <w:r w:rsidR="000349DE" w:rsidRPr="000349DE">
        <w:rPr>
          <w:rFonts w:asciiTheme="minorEastAsia" w:eastAsiaTheme="minorEastAsia" w:hAnsiTheme="minorEastAsia" w:hint="eastAsia"/>
          <w:sz w:val="22"/>
          <w:szCs w:val="22"/>
          <w:lang w:val="en-GB"/>
        </w:rPr>
        <w:t>末期</w:t>
      </w:r>
      <w:r w:rsidR="006E6542" w:rsidRPr="000349DE">
        <w:rPr>
          <w:rFonts w:asciiTheme="minorEastAsia" w:eastAsiaTheme="minorEastAsia" w:hAnsiTheme="minorEastAsia" w:hint="eastAsia"/>
          <w:sz w:val="22"/>
          <w:szCs w:val="22"/>
          <w:lang w:val="en-GB"/>
        </w:rPr>
        <w:t>業績、</w:t>
      </w:r>
      <w:r w:rsidR="00692110" w:rsidRPr="000349DE">
        <w:rPr>
          <w:rFonts w:asciiTheme="minorEastAsia" w:eastAsiaTheme="minorEastAsia" w:hAnsiTheme="minorEastAsia" w:hint="eastAsia"/>
          <w:sz w:val="22"/>
          <w:szCs w:val="22"/>
          <w:lang w:val="en-GB"/>
        </w:rPr>
        <w:t>202</w:t>
      </w:r>
      <w:r w:rsidR="00715D4B">
        <w:rPr>
          <w:rFonts w:asciiTheme="minorEastAsia" w:eastAsiaTheme="minorEastAsia" w:hAnsiTheme="minorEastAsia"/>
          <w:sz w:val="22"/>
          <w:szCs w:val="22"/>
          <w:lang w:val="en-GB"/>
        </w:rPr>
        <w:t>2</w:t>
      </w:r>
      <w:r w:rsidR="00692110" w:rsidRPr="000349DE">
        <w:rPr>
          <w:rFonts w:asciiTheme="minorEastAsia" w:eastAsiaTheme="minorEastAsia" w:hAnsiTheme="minorEastAsia" w:hint="eastAsia"/>
          <w:sz w:val="22"/>
          <w:szCs w:val="22"/>
          <w:lang w:val="en-GB"/>
        </w:rPr>
        <w:t xml:space="preserve"> 中期業績及 202</w:t>
      </w:r>
      <w:r w:rsidR="00715D4B">
        <w:rPr>
          <w:rFonts w:asciiTheme="minorEastAsia" w:eastAsiaTheme="minorEastAsia" w:hAnsiTheme="minorEastAsia"/>
          <w:sz w:val="22"/>
          <w:szCs w:val="22"/>
          <w:lang w:val="en-GB"/>
        </w:rPr>
        <w:t>2</w:t>
      </w:r>
      <w:r w:rsidR="00692110" w:rsidRPr="000349DE">
        <w:rPr>
          <w:rFonts w:asciiTheme="minorEastAsia" w:eastAsiaTheme="minorEastAsia" w:hAnsiTheme="minorEastAsia" w:hint="eastAsia"/>
          <w:sz w:val="22"/>
          <w:szCs w:val="22"/>
          <w:lang w:val="en-GB"/>
        </w:rPr>
        <w:t xml:space="preserve"> </w:t>
      </w:r>
      <w:r w:rsidR="000349DE" w:rsidRPr="000349DE">
        <w:rPr>
          <w:rFonts w:asciiTheme="minorEastAsia" w:eastAsiaTheme="minorEastAsia" w:hAnsiTheme="minorEastAsia" w:hint="eastAsia"/>
          <w:sz w:val="22"/>
          <w:szCs w:val="22"/>
          <w:lang w:val="en-GB"/>
        </w:rPr>
        <w:t>末期</w:t>
      </w:r>
      <w:r w:rsidR="00692110" w:rsidRPr="000349DE">
        <w:rPr>
          <w:rFonts w:asciiTheme="minorEastAsia" w:eastAsiaTheme="minorEastAsia" w:hAnsiTheme="minorEastAsia" w:hint="eastAsia"/>
          <w:sz w:val="22"/>
          <w:szCs w:val="22"/>
          <w:lang w:val="en-GB"/>
        </w:rPr>
        <w:t>業績</w:t>
      </w:r>
      <w:r w:rsidR="00692110" w:rsidRPr="000349DE">
        <w:rPr>
          <w:rFonts w:asciiTheme="minorEastAsia" w:eastAsiaTheme="minorEastAsia" w:hAnsiTheme="minorEastAsia"/>
          <w:sz w:val="22"/>
          <w:szCs w:val="22"/>
          <w:lang w:val="en-GB"/>
        </w:rPr>
        <w:t>，以及寄發</w:t>
      </w:r>
      <w:r w:rsidR="006E6542" w:rsidRPr="000349DE">
        <w:rPr>
          <w:rFonts w:asciiTheme="minorEastAsia" w:eastAsiaTheme="minorEastAsia" w:hAnsiTheme="minorEastAsia" w:hint="eastAsia"/>
          <w:sz w:val="22"/>
          <w:szCs w:val="22"/>
          <w:lang w:val="en-GB"/>
        </w:rPr>
        <w:t>202</w:t>
      </w:r>
      <w:r w:rsidR="00715D4B">
        <w:rPr>
          <w:rFonts w:asciiTheme="minorEastAsia" w:eastAsiaTheme="minorEastAsia" w:hAnsiTheme="minorEastAsia"/>
          <w:sz w:val="22"/>
          <w:szCs w:val="22"/>
          <w:lang w:val="en-GB"/>
        </w:rPr>
        <w:t>1</w:t>
      </w:r>
      <w:r w:rsidR="006E6542" w:rsidRPr="000349DE">
        <w:rPr>
          <w:rFonts w:asciiTheme="minorEastAsia" w:eastAsiaTheme="minorEastAsia" w:hAnsiTheme="minorEastAsia" w:hint="eastAsia"/>
          <w:sz w:val="22"/>
          <w:szCs w:val="22"/>
          <w:lang w:val="en-GB"/>
        </w:rPr>
        <w:t xml:space="preserve"> 年報、</w:t>
      </w:r>
      <w:r w:rsidR="00692110" w:rsidRPr="000349DE">
        <w:rPr>
          <w:rFonts w:asciiTheme="minorEastAsia" w:eastAsiaTheme="minorEastAsia" w:hAnsiTheme="minorEastAsia" w:hint="eastAsia"/>
          <w:sz w:val="22"/>
          <w:szCs w:val="22"/>
          <w:lang w:val="en-GB"/>
        </w:rPr>
        <w:t>202</w:t>
      </w:r>
      <w:r w:rsidR="00715D4B">
        <w:rPr>
          <w:rFonts w:asciiTheme="minorEastAsia" w:eastAsiaTheme="minorEastAsia" w:hAnsiTheme="minorEastAsia"/>
          <w:sz w:val="22"/>
          <w:szCs w:val="22"/>
          <w:lang w:val="en-GB"/>
        </w:rPr>
        <w:t>2</w:t>
      </w:r>
      <w:r w:rsidR="00692110" w:rsidRPr="000349DE">
        <w:rPr>
          <w:rFonts w:asciiTheme="minorEastAsia" w:eastAsiaTheme="minorEastAsia" w:hAnsiTheme="minorEastAsia" w:hint="eastAsia"/>
          <w:sz w:val="22"/>
          <w:szCs w:val="22"/>
          <w:lang w:val="en-GB"/>
        </w:rPr>
        <w:t xml:space="preserve"> 年中期報告及 202</w:t>
      </w:r>
      <w:r w:rsidR="00715D4B">
        <w:rPr>
          <w:rFonts w:asciiTheme="minorEastAsia" w:eastAsiaTheme="minorEastAsia" w:hAnsiTheme="minorEastAsia"/>
          <w:sz w:val="22"/>
          <w:szCs w:val="22"/>
          <w:lang w:val="en-GB"/>
        </w:rPr>
        <w:t>2</w:t>
      </w:r>
      <w:r w:rsidR="00692110" w:rsidRPr="000349DE">
        <w:rPr>
          <w:rFonts w:asciiTheme="minorEastAsia" w:eastAsiaTheme="minorEastAsia" w:hAnsiTheme="minorEastAsia" w:hint="eastAsia"/>
          <w:sz w:val="22"/>
          <w:szCs w:val="22"/>
          <w:lang w:val="en-GB"/>
        </w:rPr>
        <w:t xml:space="preserve"> 年報</w:t>
      </w:r>
      <w:r w:rsidR="00692110" w:rsidRPr="000349DE">
        <w:rPr>
          <w:rFonts w:asciiTheme="minorEastAsia" w:eastAsiaTheme="minorEastAsia" w:hAnsiTheme="minorEastAsia"/>
          <w:sz w:val="22"/>
          <w:szCs w:val="22"/>
          <w:lang w:val="en-GB"/>
        </w:rPr>
        <w:t>之日期將予以延遲</w:t>
      </w:r>
      <w:r w:rsidR="00692110" w:rsidRPr="000349DE">
        <w:rPr>
          <w:rFonts w:asciiTheme="minorEastAsia" w:eastAsiaTheme="minorEastAsia" w:hAnsiTheme="minorEastAsia" w:hint="eastAsia"/>
          <w:sz w:val="22"/>
          <w:szCs w:val="22"/>
          <w:lang w:val="en-GB"/>
        </w:rPr>
        <w:t>。</w:t>
      </w:r>
      <w:r w:rsidRPr="000349DE">
        <w:rPr>
          <w:rFonts w:asciiTheme="minorEastAsia" w:eastAsiaTheme="minorEastAsia" w:hAnsiTheme="minorEastAsia" w:hint="eastAsia"/>
          <w:sz w:val="22"/>
          <w:szCs w:val="22"/>
          <w:lang w:val="en-GB"/>
        </w:rPr>
        <w:t>本公司將於適當時候另行刊發公告，以告知股東有關刊發上述業績及寄發報告之事宜。</w:t>
      </w:r>
    </w:p>
    <w:p w14:paraId="1D657371" w14:textId="77777777" w:rsidR="006E6542" w:rsidRPr="000349DE" w:rsidRDefault="006E6542" w:rsidP="00356AA4">
      <w:pPr>
        <w:autoSpaceDE w:val="0"/>
        <w:autoSpaceDN w:val="0"/>
        <w:adjustRightInd w:val="0"/>
        <w:jc w:val="both"/>
        <w:rPr>
          <w:rFonts w:asciiTheme="minorEastAsia" w:eastAsiaTheme="minorEastAsia" w:hAnsiTheme="minorEastAsia"/>
          <w:b/>
          <w:bCs/>
          <w:sz w:val="22"/>
          <w:szCs w:val="22"/>
        </w:rPr>
      </w:pPr>
    </w:p>
    <w:p w14:paraId="79E6211D" w14:textId="340E231A" w:rsidR="00356AA4" w:rsidRPr="000349DE" w:rsidRDefault="001D0037" w:rsidP="00356AA4">
      <w:pPr>
        <w:autoSpaceDE w:val="0"/>
        <w:autoSpaceDN w:val="0"/>
        <w:adjustRightInd w:val="0"/>
        <w:jc w:val="both"/>
        <w:rPr>
          <w:rFonts w:asciiTheme="minorEastAsia" w:eastAsiaTheme="minorEastAsia" w:hAnsiTheme="minorEastAsia"/>
          <w:b/>
          <w:bCs/>
          <w:sz w:val="22"/>
          <w:szCs w:val="22"/>
        </w:rPr>
      </w:pPr>
      <w:r w:rsidRPr="000349DE">
        <w:rPr>
          <w:rFonts w:asciiTheme="minorEastAsia" w:eastAsiaTheme="minorEastAsia" w:hAnsiTheme="minorEastAsia"/>
          <w:b/>
          <w:bCs/>
          <w:sz w:val="22"/>
          <w:szCs w:val="22"/>
        </w:rPr>
        <w:t>持續股份暫停買賣</w:t>
      </w:r>
    </w:p>
    <w:p w14:paraId="0C9158D0" w14:textId="77777777" w:rsidR="00356AA4" w:rsidRPr="000349DE" w:rsidRDefault="00356AA4" w:rsidP="00356AA4">
      <w:pPr>
        <w:autoSpaceDE w:val="0"/>
        <w:autoSpaceDN w:val="0"/>
        <w:adjustRightInd w:val="0"/>
        <w:jc w:val="both"/>
        <w:rPr>
          <w:rFonts w:asciiTheme="minorEastAsia" w:eastAsiaTheme="minorEastAsia" w:hAnsiTheme="minorEastAsia"/>
          <w:sz w:val="22"/>
          <w:szCs w:val="22"/>
        </w:rPr>
      </w:pPr>
    </w:p>
    <w:p w14:paraId="3F08E008" w14:textId="26299AEA" w:rsidR="00356AA4" w:rsidRPr="000349DE" w:rsidRDefault="001D0037" w:rsidP="00C45340">
      <w:pPr>
        <w:widowControl/>
        <w:jc w:val="both"/>
        <w:textAlignment w:val="baseline"/>
        <w:rPr>
          <w:rFonts w:asciiTheme="minorEastAsia" w:eastAsiaTheme="minorEastAsia" w:hAnsiTheme="minorEastAsia"/>
          <w:sz w:val="22"/>
          <w:szCs w:val="22"/>
          <w:lang w:val="en-GB"/>
        </w:rPr>
      </w:pPr>
      <w:r w:rsidRPr="000349DE">
        <w:rPr>
          <w:rFonts w:asciiTheme="minorEastAsia" w:eastAsiaTheme="minorEastAsia" w:hAnsiTheme="minorEastAsia"/>
          <w:sz w:val="22"/>
          <w:szCs w:val="22"/>
          <w:lang w:val="en-GB"/>
        </w:rPr>
        <w:t>應本公司要求，本公司股份已自二零二一年七月二日上午九時正起在聯交所暫停買賣。本公司股份將持續暫停買賣，直至另行通知。</w:t>
      </w:r>
    </w:p>
    <w:p w14:paraId="7B24E37A" w14:textId="01886969" w:rsidR="00ED5D45" w:rsidRPr="000349DE" w:rsidRDefault="00ED5D45" w:rsidP="00356AA4">
      <w:pPr>
        <w:autoSpaceDE w:val="0"/>
        <w:autoSpaceDN w:val="0"/>
        <w:adjustRightInd w:val="0"/>
        <w:jc w:val="both"/>
        <w:rPr>
          <w:rFonts w:asciiTheme="minorEastAsia" w:eastAsiaTheme="minorEastAsia" w:hAnsiTheme="minorEastAsia"/>
          <w:sz w:val="22"/>
          <w:szCs w:val="22"/>
        </w:rPr>
      </w:pPr>
    </w:p>
    <w:p w14:paraId="69409478" w14:textId="77777777" w:rsidR="00A7581D" w:rsidRPr="000349DE" w:rsidRDefault="00A7581D" w:rsidP="00356AA4">
      <w:pPr>
        <w:autoSpaceDE w:val="0"/>
        <w:autoSpaceDN w:val="0"/>
        <w:adjustRightInd w:val="0"/>
        <w:jc w:val="both"/>
        <w:rPr>
          <w:rFonts w:asciiTheme="minorEastAsia" w:eastAsiaTheme="minorEastAsia" w:hAnsiTheme="minorEastAsia"/>
          <w:sz w:val="22"/>
          <w:szCs w:val="22"/>
        </w:rPr>
      </w:pPr>
    </w:p>
    <w:p w14:paraId="2DFF689B" w14:textId="2528C3AC" w:rsidR="00356AA4" w:rsidRPr="000349DE" w:rsidRDefault="001D0037" w:rsidP="00356AA4">
      <w:pPr>
        <w:autoSpaceDE w:val="0"/>
        <w:autoSpaceDN w:val="0"/>
        <w:adjustRightInd w:val="0"/>
        <w:jc w:val="both"/>
        <w:rPr>
          <w:rFonts w:asciiTheme="minorEastAsia" w:eastAsiaTheme="minorEastAsia" w:hAnsiTheme="minorEastAsia"/>
          <w:b/>
          <w:bCs/>
          <w:sz w:val="22"/>
          <w:szCs w:val="22"/>
        </w:rPr>
      </w:pPr>
      <w:r w:rsidRPr="000349DE">
        <w:rPr>
          <w:rFonts w:asciiTheme="minorEastAsia" w:eastAsiaTheme="minorEastAsia" w:hAnsiTheme="minorEastAsia"/>
          <w:b/>
          <w:bCs/>
          <w:sz w:val="22"/>
          <w:szCs w:val="22"/>
        </w:rPr>
        <w:t>本公司股東及潛在投資者於買賣本公司股份時務請審慎行事。</w:t>
      </w:r>
    </w:p>
    <w:p w14:paraId="70BFDA6E" w14:textId="77777777" w:rsidR="00502785" w:rsidRPr="00480179" w:rsidRDefault="00502785" w:rsidP="002B4D24">
      <w:pPr>
        <w:widowControl/>
        <w:jc w:val="both"/>
        <w:textAlignment w:val="baseline"/>
        <w:rPr>
          <w:rFonts w:eastAsiaTheme="minorEastAsia"/>
          <w:kern w:val="0"/>
          <w:sz w:val="22"/>
          <w:szCs w:val="22"/>
        </w:rPr>
      </w:pPr>
    </w:p>
    <w:p w14:paraId="19F6628D" w14:textId="77777777" w:rsidR="004C41F4" w:rsidRPr="00480179" w:rsidRDefault="004C41F4" w:rsidP="00AC4E62">
      <w:pPr>
        <w:wordWrap w:val="0"/>
        <w:autoSpaceDE w:val="0"/>
        <w:autoSpaceDN w:val="0"/>
        <w:adjustRightInd w:val="0"/>
        <w:ind w:left="4111"/>
        <w:jc w:val="center"/>
        <w:rPr>
          <w:rFonts w:eastAsiaTheme="minorEastAsia"/>
          <w:sz w:val="22"/>
          <w:szCs w:val="22"/>
        </w:rPr>
      </w:pPr>
    </w:p>
    <w:p w14:paraId="2DAE092D" w14:textId="74722CFD" w:rsidR="00AC4E62" w:rsidRPr="00480179" w:rsidRDefault="001D0037" w:rsidP="00AC4E62">
      <w:pPr>
        <w:wordWrap w:val="0"/>
        <w:autoSpaceDE w:val="0"/>
        <w:autoSpaceDN w:val="0"/>
        <w:adjustRightInd w:val="0"/>
        <w:ind w:left="4111"/>
        <w:jc w:val="center"/>
        <w:rPr>
          <w:rFonts w:eastAsiaTheme="minorEastAsia"/>
          <w:sz w:val="22"/>
          <w:szCs w:val="22"/>
        </w:rPr>
      </w:pPr>
      <w:r w:rsidRPr="00480179">
        <w:rPr>
          <w:rFonts w:eastAsiaTheme="minorEastAsia"/>
          <w:sz w:val="22"/>
          <w:szCs w:val="22"/>
        </w:rPr>
        <w:t>代表</w:t>
      </w:r>
    </w:p>
    <w:p w14:paraId="08A2D09A" w14:textId="5B34CFB5" w:rsidR="00AC4E62" w:rsidRPr="00480179" w:rsidRDefault="001D0037" w:rsidP="00AC4E62">
      <w:pPr>
        <w:autoSpaceDE w:val="0"/>
        <w:autoSpaceDN w:val="0"/>
        <w:adjustRightInd w:val="0"/>
        <w:ind w:left="4111"/>
        <w:jc w:val="center"/>
        <w:rPr>
          <w:rFonts w:eastAsiaTheme="minorEastAsia"/>
          <w:b/>
          <w:bCs/>
          <w:sz w:val="22"/>
          <w:szCs w:val="22"/>
        </w:rPr>
      </w:pPr>
      <w:r w:rsidRPr="00480179">
        <w:rPr>
          <w:rFonts w:eastAsiaTheme="minorEastAsia"/>
          <w:b/>
          <w:bCs/>
          <w:sz w:val="22"/>
          <w:szCs w:val="22"/>
        </w:rPr>
        <w:t>南岸集團有限公司</w:t>
      </w:r>
    </w:p>
    <w:p w14:paraId="692961D5" w14:textId="279761DD" w:rsidR="00AC4E62" w:rsidRPr="00480179" w:rsidRDefault="001D0037" w:rsidP="00AC4E62">
      <w:pPr>
        <w:autoSpaceDE w:val="0"/>
        <w:autoSpaceDN w:val="0"/>
        <w:adjustRightInd w:val="0"/>
        <w:ind w:left="4111"/>
        <w:jc w:val="center"/>
        <w:rPr>
          <w:rFonts w:eastAsiaTheme="minorEastAsia"/>
          <w:i/>
          <w:iCs/>
          <w:sz w:val="22"/>
          <w:szCs w:val="22"/>
        </w:rPr>
      </w:pPr>
      <w:r w:rsidRPr="00480179">
        <w:rPr>
          <w:rFonts w:eastAsiaTheme="minorEastAsia"/>
          <w:i/>
          <w:iCs/>
          <w:sz w:val="22"/>
          <w:szCs w:val="22"/>
        </w:rPr>
        <w:t>(</w:t>
      </w:r>
      <w:r w:rsidRPr="00480179">
        <w:rPr>
          <w:rFonts w:eastAsiaTheme="minorEastAsia"/>
          <w:i/>
          <w:iCs/>
          <w:sz w:val="22"/>
          <w:szCs w:val="22"/>
        </w:rPr>
        <w:t>清盤中</w:t>
      </w:r>
      <w:r w:rsidRPr="00480179">
        <w:rPr>
          <w:rFonts w:eastAsiaTheme="minorEastAsia"/>
          <w:i/>
          <w:iCs/>
          <w:sz w:val="22"/>
          <w:szCs w:val="22"/>
        </w:rPr>
        <w:t>)</w:t>
      </w:r>
    </w:p>
    <w:p w14:paraId="2D04C98E" w14:textId="77777777" w:rsidR="00F91E39" w:rsidRPr="00480179" w:rsidRDefault="00F91E39" w:rsidP="00F91E39">
      <w:pPr>
        <w:autoSpaceDE w:val="0"/>
        <w:autoSpaceDN w:val="0"/>
        <w:adjustRightInd w:val="0"/>
        <w:ind w:left="4111"/>
        <w:jc w:val="center"/>
        <w:rPr>
          <w:rFonts w:eastAsiaTheme="minorEastAsia"/>
          <w:b/>
          <w:bCs/>
          <w:sz w:val="22"/>
          <w:szCs w:val="22"/>
        </w:rPr>
      </w:pPr>
      <w:r w:rsidRPr="00480179">
        <w:rPr>
          <w:rFonts w:eastAsiaTheme="minorEastAsia"/>
          <w:b/>
          <w:bCs/>
          <w:sz w:val="22"/>
          <w:szCs w:val="22"/>
        </w:rPr>
        <w:t>Edward Alexander Niles Whittaker</w:t>
      </w:r>
    </w:p>
    <w:p w14:paraId="2BB52AB3" w14:textId="77777777" w:rsidR="00F91E39" w:rsidRDefault="00F91E39" w:rsidP="00F91E39">
      <w:pPr>
        <w:autoSpaceDE w:val="0"/>
        <w:autoSpaceDN w:val="0"/>
        <w:adjustRightInd w:val="0"/>
        <w:ind w:left="4111"/>
        <w:jc w:val="center"/>
        <w:rPr>
          <w:rFonts w:eastAsiaTheme="minorEastAsia"/>
          <w:b/>
          <w:bCs/>
          <w:sz w:val="22"/>
          <w:szCs w:val="22"/>
        </w:rPr>
      </w:pPr>
      <w:r w:rsidRPr="00480179">
        <w:rPr>
          <w:rFonts w:eastAsiaTheme="minorEastAsia"/>
          <w:b/>
          <w:bCs/>
          <w:sz w:val="22"/>
          <w:szCs w:val="22"/>
        </w:rPr>
        <w:t>陳景偉</w:t>
      </w:r>
      <w:r w:rsidRPr="00480179">
        <w:rPr>
          <w:rFonts w:eastAsiaTheme="minorEastAsia"/>
          <w:b/>
          <w:bCs/>
          <w:sz w:val="22"/>
          <w:szCs w:val="22"/>
        </w:rPr>
        <w:t xml:space="preserve"> </w:t>
      </w:r>
    </w:p>
    <w:p w14:paraId="6033CDE5" w14:textId="77777777" w:rsidR="00F91E39" w:rsidRPr="00480179" w:rsidRDefault="00F91E39" w:rsidP="00F91E39">
      <w:pPr>
        <w:autoSpaceDE w:val="0"/>
        <w:autoSpaceDN w:val="0"/>
        <w:adjustRightInd w:val="0"/>
        <w:ind w:left="4111"/>
        <w:jc w:val="center"/>
        <w:rPr>
          <w:rFonts w:eastAsiaTheme="minorEastAsia"/>
          <w:b/>
          <w:bCs/>
          <w:sz w:val="22"/>
          <w:szCs w:val="22"/>
        </w:rPr>
      </w:pPr>
      <w:r w:rsidRPr="005B7758">
        <w:rPr>
          <w:rFonts w:eastAsiaTheme="minorEastAsia" w:hint="eastAsia"/>
          <w:b/>
          <w:bCs/>
          <w:sz w:val="22"/>
          <w:szCs w:val="22"/>
        </w:rPr>
        <w:t>蘇潔儀</w:t>
      </w:r>
    </w:p>
    <w:p w14:paraId="03F5F4E7" w14:textId="5C3091C3" w:rsidR="00B4098A" w:rsidRDefault="00B4098A" w:rsidP="00AC4E62">
      <w:pPr>
        <w:autoSpaceDE w:val="0"/>
        <w:autoSpaceDN w:val="0"/>
        <w:adjustRightInd w:val="0"/>
        <w:ind w:left="4111"/>
        <w:jc w:val="center"/>
        <w:rPr>
          <w:i/>
          <w:iCs/>
          <w:sz w:val="22"/>
          <w:szCs w:val="22"/>
        </w:rPr>
      </w:pPr>
      <w:r w:rsidRPr="00B4098A">
        <w:rPr>
          <w:rFonts w:eastAsiaTheme="minorEastAsia" w:hint="eastAsia"/>
          <w:i/>
          <w:iCs/>
          <w:sz w:val="22"/>
          <w:szCs w:val="22"/>
        </w:rPr>
        <w:t>共同</w:t>
      </w:r>
      <w:r w:rsidR="00F91E39" w:rsidRPr="00F91E39">
        <w:rPr>
          <w:rFonts w:eastAsiaTheme="minorEastAsia" w:hint="eastAsia"/>
          <w:i/>
          <w:iCs/>
          <w:sz w:val="22"/>
          <w:szCs w:val="22"/>
        </w:rPr>
        <w:t>及各別</w:t>
      </w:r>
      <w:r w:rsidRPr="00B4098A">
        <w:rPr>
          <w:rFonts w:eastAsiaTheme="minorEastAsia" w:hint="eastAsia"/>
          <w:i/>
          <w:iCs/>
          <w:sz w:val="22"/>
          <w:szCs w:val="22"/>
        </w:rPr>
        <w:t>清盤人</w:t>
      </w:r>
    </w:p>
    <w:p w14:paraId="7A161228" w14:textId="6FDCC81D" w:rsidR="00AC4E62" w:rsidRPr="00480179" w:rsidRDefault="001D0037" w:rsidP="00AC4E62">
      <w:pPr>
        <w:autoSpaceDE w:val="0"/>
        <w:autoSpaceDN w:val="0"/>
        <w:adjustRightInd w:val="0"/>
        <w:ind w:left="4111"/>
        <w:jc w:val="center"/>
        <w:rPr>
          <w:rFonts w:eastAsiaTheme="minorEastAsia"/>
          <w:i/>
          <w:iCs/>
          <w:sz w:val="22"/>
          <w:szCs w:val="22"/>
        </w:rPr>
      </w:pPr>
      <w:r w:rsidRPr="00480179">
        <w:rPr>
          <w:rFonts w:eastAsiaTheme="minorEastAsia"/>
          <w:i/>
          <w:iCs/>
          <w:sz w:val="22"/>
          <w:szCs w:val="22"/>
        </w:rPr>
        <w:t>擔任本公司代理，不承擔個人責任</w:t>
      </w:r>
    </w:p>
    <w:p w14:paraId="4C849672" w14:textId="77777777" w:rsidR="00B41240" w:rsidRPr="00480179" w:rsidRDefault="00B41240" w:rsidP="003C14A1">
      <w:pPr>
        <w:jc w:val="both"/>
        <w:rPr>
          <w:rFonts w:eastAsiaTheme="minorEastAsia"/>
          <w:sz w:val="22"/>
          <w:szCs w:val="22"/>
        </w:rPr>
      </w:pPr>
    </w:p>
    <w:p w14:paraId="5B152164" w14:textId="1CBF5C18" w:rsidR="00681013" w:rsidRDefault="001D0037" w:rsidP="00AE71D1">
      <w:pPr>
        <w:jc w:val="both"/>
        <w:rPr>
          <w:rFonts w:eastAsiaTheme="minorEastAsia"/>
          <w:sz w:val="22"/>
          <w:szCs w:val="22"/>
        </w:rPr>
      </w:pPr>
      <w:r w:rsidRPr="00FB05B8">
        <w:rPr>
          <w:rFonts w:eastAsiaTheme="minorEastAsia"/>
          <w:sz w:val="22"/>
          <w:szCs w:val="22"/>
        </w:rPr>
        <w:t>香港，二零二</w:t>
      </w:r>
      <w:r w:rsidR="00DE49CB" w:rsidRPr="00DE49CB">
        <w:rPr>
          <w:rFonts w:eastAsiaTheme="minorEastAsia" w:hint="eastAsia"/>
          <w:sz w:val="22"/>
          <w:szCs w:val="22"/>
        </w:rPr>
        <w:t>二</w:t>
      </w:r>
      <w:r w:rsidRPr="00DE49CB">
        <w:rPr>
          <w:rFonts w:eastAsiaTheme="minorEastAsia"/>
          <w:sz w:val="22"/>
          <w:szCs w:val="22"/>
        </w:rPr>
        <w:t>年</w:t>
      </w:r>
      <w:r w:rsidR="00692110" w:rsidRPr="00692110">
        <w:rPr>
          <w:rFonts w:eastAsiaTheme="minorEastAsia" w:hint="eastAsia"/>
          <w:sz w:val="22"/>
          <w:szCs w:val="22"/>
        </w:rPr>
        <w:t>六</w:t>
      </w:r>
      <w:r w:rsidRPr="00A57172">
        <w:rPr>
          <w:rFonts w:eastAsiaTheme="minorEastAsia"/>
          <w:sz w:val="22"/>
          <w:szCs w:val="22"/>
        </w:rPr>
        <w:t>月</w:t>
      </w:r>
      <w:r w:rsidR="000349DE" w:rsidRPr="000349DE">
        <w:rPr>
          <w:rFonts w:eastAsiaTheme="minorEastAsia" w:hint="eastAsia"/>
          <w:sz w:val="22"/>
          <w:szCs w:val="22"/>
        </w:rPr>
        <w:t>三十</w:t>
      </w:r>
      <w:r w:rsidRPr="00A57172">
        <w:rPr>
          <w:rFonts w:eastAsiaTheme="minorEastAsia"/>
          <w:sz w:val="22"/>
          <w:szCs w:val="22"/>
        </w:rPr>
        <w:t>日</w:t>
      </w:r>
    </w:p>
    <w:p w14:paraId="78FA61EE" w14:textId="6B9E37D0" w:rsidR="00AE71D1" w:rsidRDefault="00AE71D1" w:rsidP="00131D03">
      <w:pPr>
        <w:autoSpaceDE w:val="0"/>
        <w:autoSpaceDN w:val="0"/>
        <w:adjustRightInd w:val="0"/>
        <w:jc w:val="both"/>
        <w:rPr>
          <w:rFonts w:eastAsiaTheme="minorEastAsia"/>
          <w:i/>
          <w:iCs/>
          <w:sz w:val="22"/>
          <w:szCs w:val="22"/>
        </w:rPr>
      </w:pPr>
    </w:p>
    <w:p w14:paraId="2FD005A6" w14:textId="77777777" w:rsidR="00C6026B" w:rsidRPr="00480179" w:rsidRDefault="00C6026B" w:rsidP="00131D03">
      <w:pPr>
        <w:autoSpaceDE w:val="0"/>
        <w:autoSpaceDN w:val="0"/>
        <w:adjustRightInd w:val="0"/>
        <w:jc w:val="both"/>
        <w:rPr>
          <w:rFonts w:eastAsiaTheme="minorEastAsia"/>
          <w:i/>
          <w:iCs/>
          <w:sz w:val="22"/>
          <w:szCs w:val="22"/>
        </w:rPr>
      </w:pPr>
    </w:p>
    <w:p w14:paraId="2E3620AF" w14:textId="2667BDC4" w:rsidR="00131D03" w:rsidRPr="00C6026B" w:rsidRDefault="001D0037" w:rsidP="00131D03">
      <w:pPr>
        <w:autoSpaceDE w:val="0"/>
        <w:autoSpaceDN w:val="0"/>
        <w:adjustRightInd w:val="0"/>
        <w:jc w:val="both"/>
        <w:rPr>
          <w:rFonts w:eastAsiaTheme="minorEastAsia"/>
          <w:i/>
          <w:iCs/>
          <w:sz w:val="21"/>
          <w:szCs w:val="21"/>
        </w:rPr>
      </w:pPr>
      <w:r w:rsidRPr="00C6026B">
        <w:rPr>
          <w:rFonts w:eastAsiaTheme="minorEastAsia"/>
          <w:i/>
          <w:iCs/>
          <w:sz w:val="21"/>
          <w:szCs w:val="21"/>
        </w:rPr>
        <w:t>於本公佈日期，本公司之執行董事包括</w:t>
      </w:r>
      <w:r w:rsidRPr="00C6026B">
        <w:rPr>
          <w:rFonts w:eastAsiaTheme="minorEastAsia"/>
          <w:i/>
          <w:iCs/>
          <w:sz w:val="21"/>
          <w:szCs w:val="21"/>
        </w:rPr>
        <w:t>Peter Lee Coker Jr.</w:t>
      </w:r>
      <w:r w:rsidRPr="00C6026B">
        <w:rPr>
          <w:rFonts w:eastAsiaTheme="minorEastAsia"/>
          <w:i/>
          <w:iCs/>
          <w:sz w:val="21"/>
          <w:szCs w:val="21"/>
        </w:rPr>
        <w:t>先生</w:t>
      </w:r>
      <w:r w:rsidRPr="00C6026B">
        <w:rPr>
          <w:rFonts w:eastAsiaTheme="minorEastAsia"/>
          <w:i/>
          <w:iCs/>
          <w:sz w:val="21"/>
          <w:szCs w:val="21"/>
        </w:rPr>
        <w:t xml:space="preserve"> (</w:t>
      </w:r>
      <w:r w:rsidRPr="00C6026B">
        <w:rPr>
          <w:rFonts w:eastAsiaTheme="minorEastAsia"/>
          <w:i/>
          <w:iCs/>
          <w:sz w:val="21"/>
          <w:szCs w:val="21"/>
        </w:rPr>
        <w:t>主席</w:t>
      </w:r>
      <w:r w:rsidRPr="00C6026B">
        <w:rPr>
          <w:rFonts w:eastAsiaTheme="minorEastAsia"/>
          <w:i/>
          <w:iCs/>
          <w:sz w:val="21"/>
          <w:szCs w:val="21"/>
        </w:rPr>
        <w:t>)</w:t>
      </w:r>
      <w:r w:rsidRPr="00C6026B">
        <w:rPr>
          <w:rFonts w:eastAsiaTheme="minorEastAsia"/>
          <w:i/>
          <w:iCs/>
          <w:sz w:val="21"/>
          <w:szCs w:val="21"/>
        </w:rPr>
        <w:t>、周志華先生及鄒敏兒小姐。本公司之獨立非執行董事包括盧永仁博士，</w:t>
      </w:r>
      <w:r w:rsidRPr="00C6026B">
        <w:rPr>
          <w:rFonts w:eastAsiaTheme="minorEastAsia"/>
          <w:i/>
          <w:iCs/>
          <w:sz w:val="21"/>
          <w:szCs w:val="21"/>
        </w:rPr>
        <w:t>JP</w:t>
      </w:r>
      <w:r w:rsidRPr="00C6026B">
        <w:rPr>
          <w:rFonts w:eastAsiaTheme="minorEastAsia"/>
          <w:i/>
          <w:iCs/>
          <w:sz w:val="21"/>
          <w:szCs w:val="21"/>
        </w:rPr>
        <w:t>、蔡偉康先生及廖翠芳小姐。</w:t>
      </w:r>
    </w:p>
    <w:p w14:paraId="6D90B223" w14:textId="77777777" w:rsidR="00131D03" w:rsidRPr="00C6026B" w:rsidRDefault="00131D03" w:rsidP="00131D03">
      <w:pPr>
        <w:autoSpaceDE w:val="0"/>
        <w:autoSpaceDN w:val="0"/>
        <w:adjustRightInd w:val="0"/>
        <w:jc w:val="both"/>
        <w:rPr>
          <w:rFonts w:eastAsiaTheme="minorEastAsia"/>
          <w:i/>
          <w:iCs/>
          <w:sz w:val="21"/>
          <w:szCs w:val="21"/>
        </w:rPr>
      </w:pPr>
    </w:p>
    <w:p w14:paraId="415658FC" w14:textId="02B3B922" w:rsidR="00B6238E" w:rsidRPr="00C6026B" w:rsidRDefault="001D0037" w:rsidP="00E47D8C">
      <w:pPr>
        <w:autoSpaceDE w:val="0"/>
        <w:autoSpaceDN w:val="0"/>
        <w:adjustRightInd w:val="0"/>
        <w:jc w:val="both"/>
        <w:rPr>
          <w:rFonts w:eastAsiaTheme="minorEastAsia"/>
          <w:i/>
          <w:iCs/>
          <w:sz w:val="21"/>
          <w:szCs w:val="21"/>
        </w:rPr>
      </w:pPr>
      <w:r w:rsidRPr="00C6026B">
        <w:rPr>
          <w:rFonts w:eastAsiaTheme="minorEastAsia"/>
          <w:i/>
          <w:iCs/>
          <w:sz w:val="21"/>
          <w:szCs w:val="21"/>
        </w:rPr>
        <w:t>凡本公司的事務、業務及財物，均由共同</w:t>
      </w:r>
      <w:r w:rsidR="00F91E39" w:rsidRPr="00F91E39">
        <w:rPr>
          <w:rFonts w:eastAsiaTheme="minorEastAsia" w:hint="eastAsia"/>
          <w:i/>
          <w:iCs/>
          <w:sz w:val="21"/>
          <w:szCs w:val="21"/>
        </w:rPr>
        <w:t>及各別</w:t>
      </w:r>
      <w:r w:rsidRPr="00C6026B">
        <w:rPr>
          <w:rFonts w:eastAsiaTheme="minorEastAsia"/>
          <w:i/>
          <w:iCs/>
          <w:sz w:val="21"/>
          <w:szCs w:val="21"/>
        </w:rPr>
        <w:t>清盤人以公司代理人身份管理，並不涉及任何個人責任。</w:t>
      </w:r>
    </w:p>
    <w:sectPr w:rsidR="00B6238E" w:rsidRPr="00C6026B" w:rsidSect="00692110">
      <w:headerReference w:type="default" r:id="rId9"/>
      <w:footerReference w:type="even" r:id="rId10"/>
      <w:footerReference w:type="default" r:id="rId11"/>
      <w:pgSz w:w="11907" w:h="16840" w:code="9"/>
      <w:pgMar w:top="1134" w:right="1418" w:bottom="993" w:left="1418" w:header="567" w:footer="2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738E" w14:textId="77777777" w:rsidR="0050696E" w:rsidRDefault="0050696E">
      <w:r>
        <w:separator/>
      </w:r>
    </w:p>
  </w:endnote>
  <w:endnote w:type="continuationSeparator" w:id="0">
    <w:p w14:paraId="71255493" w14:textId="77777777" w:rsidR="0050696E" w:rsidRDefault="0050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0544" w14:textId="77777777" w:rsidR="009C1ADA" w:rsidRDefault="00AE5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D63B2DA" w14:textId="77777777" w:rsidR="009C1ADA" w:rsidRDefault="009C1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DDCD" w14:textId="21ED8CCE" w:rsidR="00A21144" w:rsidRDefault="00A21144">
    <w:pPr>
      <w:pStyle w:val="Footer"/>
      <w:jc w:val="center"/>
    </w:pPr>
  </w:p>
  <w:p w14:paraId="455ADF29" w14:textId="2CB38CD0" w:rsidR="009C1ADA" w:rsidRDefault="009C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7E68" w14:textId="77777777" w:rsidR="0050696E" w:rsidRDefault="0050696E">
      <w:r>
        <w:separator/>
      </w:r>
    </w:p>
  </w:footnote>
  <w:footnote w:type="continuationSeparator" w:id="0">
    <w:p w14:paraId="777A83F9" w14:textId="77777777" w:rsidR="0050696E" w:rsidRDefault="0050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BF20" w14:textId="77777777" w:rsidR="009C1ADA" w:rsidRDefault="009C1ADA">
    <w:pPr>
      <w:pStyle w:val="Header"/>
      <w:tabs>
        <w:tab w:val="left" w:pos="7920"/>
      </w:tabs>
      <w:wordWrap w:val="0"/>
      <w:jc w:val="right"/>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D8"/>
    <w:multiLevelType w:val="hybridMultilevel"/>
    <w:tmpl w:val="972630A2"/>
    <w:lvl w:ilvl="0" w:tplc="4EF68706">
      <w:start w:val="1"/>
      <w:numFmt w:val="decimal"/>
      <w:lvlText w:val="%1."/>
      <w:lvlJc w:val="left"/>
      <w:pPr>
        <w:tabs>
          <w:tab w:val="num" w:pos="705"/>
        </w:tabs>
        <w:ind w:left="705" w:hanging="705"/>
      </w:pPr>
      <w:rPr>
        <w:rFonts w:hint="eastAsia"/>
      </w:rPr>
    </w:lvl>
    <w:lvl w:ilvl="1" w:tplc="571AD126" w:tentative="1">
      <w:start w:val="1"/>
      <w:numFmt w:val="ideographTraditional"/>
      <w:lvlText w:val="%2、"/>
      <w:lvlJc w:val="left"/>
      <w:pPr>
        <w:tabs>
          <w:tab w:val="num" w:pos="960"/>
        </w:tabs>
        <w:ind w:left="960" w:hanging="480"/>
      </w:pPr>
    </w:lvl>
    <w:lvl w:ilvl="2" w:tplc="27264C58" w:tentative="1">
      <w:start w:val="1"/>
      <w:numFmt w:val="lowerRoman"/>
      <w:lvlText w:val="%3."/>
      <w:lvlJc w:val="right"/>
      <w:pPr>
        <w:tabs>
          <w:tab w:val="num" w:pos="1440"/>
        </w:tabs>
        <w:ind w:left="1440" w:hanging="480"/>
      </w:pPr>
    </w:lvl>
    <w:lvl w:ilvl="3" w:tplc="203A93F8" w:tentative="1">
      <w:start w:val="1"/>
      <w:numFmt w:val="decimal"/>
      <w:lvlText w:val="%4."/>
      <w:lvlJc w:val="left"/>
      <w:pPr>
        <w:tabs>
          <w:tab w:val="num" w:pos="1920"/>
        </w:tabs>
        <w:ind w:left="1920" w:hanging="480"/>
      </w:pPr>
    </w:lvl>
    <w:lvl w:ilvl="4" w:tplc="2F60D926" w:tentative="1">
      <w:start w:val="1"/>
      <w:numFmt w:val="ideographTraditional"/>
      <w:lvlText w:val="%5、"/>
      <w:lvlJc w:val="left"/>
      <w:pPr>
        <w:tabs>
          <w:tab w:val="num" w:pos="2400"/>
        </w:tabs>
        <w:ind w:left="2400" w:hanging="480"/>
      </w:pPr>
    </w:lvl>
    <w:lvl w:ilvl="5" w:tplc="35AA12B8" w:tentative="1">
      <w:start w:val="1"/>
      <w:numFmt w:val="lowerRoman"/>
      <w:lvlText w:val="%6."/>
      <w:lvlJc w:val="right"/>
      <w:pPr>
        <w:tabs>
          <w:tab w:val="num" w:pos="2880"/>
        </w:tabs>
        <w:ind w:left="2880" w:hanging="480"/>
      </w:pPr>
    </w:lvl>
    <w:lvl w:ilvl="6" w:tplc="A0EC1EDA" w:tentative="1">
      <w:start w:val="1"/>
      <w:numFmt w:val="decimal"/>
      <w:lvlText w:val="%7."/>
      <w:lvlJc w:val="left"/>
      <w:pPr>
        <w:tabs>
          <w:tab w:val="num" w:pos="3360"/>
        </w:tabs>
        <w:ind w:left="3360" w:hanging="480"/>
      </w:pPr>
    </w:lvl>
    <w:lvl w:ilvl="7" w:tplc="FAC8756C" w:tentative="1">
      <w:start w:val="1"/>
      <w:numFmt w:val="ideographTraditional"/>
      <w:lvlText w:val="%8、"/>
      <w:lvlJc w:val="left"/>
      <w:pPr>
        <w:tabs>
          <w:tab w:val="num" w:pos="3840"/>
        </w:tabs>
        <w:ind w:left="3840" w:hanging="480"/>
      </w:pPr>
    </w:lvl>
    <w:lvl w:ilvl="8" w:tplc="373695DE" w:tentative="1">
      <w:start w:val="1"/>
      <w:numFmt w:val="lowerRoman"/>
      <w:lvlText w:val="%9."/>
      <w:lvlJc w:val="right"/>
      <w:pPr>
        <w:tabs>
          <w:tab w:val="num" w:pos="4320"/>
        </w:tabs>
        <w:ind w:left="4320" w:hanging="480"/>
      </w:pPr>
    </w:lvl>
  </w:abstractNum>
  <w:abstractNum w:abstractNumId="1" w15:restartNumberingAfterBreak="0">
    <w:nsid w:val="0D385588"/>
    <w:multiLevelType w:val="hybridMultilevel"/>
    <w:tmpl w:val="C25241F8"/>
    <w:lvl w:ilvl="0" w:tplc="8872E512">
      <w:start w:val="1"/>
      <w:numFmt w:val="decimal"/>
      <w:lvlText w:val="%1."/>
      <w:lvlJc w:val="left"/>
      <w:pPr>
        <w:tabs>
          <w:tab w:val="num" w:pos="360"/>
        </w:tabs>
        <w:ind w:left="360" w:hanging="360"/>
      </w:pPr>
      <w:rPr>
        <w:rFonts w:hint="eastAsia"/>
        <w:color w:val="auto"/>
      </w:rPr>
    </w:lvl>
    <w:lvl w:ilvl="1" w:tplc="9BCED2E4" w:tentative="1">
      <w:start w:val="1"/>
      <w:numFmt w:val="ideographTraditional"/>
      <w:lvlText w:val="%2、"/>
      <w:lvlJc w:val="left"/>
      <w:pPr>
        <w:tabs>
          <w:tab w:val="num" w:pos="960"/>
        </w:tabs>
        <w:ind w:left="960" w:hanging="480"/>
      </w:pPr>
    </w:lvl>
    <w:lvl w:ilvl="2" w:tplc="2C1C93F0" w:tentative="1">
      <w:start w:val="1"/>
      <w:numFmt w:val="lowerRoman"/>
      <w:lvlText w:val="%3."/>
      <w:lvlJc w:val="right"/>
      <w:pPr>
        <w:tabs>
          <w:tab w:val="num" w:pos="1440"/>
        </w:tabs>
        <w:ind w:left="1440" w:hanging="480"/>
      </w:pPr>
    </w:lvl>
    <w:lvl w:ilvl="3" w:tplc="FA8C6402" w:tentative="1">
      <w:start w:val="1"/>
      <w:numFmt w:val="decimal"/>
      <w:lvlText w:val="%4."/>
      <w:lvlJc w:val="left"/>
      <w:pPr>
        <w:tabs>
          <w:tab w:val="num" w:pos="1920"/>
        </w:tabs>
        <w:ind w:left="1920" w:hanging="480"/>
      </w:pPr>
    </w:lvl>
    <w:lvl w:ilvl="4" w:tplc="10841AE4" w:tentative="1">
      <w:start w:val="1"/>
      <w:numFmt w:val="ideographTraditional"/>
      <w:lvlText w:val="%5、"/>
      <w:lvlJc w:val="left"/>
      <w:pPr>
        <w:tabs>
          <w:tab w:val="num" w:pos="2400"/>
        </w:tabs>
        <w:ind w:left="2400" w:hanging="480"/>
      </w:pPr>
    </w:lvl>
    <w:lvl w:ilvl="5" w:tplc="03A4055C" w:tentative="1">
      <w:start w:val="1"/>
      <w:numFmt w:val="lowerRoman"/>
      <w:lvlText w:val="%6."/>
      <w:lvlJc w:val="right"/>
      <w:pPr>
        <w:tabs>
          <w:tab w:val="num" w:pos="2880"/>
        </w:tabs>
        <w:ind w:left="2880" w:hanging="480"/>
      </w:pPr>
    </w:lvl>
    <w:lvl w:ilvl="6" w:tplc="F392B678" w:tentative="1">
      <w:start w:val="1"/>
      <w:numFmt w:val="decimal"/>
      <w:lvlText w:val="%7."/>
      <w:lvlJc w:val="left"/>
      <w:pPr>
        <w:tabs>
          <w:tab w:val="num" w:pos="3360"/>
        </w:tabs>
        <w:ind w:left="3360" w:hanging="480"/>
      </w:pPr>
    </w:lvl>
    <w:lvl w:ilvl="7" w:tplc="94CA8E32" w:tentative="1">
      <w:start w:val="1"/>
      <w:numFmt w:val="ideographTraditional"/>
      <w:lvlText w:val="%8、"/>
      <w:lvlJc w:val="left"/>
      <w:pPr>
        <w:tabs>
          <w:tab w:val="num" w:pos="3840"/>
        </w:tabs>
        <w:ind w:left="3840" w:hanging="480"/>
      </w:pPr>
    </w:lvl>
    <w:lvl w:ilvl="8" w:tplc="7B54DA12" w:tentative="1">
      <w:start w:val="1"/>
      <w:numFmt w:val="lowerRoman"/>
      <w:lvlText w:val="%9."/>
      <w:lvlJc w:val="right"/>
      <w:pPr>
        <w:tabs>
          <w:tab w:val="num" w:pos="4320"/>
        </w:tabs>
        <w:ind w:left="4320" w:hanging="480"/>
      </w:pPr>
    </w:lvl>
  </w:abstractNum>
  <w:abstractNum w:abstractNumId="2" w15:restartNumberingAfterBreak="0">
    <w:nsid w:val="178860F8"/>
    <w:multiLevelType w:val="multilevel"/>
    <w:tmpl w:val="3B489A18"/>
    <w:lvl w:ilvl="0">
      <w:start w:val="3"/>
      <w:numFmt w:val="decimal"/>
      <w:lvlText w:val="%1."/>
      <w:lvlJc w:val="left"/>
      <w:pPr>
        <w:tabs>
          <w:tab w:val="num" w:pos="720"/>
        </w:tabs>
        <w:ind w:left="720" w:hanging="72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18FD57CC"/>
    <w:multiLevelType w:val="singleLevel"/>
    <w:tmpl w:val="C91CD68E"/>
    <w:lvl w:ilvl="0">
      <w:start w:val="1"/>
      <w:numFmt w:val="decimal"/>
      <w:lvlText w:val="%1."/>
      <w:lvlJc w:val="left"/>
      <w:pPr>
        <w:tabs>
          <w:tab w:val="num" w:pos="360"/>
        </w:tabs>
        <w:ind w:left="360" w:hanging="360"/>
      </w:pPr>
      <w:rPr>
        <w:rFonts w:hint="default"/>
      </w:rPr>
    </w:lvl>
  </w:abstractNum>
  <w:abstractNum w:abstractNumId="4" w15:restartNumberingAfterBreak="0">
    <w:nsid w:val="190D49EE"/>
    <w:multiLevelType w:val="hybridMultilevel"/>
    <w:tmpl w:val="B716763A"/>
    <w:lvl w:ilvl="0" w:tplc="FEE4271A">
      <w:start w:val="1"/>
      <w:numFmt w:val="decimal"/>
      <w:lvlText w:val="%1."/>
      <w:lvlJc w:val="left"/>
      <w:pPr>
        <w:tabs>
          <w:tab w:val="num" w:pos="360"/>
        </w:tabs>
        <w:ind w:left="360" w:hanging="360"/>
      </w:pPr>
      <w:rPr>
        <w:rFonts w:hint="eastAsia"/>
      </w:rPr>
    </w:lvl>
    <w:lvl w:ilvl="1" w:tplc="859C18EC" w:tentative="1">
      <w:start w:val="1"/>
      <w:numFmt w:val="ideographTraditional"/>
      <w:lvlText w:val="%2、"/>
      <w:lvlJc w:val="left"/>
      <w:pPr>
        <w:tabs>
          <w:tab w:val="num" w:pos="960"/>
        </w:tabs>
        <w:ind w:left="960" w:hanging="480"/>
      </w:pPr>
    </w:lvl>
    <w:lvl w:ilvl="2" w:tplc="60C8376C" w:tentative="1">
      <w:start w:val="1"/>
      <w:numFmt w:val="lowerRoman"/>
      <w:lvlText w:val="%3."/>
      <w:lvlJc w:val="right"/>
      <w:pPr>
        <w:tabs>
          <w:tab w:val="num" w:pos="1440"/>
        </w:tabs>
        <w:ind w:left="1440" w:hanging="480"/>
      </w:pPr>
    </w:lvl>
    <w:lvl w:ilvl="3" w:tplc="B13CE968" w:tentative="1">
      <w:start w:val="1"/>
      <w:numFmt w:val="decimal"/>
      <w:lvlText w:val="%4."/>
      <w:lvlJc w:val="left"/>
      <w:pPr>
        <w:tabs>
          <w:tab w:val="num" w:pos="1920"/>
        </w:tabs>
        <w:ind w:left="1920" w:hanging="480"/>
      </w:pPr>
    </w:lvl>
    <w:lvl w:ilvl="4" w:tplc="C3C27E40" w:tentative="1">
      <w:start w:val="1"/>
      <w:numFmt w:val="ideographTraditional"/>
      <w:lvlText w:val="%5、"/>
      <w:lvlJc w:val="left"/>
      <w:pPr>
        <w:tabs>
          <w:tab w:val="num" w:pos="2400"/>
        </w:tabs>
        <w:ind w:left="2400" w:hanging="480"/>
      </w:pPr>
    </w:lvl>
    <w:lvl w:ilvl="5" w:tplc="FCD63D9A" w:tentative="1">
      <w:start w:val="1"/>
      <w:numFmt w:val="lowerRoman"/>
      <w:lvlText w:val="%6."/>
      <w:lvlJc w:val="right"/>
      <w:pPr>
        <w:tabs>
          <w:tab w:val="num" w:pos="2880"/>
        </w:tabs>
        <w:ind w:left="2880" w:hanging="480"/>
      </w:pPr>
    </w:lvl>
    <w:lvl w:ilvl="6" w:tplc="D0A269B8" w:tentative="1">
      <w:start w:val="1"/>
      <w:numFmt w:val="decimal"/>
      <w:lvlText w:val="%7."/>
      <w:lvlJc w:val="left"/>
      <w:pPr>
        <w:tabs>
          <w:tab w:val="num" w:pos="3360"/>
        </w:tabs>
        <w:ind w:left="3360" w:hanging="480"/>
      </w:pPr>
    </w:lvl>
    <w:lvl w:ilvl="7" w:tplc="2D7AF186" w:tentative="1">
      <w:start w:val="1"/>
      <w:numFmt w:val="ideographTraditional"/>
      <w:lvlText w:val="%8、"/>
      <w:lvlJc w:val="left"/>
      <w:pPr>
        <w:tabs>
          <w:tab w:val="num" w:pos="3840"/>
        </w:tabs>
        <w:ind w:left="3840" w:hanging="480"/>
      </w:pPr>
    </w:lvl>
    <w:lvl w:ilvl="8" w:tplc="2318BED6" w:tentative="1">
      <w:start w:val="1"/>
      <w:numFmt w:val="lowerRoman"/>
      <w:lvlText w:val="%9."/>
      <w:lvlJc w:val="right"/>
      <w:pPr>
        <w:tabs>
          <w:tab w:val="num" w:pos="4320"/>
        </w:tabs>
        <w:ind w:left="4320" w:hanging="480"/>
      </w:pPr>
    </w:lvl>
  </w:abstractNum>
  <w:abstractNum w:abstractNumId="5" w15:restartNumberingAfterBreak="0">
    <w:nsid w:val="237D3AA0"/>
    <w:multiLevelType w:val="hybridMultilevel"/>
    <w:tmpl w:val="F07A10D8"/>
    <w:lvl w:ilvl="0" w:tplc="6232A5CC">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32422C"/>
    <w:multiLevelType w:val="hybridMultilevel"/>
    <w:tmpl w:val="9A50683A"/>
    <w:lvl w:ilvl="0" w:tplc="E0362F6E">
      <w:start w:val="1"/>
      <w:numFmt w:val="japaneseCounting"/>
      <w:lvlText w:val="(%1)"/>
      <w:lvlJc w:val="left"/>
      <w:pPr>
        <w:ind w:left="720" w:hanging="360"/>
      </w:pPr>
      <w:rPr>
        <w:rFonts w:asciiTheme="minorEastAsia" w:eastAsiaTheme="minorEastAsia" w:hAnsiTheme="minorEastAsia" w:cs="Times New Roman"/>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8E90E85"/>
    <w:multiLevelType w:val="hybridMultilevel"/>
    <w:tmpl w:val="6B54D372"/>
    <w:lvl w:ilvl="0" w:tplc="99BA0002">
      <w:start w:val="1"/>
      <w:numFmt w:val="bullet"/>
      <w:lvlText w:val=""/>
      <w:lvlJc w:val="left"/>
      <w:pPr>
        <w:tabs>
          <w:tab w:val="num" w:pos="504"/>
        </w:tabs>
        <w:ind w:left="504" w:hanging="360"/>
      </w:pPr>
      <w:rPr>
        <w:rFonts w:ascii="Symbol" w:hAnsi="Symbol" w:hint="default"/>
      </w:rPr>
    </w:lvl>
    <w:lvl w:ilvl="1" w:tplc="869EDCBC" w:tentative="1">
      <w:start w:val="1"/>
      <w:numFmt w:val="bullet"/>
      <w:lvlText w:val=""/>
      <w:lvlJc w:val="left"/>
      <w:pPr>
        <w:tabs>
          <w:tab w:val="num" w:pos="1104"/>
        </w:tabs>
        <w:ind w:left="1104" w:hanging="480"/>
      </w:pPr>
      <w:rPr>
        <w:rFonts w:ascii="Wingdings" w:hAnsi="Wingdings" w:hint="default"/>
      </w:rPr>
    </w:lvl>
    <w:lvl w:ilvl="2" w:tplc="96549490" w:tentative="1">
      <w:start w:val="1"/>
      <w:numFmt w:val="bullet"/>
      <w:lvlText w:val=""/>
      <w:lvlJc w:val="left"/>
      <w:pPr>
        <w:tabs>
          <w:tab w:val="num" w:pos="1584"/>
        </w:tabs>
        <w:ind w:left="1584" w:hanging="480"/>
      </w:pPr>
      <w:rPr>
        <w:rFonts w:ascii="Wingdings" w:hAnsi="Wingdings" w:hint="default"/>
      </w:rPr>
    </w:lvl>
    <w:lvl w:ilvl="3" w:tplc="FE780182" w:tentative="1">
      <w:start w:val="1"/>
      <w:numFmt w:val="bullet"/>
      <w:lvlText w:val=""/>
      <w:lvlJc w:val="left"/>
      <w:pPr>
        <w:tabs>
          <w:tab w:val="num" w:pos="2064"/>
        </w:tabs>
        <w:ind w:left="2064" w:hanging="480"/>
      </w:pPr>
      <w:rPr>
        <w:rFonts w:ascii="Wingdings" w:hAnsi="Wingdings" w:hint="default"/>
      </w:rPr>
    </w:lvl>
    <w:lvl w:ilvl="4" w:tplc="2FD8BEB8" w:tentative="1">
      <w:start w:val="1"/>
      <w:numFmt w:val="bullet"/>
      <w:lvlText w:val=""/>
      <w:lvlJc w:val="left"/>
      <w:pPr>
        <w:tabs>
          <w:tab w:val="num" w:pos="2544"/>
        </w:tabs>
        <w:ind w:left="2544" w:hanging="480"/>
      </w:pPr>
      <w:rPr>
        <w:rFonts w:ascii="Wingdings" w:hAnsi="Wingdings" w:hint="default"/>
      </w:rPr>
    </w:lvl>
    <w:lvl w:ilvl="5" w:tplc="2132EF46" w:tentative="1">
      <w:start w:val="1"/>
      <w:numFmt w:val="bullet"/>
      <w:lvlText w:val=""/>
      <w:lvlJc w:val="left"/>
      <w:pPr>
        <w:tabs>
          <w:tab w:val="num" w:pos="3024"/>
        </w:tabs>
        <w:ind w:left="3024" w:hanging="480"/>
      </w:pPr>
      <w:rPr>
        <w:rFonts w:ascii="Wingdings" w:hAnsi="Wingdings" w:hint="default"/>
      </w:rPr>
    </w:lvl>
    <w:lvl w:ilvl="6" w:tplc="F9BE7DFA" w:tentative="1">
      <w:start w:val="1"/>
      <w:numFmt w:val="bullet"/>
      <w:lvlText w:val=""/>
      <w:lvlJc w:val="left"/>
      <w:pPr>
        <w:tabs>
          <w:tab w:val="num" w:pos="3504"/>
        </w:tabs>
        <w:ind w:left="3504" w:hanging="480"/>
      </w:pPr>
      <w:rPr>
        <w:rFonts w:ascii="Wingdings" w:hAnsi="Wingdings" w:hint="default"/>
      </w:rPr>
    </w:lvl>
    <w:lvl w:ilvl="7" w:tplc="56486418" w:tentative="1">
      <w:start w:val="1"/>
      <w:numFmt w:val="bullet"/>
      <w:lvlText w:val=""/>
      <w:lvlJc w:val="left"/>
      <w:pPr>
        <w:tabs>
          <w:tab w:val="num" w:pos="3984"/>
        </w:tabs>
        <w:ind w:left="3984" w:hanging="480"/>
      </w:pPr>
      <w:rPr>
        <w:rFonts w:ascii="Wingdings" w:hAnsi="Wingdings" w:hint="default"/>
      </w:rPr>
    </w:lvl>
    <w:lvl w:ilvl="8" w:tplc="4A1ED8DA" w:tentative="1">
      <w:start w:val="1"/>
      <w:numFmt w:val="bullet"/>
      <w:lvlText w:val=""/>
      <w:lvlJc w:val="left"/>
      <w:pPr>
        <w:tabs>
          <w:tab w:val="num" w:pos="4464"/>
        </w:tabs>
        <w:ind w:left="4464" w:hanging="480"/>
      </w:pPr>
      <w:rPr>
        <w:rFonts w:ascii="Wingdings" w:hAnsi="Wingdings" w:hint="default"/>
      </w:rPr>
    </w:lvl>
  </w:abstractNum>
  <w:abstractNum w:abstractNumId="8" w15:restartNumberingAfterBreak="0">
    <w:nsid w:val="3E021C55"/>
    <w:multiLevelType w:val="hybridMultilevel"/>
    <w:tmpl w:val="A5E49FC6"/>
    <w:lvl w:ilvl="0" w:tplc="BF802416">
      <w:start w:val="1"/>
      <w:numFmt w:val="upp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A69ED"/>
    <w:multiLevelType w:val="hybridMultilevel"/>
    <w:tmpl w:val="79DC641E"/>
    <w:lvl w:ilvl="0" w:tplc="335CCCDC">
      <w:start w:val="1"/>
      <w:numFmt w:val="decimal"/>
      <w:lvlText w:val="（%1）"/>
      <w:lvlJc w:val="left"/>
      <w:pPr>
        <w:ind w:left="720" w:hanging="72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CD1A7E"/>
    <w:multiLevelType w:val="hybridMultilevel"/>
    <w:tmpl w:val="24A42562"/>
    <w:lvl w:ilvl="0" w:tplc="026EB890">
      <w:start w:val="1"/>
      <w:numFmt w:val="bullet"/>
      <w:lvlText w:val=""/>
      <w:lvlJc w:val="left"/>
      <w:pPr>
        <w:tabs>
          <w:tab w:val="num" w:pos="360"/>
        </w:tabs>
        <w:ind w:left="360" w:hanging="360"/>
      </w:pPr>
      <w:rPr>
        <w:rFonts w:ascii="Symbol" w:hAnsi="Symbol" w:hint="default"/>
      </w:rPr>
    </w:lvl>
    <w:lvl w:ilvl="1" w:tplc="025490E6" w:tentative="1">
      <w:start w:val="1"/>
      <w:numFmt w:val="bullet"/>
      <w:lvlText w:val=""/>
      <w:lvlJc w:val="left"/>
      <w:pPr>
        <w:tabs>
          <w:tab w:val="num" w:pos="960"/>
        </w:tabs>
        <w:ind w:left="960" w:hanging="480"/>
      </w:pPr>
      <w:rPr>
        <w:rFonts w:ascii="Wingdings" w:hAnsi="Wingdings" w:hint="default"/>
      </w:rPr>
    </w:lvl>
    <w:lvl w:ilvl="2" w:tplc="547C757C" w:tentative="1">
      <w:start w:val="1"/>
      <w:numFmt w:val="bullet"/>
      <w:lvlText w:val=""/>
      <w:lvlJc w:val="left"/>
      <w:pPr>
        <w:tabs>
          <w:tab w:val="num" w:pos="1440"/>
        </w:tabs>
        <w:ind w:left="1440" w:hanging="480"/>
      </w:pPr>
      <w:rPr>
        <w:rFonts w:ascii="Wingdings" w:hAnsi="Wingdings" w:hint="default"/>
      </w:rPr>
    </w:lvl>
    <w:lvl w:ilvl="3" w:tplc="95A8EDA0" w:tentative="1">
      <w:start w:val="1"/>
      <w:numFmt w:val="bullet"/>
      <w:lvlText w:val=""/>
      <w:lvlJc w:val="left"/>
      <w:pPr>
        <w:tabs>
          <w:tab w:val="num" w:pos="1920"/>
        </w:tabs>
        <w:ind w:left="1920" w:hanging="480"/>
      </w:pPr>
      <w:rPr>
        <w:rFonts w:ascii="Wingdings" w:hAnsi="Wingdings" w:hint="default"/>
      </w:rPr>
    </w:lvl>
    <w:lvl w:ilvl="4" w:tplc="B0C60EEC" w:tentative="1">
      <w:start w:val="1"/>
      <w:numFmt w:val="bullet"/>
      <w:lvlText w:val=""/>
      <w:lvlJc w:val="left"/>
      <w:pPr>
        <w:tabs>
          <w:tab w:val="num" w:pos="2400"/>
        </w:tabs>
        <w:ind w:left="2400" w:hanging="480"/>
      </w:pPr>
      <w:rPr>
        <w:rFonts w:ascii="Wingdings" w:hAnsi="Wingdings" w:hint="default"/>
      </w:rPr>
    </w:lvl>
    <w:lvl w:ilvl="5" w:tplc="DBCE0A10" w:tentative="1">
      <w:start w:val="1"/>
      <w:numFmt w:val="bullet"/>
      <w:lvlText w:val=""/>
      <w:lvlJc w:val="left"/>
      <w:pPr>
        <w:tabs>
          <w:tab w:val="num" w:pos="2880"/>
        </w:tabs>
        <w:ind w:left="2880" w:hanging="480"/>
      </w:pPr>
      <w:rPr>
        <w:rFonts w:ascii="Wingdings" w:hAnsi="Wingdings" w:hint="default"/>
      </w:rPr>
    </w:lvl>
    <w:lvl w:ilvl="6" w:tplc="757CA48A" w:tentative="1">
      <w:start w:val="1"/>
      <w:numFmt w:val="bullet"/>
      <w:lvlText w:val=""/>
      <w:lvlJc w:val="left"/>
      <w:pPr>
        <w:tabs>
          <w:tab w:val="num" w:pos="3360"/>
        </w:tabs>
        <w:ind w:left="3360" w:hanging="480"/>
      </w:pPr>
      <w:rPr>
        <w:rFonts w:ascii="Wingdings" w:hAnsi="Wingdings" w:hint="default"/>
      </w:rPr>
    </w:lvl>
    <w:lvl w:ilvl="7" w:tplc="CE226912" w:tentative="1">
      <w:start w:val="1"/>
      <w:numFmt w:val="bullet"/>
      <w:lvlText w:val=""/>
      <w:lvlJc w:val="left"/>
      <w:pPr>
        <w:tabs>
          <w:tab w:val="num" w:pos="3840"/>
        </w:tabs>
        <w:ind w:left="3840" w:hanging="480"/>
      </w:pPr>
      <w:rPr>
        <w:rFonts w:ascii="Wingdings" w:hAnsi="Wingdings" w:hint="default"/>
      </w:rPr>
    </w:lvl>
    <w:lvl w:ilvl="8" w:tplc="5A68E4FC"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3D562DA"/>
    <w:multiLevelType w:val="hybridMultilevel"/>
    <w:tmpl w:val="99D278AE"/>
    <w:lvl w:ilvl="0" w:tplc="32B47E24">
      <w:start w:val="1"/>
      <w:numFmt w:val="decimal"/>
      <w:lvlText w:val="（%1）"/>
      <w:lvlJc w:val="left"/>
      <w:pPr>
        <w:ind w:left="720" w:hanging="720"/>
      </w:pPr>
      <w:rPr>
        <w:rFonts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EA1179"/>
    <w:multiLevelType w:val="hybridMultilevel"/>
    <w:tmpl w:val="779E74B6"/>
    <w:lvl w:ilvl="0" w:tplc="1B061966">
      <w:start w:val="2"/>
      <w:numFmt w:val="decimal"/>
      <w:lvlText w:val="%1."/>
      <w:lvlJc w:val="left"/>
      <w:pPr>
        <w:tabs>
          <w:tab w:val="num" w:pos="360"/>
        </w:tabs>
        <w:ind w:left="360" w:hanging="360"/>
      </w:pPr>
      <w:rPr>
        <w:rFonts w:hint="default"/>
      </w:rPr>
    </w:lvl>
    <w:lvl w:ilvl="1" w:tplc="D11CD704" w:tentative="1">
      <w:start w:val="1"/>
      <w:numFmt w:val="ideographTraditional"/>
      <w:lvlText w:val="%2、"/>
      <w:lvlJc w:val="left"/>
      <w:pPr>
        <w:tabs>
          <w:tab w:val="num" w:pos="960"/>
        </w:tabs>
        <w:ind w:left="960" w:hanging="480"/>
      </w:pPr>
    </w:lvl>
    <w:lvl w:ilvl="2" w:tplc="3F3A0BAE" w:tentative="1">
      <w:start w:val="1"/>
      <w:numFmt w:val="lowerRoman"/>
      <w:lvlText w:val="%3."/>
      <w:lvlJc w:val="right"/>
      <w:pPr>
        <w:tabs>
          <w:tab w:val="num" w:pos="1440"/>
        </w:tabs>
        <w:ind w:left="1440" w:hanging="480"/>
      </w:pPr>
    </w:lvl>
    <w:lvl w:ilvl="3" w:tplc="55E45BC2" w:tentative="1">
      <w:start w:val="1"/>
      <w:numFmt w:val="decimal"/>
      <w:lvlText w:val="%4."/>
      <w:lvlJc w:val="left"/>
      <w:pPr>
        <w:tabs>
          <w:tab w:val="num" w:pos="1920"/>
        </w:tabs>
        <w:ind w:left="1920" w:hanging="480"/>
      </w:pPr>
    </w:lvl>
    <w:lvl w:ilvl="4" w:tplc="747E8E1A" w:tentative="1">
      <w:start w:val="1"/>
      <w:numFmt w:val="ideographTraditional"/>
      <w:lvlText w:val="%5、"/>
      <w:lvlJc w:val="left"/>
      <w:pPr>
        <w:tabs>
          <w:tab w:val="num" w:pos="2400"/>
        </w:tabs>
        <w:ind w:left="2400" w:hanging="480"/>
      </w:pPr>
    </w:lvl>
    <w:lvl w:ilvl="5" w:tplc="E98069C2" w:tentative="1">
      <w:start w:val="1"/>
      <w:numFmt w:val="lowerRoman"/>
      <w:lvlText w:val="%6."/>
      <w:lvlJc w:val="right"/>
      <w:pPr>
        <w:tabs>
          <w:tab w:val="num" w:pos="2880"/>
        </w:tabs>
        <w:ind w:left="2880" w:hanging="480"/>
      </w:pPr>
    </w:lvl>
    <w:lvl w:ilvl="6" w:tplc="93A6C6C4" w:tentative="1">
      <w:start w:val="1"/>
      <w:numFmt w:val="decimal"/>
      <w:lvlText w:val="%7."/>
      <w:lvlJc w:val="left"/>
      <w:pPr>
        <w:tabs>
          <w:tab w:val="num" w:pos="3360"/>
        </w:tabs>
        <w:ind w:left="3360" w:hanging="480"/>
      </w:pPr>
    </w:lvl>
    <w:lvl w:ilvl="7" w:tplc="F190EA0C" w:tentative="1">
      <w:start w:val="1"/>
      <w:numFmt w:val="ideographTraditional"/>
      <w:lvlText w:val="%8、"/>
      <w:lvlJc w:val="left"/>
      <w:pPr>
        <w:tabs>
          <w:tab w:val="num" w:pos="3840"/>
        </w:tabs>
        <w:ind w:left="3840" w:hanging="480"/>
      </w:pPr>
    </w:lvl>
    <w:lvl w:ilvl="8" w:tplc="6B7014B4" w:tentative="1">
      <w:start w:val="1"/>
      <w:numFmt w:val="lowerRoman"/>
      <w:lvlText w:val="%9."/>
      <w:lvlJc w:val="right"/>
      <w:pPr>
        <w:tabs>
          <w:tab w:val="num" w:pos="4320"/>
        </w:tabs>
        <w:ind w:left="4320" w:hanging="480"/>
      </w:pPr>
    </w:lvl>
  </w:abstractNum>
  <w:abstractNum w:abstractNumId="13" w15:restartNumberingAfterBreak="0">
    <w:nsid w:val="79E50606"/>
    <w:multiLevelType w:val="hybridMultilevel"/>
    <w:tmpl w:val="1C1A61F6"/>
    <w:lvl w:ilvl="0" w:tplc="42F4FB1C">
      <w:start w:val="1"/>
      <w:numFmt w:val="decimal"/>
      <w:lvlText w:val="%1."/>
      <w:lvlJc w:val="left"/>
      <w:pPr>
        <w:tabs>
          <w:tab w:val="num" w:pos="480"/>
        </w:tabs>
        <w:ind w:left="480" w:hanging="480"/>
      </w:pPr>
      <w:rPr>
        <w:rFonts w:hint="eastAsia"/>
      </w:rPr>
    </w:lvl>
    <w:lvl w:ilvl="1" w:tplc="EA1E1DA8" w:tentative="1">
      <w:start w:val="1"/>
      <w:numFmt w:val="ideographTraditional"/>
      <w:lvlText w:val="%2、"/>
      <w:lvlJc w:val="left"/>
      <w:pPr>
        <w:tabs>
          <w:tab w:val="num" w:pos="960"/>
        </w:tabs>
        <w:ind w:left="960" w:hanging="480"/>
      </w:pPr>
    </w:lvl>
    <w:lvl w:ilvl="2" w:tplc="36EA0026" w:tentative="1">
      <w:start w:val="1"/>
      <w:numFmt w:val="lowerRoman"/>
      <w:lvlText w:val="%3."/>
      <w:lvlJc w:val="right"/>
      <w:pPr>
        <w:tabs>
          <w:tab w:val="num" w:pos="1440"/>
        </w:tabs>
        <w:ind w:left="1440" w:hanging="480"/>
      </w:pPr>
    </w:lvl>
    <w:lvl w:ilvl="3" w:tplc="FD2E7DBE" w:tentative="1">
      <w:start w:val="1"/>
      <w:numFmt w:val="decimal"/>
      <w:lvlText w:val="%4."/>
      <w:lvlJc w:val="left"/>
      <w:pPr>
        <w:tabs>
          <w:tab w:val="num" w:pos="1920"/>
        </w:tabs>
        <w:ind w:left="1920" w:hanging="480"/>
      </w:pPr>
    </w:lvl>
    <w:lvl w:ilvl="4" w:tplc="76D8B018" w:tentative="1">
      <w:start w:val="1"/>
      <w:numFmt w:val="ideographTraditional"/>
      <w:lvlText w:val="%5、"/>
      <w:lvlJc w:val="left"/>
      <w:pPr>
        <w:tabs>
          <w:tab w:val="num" w:pos="2400"/>
        </w:tabs>
        <w:ind w:left="2400" w:hanging="480"/>
      </w:pPr>
    </w:lvl>
    <w:lvl w:ilvl="5" w:tplc="1F9ACE10" w:tentative="1">
      <w:start w:val="1"/>
      <w:numFmt w:val="lowerRoman"/>
      <w:lvlText w:val="%6."/>
      <w:lvlJc w:val="right"/>
      <w:pPr>
        <w:tabs>
          <w:tab w:val="num" w:pos="2880"/>
        </w:tabs>
        <w:ind w:left="2880" w:hanging="480"/>
      </w:pPr>
    </w:lvl>
    <w:lvl w:ilvl="6" w:tplc="D35CF80A" w:tentative="1">
      <w:start w:val="1"/>
      <w:numFmt w:val="decimal"/>
      <w:lvlText w:val="%7."/>
      <w:lvlJc w:val="left"/>
      <w:pPr>
        <w:tabs>
          <w:tab w:val="num" w:pos="3360"/>
        </w:tabs>
        <w:ind w:left="3360" w:hanging="480"/>
      </w:pPr>
    </w:lvl>
    <w:lvl w:ilvl="7" w:tplc="62840010" w:tentative="1">
      <w:start w:val="1"/>
      <w:numFmt w:val="ideographTraditional"/>
      <w:lvlText w:val="%8、"/>
      <w:lvlJc w:val="left"/>
      <w:pPr>
        <w:tabs>
          <w:tab w:val="num" w:pos="3840"/>
        </w:tabs>
        <w:ind w:left="3840" w:hanging="480"/>
      </w:pPr>
    </w:lvl>
    <w:lvl w:ilvl="8" w:tplc="CF348344"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2"/>
  </w:num>
  <w:num w:numId="4">
    <w:abstractNumId w:val="1"/>
  </w:num>
  <w:num w:numId="5">
    <w:abstractNumId w:val="13"/>
  </w:num>
  <w:num w:numId="6">
    <w:abstractNumId w:val="2"/>
    <w:lvlOverride w:ilvl="0">
      <w:startOverride w:val="6"/>
    </w:lvlOverride>
  </w:num>
  <w:num w:numId="7">
    <w:abstractNumId w:val="4"/>
  </w:num>
  <w:num w:numId="8">
    <w:abstractNumId w:val="7"/>
  </w:num>
  <w:num w:numId="9">
    <w:abstractNumId w:val="10"/>
  </w:num>
  <w:num w:numId="10">
    <w:abstractNumId w:val="0"/>
  </w:num>
  <w:num w:numId="11">
    <w:abstractNumId w:val="9"/>
  </w:num>
  <w:num w:numId="12">
    <w:abstractNumId w:val="11"/>
  </w:num>
  <w:num w:numId="13">
    <w:abstractNumId w:val="5"/>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272001"/>
    <w:docVar w:name="DocIDAuthor" w:val="False"/>
    <w:docVar w:name="DocIDClientMatter" w:val="True"/>
    <w:docVar w:name="DocIDDate" w:val="False"/>
    <w:docVar w:name="DocIDDateText" w:val="False"/>
    <w:docVar w:name="DocIDDraft" w:val="False"/>
    <w:docVar w:name="DocIDFileName" w:val="False"/>
    <w:docVar w:name="DocIDFirstPageFooter" w:val="True"/>
    <w:docVar w:name="DocIDFooter" w:val="True"/>
    <w:docVar w:name="DocIDLibrary" w:val="True"/>
    <w:docVar w:name="DocIDLongDate" w:val="False"/>
    <w:docVar w:name="DocIDTime" w:val="False"/>
    <w:docVar w:name="DocIDType" w:val="AllPages"/>
    <w:docVar w:name="DocIDTypist" w:val="False"/>
    <w:docVar w:name="DocIDVersion" w:val="True"/>
    <w:docVar w:name="LegacyDocIDRemoved" w:val="True"/>
    <w:docVar w:name="MatterNumber" w:val="00012"/>
  </w:docVars>
  <w:rsids>
    <w:rsidRoot w:val="00A67EEB"/>
    <w:rsid w:val="0000203E"/>
    <w:rsid w:val="000115F6"/>
    <w:rsid w:val="000131E6"/>
    <w:rsid w:val="0002773D"/>
    <w:rsid w:val="000349DE"/>
    <w:rsid w:val="0003608B"/>
    <w:rsid w:val="000633A2"/>
    <w:rsid w:val="00063A29"/>
    <w:rsid w:val="00064F5F"/>
    <w:rsid w:val="00070ED1"/>
    <w:rsid w:val="00075550"/>
    <w:rsid w:val="00075D70"/>
    <w:rsid w:val="000814F3"/>
    <w:rsid w:val="000929CD"/>
    <w:rsid w:val="000A0AF0"/>
    <w:rsid w:val="000C74D6"/>
    <w:rsid w:val="000D63B7"/>
    <w:rsid w:val="000D675E"/>
    <w:rsid w:val="000E657C"/>
    <w:rsid w:val="000F1FED"/>
    <w:rsid w:val="00104685"/>
    <w:rsid w:val="001166AA"/>
    <w:rsid w:val="00131D03"/>
    <w:rsid w:val="00132459"/>
    <w:rsid w:val="00146DBC"/>
    <w:rsid w:val="00151046"/>
    <w:rsid w:val="00153EFF"/>
    <w:rsid w:val="00155973"/>
    <w:rsid w:val="00156B8B"/>
    <w:rsid w:val="00173D47"/>
    <w:rsid w:val="001750D4"/>
    <w:rsid w:val="00180B47"/>
    <w:rsid w:val="001907C1"/>
    <w:rsid w:val="001917BA"/>
    <w:rsid w:val="001941E3"/>
    <w:rsid w:val="001C1577"/>
    <w:rsid w:val="001C3E5B"/>
    <w:rsid w:val="001D0037"/>
    <w:rsid w:val="001D6ADC"/>
    <w:rsid w:val="001D7D8A"/>
    <w:rsid w:val="001E1488"/>
    <w:rsid w:val="001E4195"/>
    <w:rsid w:val="001F2B05"/>
    <w:rsid w:val="00203225"/>
    <w:rsid w:val="002032EB"/>
    <w:rsid w:val="0021328A"/>
    <w:rsid w:val="0021394C"/>
    <w:rsid w:val="0022218B"/>
    <w:rsid w:val="00236F7A"/>
    <w:rsid w:val="00240715"/>
    <w:rsid w:val="00265AE4"/>
    <w:rsid w:val="00273DF2"/>
    <w:rsid w:val="00277243"/>
    <w:rsid w:val="002877FD"/>
    <w:rsid w:val="00296818"/>
    <w:rsid w:val="002B2AC2"/>
    <w:rsid w:val="002B4D24"/>
    <w:rsid w:val="002B641B"/>
    <w:rsid w:val="002C4741"/>
    <w:rsid w:val="002C67B0"/>
    <w:rsid w:val="002C7CA0"/>
    <w:rsid w:val="002D00CA"/>
    <w:rsid w:val="002D31CB"/>
    <w:rsid w:val="002D3450"/>
    <w:rsid w:val="002D4E84"/>
    <w:rsid w:val="002E028A"/>
    <w:rsid w:val="002F522B"/>
    <w:rsid w:val="00323CE2"/>
    <w:rsid w:val="00327AAC"/>
    <w:rsid w:val="003307C0"/>
    <w:rsid w:val="00331395"/>
    <w:rsid w:val="00333D55"/>
    <w:rsid w:val="003369B1"/>
    <w:rsid w:val="00340891"/>
    <w:rsid w:val="00346EEB"/>
    <w:rsid w:val="00351701"/>
    <w:rsid w:val="00356AA4"/>
    <w:rsid w:val="00370D02"/>
    <w:rsid w:val="0037730E"/>
    <w:rsid w:val="003B1FE0"/>
    <w:rsid w:val="003C14A1"/>
    <w:rsid w:val="003C4446"/>
    <w:rsid w:val="003D1844"/>
    <w:rsid w:val="003D7DC4"/>
    <w:rsid w:val="003E33B9"/>
    <w:rsid w:val="003E3CDC"/>
    <w:rsid w:val="003F0294"/>
    <w:rsid w:val="00425327"/>
    <w:rsid w:val="00425B85"/>
    <w:rsid w:val="00426099"/>
    <w:rsid w:val="0045157A"/>
    <w:rsid w:val="00452DA6"/>
    <w:rsid w:val="00456F8C"/>
    <w:rsid w:val="004570A4"/>
    <w:rsid w:val="004574CC"/>
    <w:rsid w:val="00457536"/>
    <w:rsid w:val="00460A69"/>
    <w:rsid w:val="00461179"/>
    <w:rsid w:val="00474304"/>
    <w:rsid w:val="00480179"/>
    <w:rsid w:val="0048203D"/>
    <w:rsid w:val="00482E8A"/>
    <w:rsid w:val="004A319A"/>
    <w:rsid w:val="004C41F4"/>
    <w:rsid w:val="004C71F3"/>
    <w:rsid w:val="004D3361"/>
    <w:rsid w:val="004F7608"/>
    <w:rsid w:val="0050058F"/>
    <w:rsid w:val="00500DC1"/>
    <w:rsid w:val="00502785"/>
    <w:rsid w:val="00503D68"/>
    <w:rsid w:val="0050696E"/>
    <w:rsid w:val="0051441F"/>
    <w:rsid w:val="00520D4A"/>
    <w:rsid w:val="0052359F"/>
    <w:rsid w:val="00525AC3"/>
    <w:rsid w:val="005669C4"/>
    <w:rsid w:val="0057041C"/>
    <w:rsid w:val="00576D11"/>
    <w:rsid w:val="00587BFB"/>
    <w:rsid w:val="00591EFA"/>
    <w:rsid w:val="005A0438"/>
    <w:rsid w:val="005A1A68"/>
    <w:rsid w:val="005C38DC"/>
    <w:rsid w:val="005C55ED"/>
    <w:rsid w:val="005E0632"/>
    <w:rsid w:val="005E13C8"/>
    <w:rsid w:val="005E17C4"/>
    <w:rsid w:val="005E2137"/>
    <w:rsid w:val="005F1E2F"/>
    <w:rsid w:val="005F4D32"/>
    <w:rsid w:val="006258C8"/>
    <w:rsid w:val="00632F80"/>
    <w:rsid w:val="00645ACB"/>
    <w:rsid w:val="006576E4"/>
    <w:rsid w:val="00660A90"/>
    <w:rsid w:val="00660D9B"/>
    <w:rsid w:val="00665E8B"/>
    <w:rsid w:val="00666D00"/>
    <w:rsid w:val="00676019"/>
    <w:rsid w:val="00681013"/>
    <w:rsid w:val="00684D19"/>
    <w:rsid w:val="00692110"/>
    <w:rsid w:val="00694E28"/>
    <w:rsid w:val="00697751"/>
    <w:rsid w:val="00697D40"/>
    <w:rsid w:val="006A13DB"/>
    <w:rsid w:val="006A65FF"/>
    <w:rsid w:val="006B20CD"/>
    <w:rsid w:val="006B2112"/>
    <w:rsid w:val="006C67A9"/>
    <w:rsid w:val="006D6F90"/>
    <w:rsid w:val="006E39D4"/>
    <w:rsid w:val="006E6542"/>
    <w:rsid w:val="006E763B"/>
    <w:rsid w:val="007022F8"/>
    <w:rsid w:val="007034C9"/>
    <w:rsid w:val="00710B92"/>
    <w:rsid w:val="00710E09"/>
    <w:rsid w:val="00712702"/>
    <w:rsid w:val="00713A74"/>
    <w:rsid w:val="00715D4B"/>
    <w:rsid w:val="00717F1F"/>
    <w:rsid w:val="0073618D"/>
    <w:rsid w:val="00740CE1"/>
    <w:rsid w:val="00752B45"/>
    <w:rsid w:val="0077538F"/>
    <w:rsid w:val="00782553"/>
    <w:rsid w:val="007A6882"/>
    <w:rsid w:val="007B472B"/>
    <w:rsid w:val="007C54E5"/>
    <w:rsid w:val="007C553C"/>
    <w:rsid w:val="007C6DDF"/>
    <w:rsid w:val="007D0822"/>
    <w:rsid w:val="007E1076"/>
    <w:rsid w:val="007F06D7"/>
    <w:rsid w:val="007F24C2"/>
    <w:rsid w:val="007F2547"/>
    <w:rsid w:val="007F7F23"/>
    <w:rsid w:val="00813D21"/>
    <w:rsid w:val="00816A73"/>
    <w:rsid w:val="008260EE"/>
    <w:rsid w:val="00842924"/>
    <w:rsid w:val="0085037C"/>
    <w:rsid w:val="0085216F"/>
    <w:rsid w:val="008610CC"/>
    <w:rsid w:val="008744F7"/>
    <w:rsid w:val="008745E1"/>
    <w:rsid w:val="00875304"/>
    <w:rsid w:val="00883872"/>
    <w:rsid w:val="0089055D"/>
    <w:rsid w:val="0089477F"/>
    <w:rsid w:val="00895A1F"/>
    <w:rsid w:val="008A03B1"/>
    <w:rsid w:val="008A6E9A"/>
    <w:rsid w:val="008D240F"/>
    <w:rsid w:val="008E1ABE"/>
    <w:rsid w:val="008E7057"/>
    <w:rsid w:val="0090418C"/>
    <w:rsid w:val="00906E48"/>
    <w:rsid w:val="0094718B"/>
    <w:rsid w:val="009475D4"/>
    <w:rsid w:val="0096360D"/>
    <w:rsid w:val="00972C53"/>
    <w:rsid w:val="009746EB"/>
    <w:rsid w:val="00993F59"/>
    <w:rsid w:val="00995029"/>
    <w:rsid w:val="009A7DC4"/>
    <w:rsid w:val="009C1ADA"/>
    <w:rsid w:val="009C6865"/>
    <w:rsid w:val="009D0641"/>
    <w:rsid w:val="009E3F40"/>
    <w:rsid w:val="009E64EF"/>
    <w:rsid w:val="00A114A5"/>
    <w:rsid w:val="00A13A0B"/>
    <w:rsid w:val="00A15E55"/>
    <w:rsid w:val="00A21144"/>
    <w:rsid w:val="00A248F2"/>
    <w:rsid w:val="00A354CB"/>
    <w:rsid w:val="00A50525"/>
    <w:rsid w:val="00A53116"/>
    <w:rsid w:val="00A5329E"/>
    <w:rsid w:val="00A57172"/>
    <w:rsid w:val="00A637B4"/>
    <w:rsid w:val="00A67EEB"/>
    <w:rsid w:val="00A7571D"/>
    <w:rsid w:val="00A7581D"/>
    <w:rsid w:val="00A7730D"/>
    <w:rsid w:val="00A93FE7"/>
    <w:rsid w:val="00AA62C1"/>
    <w:rsid w:val="00AC4218"/>
    <w:rsid w:val="00AC4E62"/>
    <w:rsid w:val="00AD1873"/>
    <w:rsid w:val="00AD6C6D"/>
    <w:rsid w:val="00AE5351"/>
    <w:rsid w:val="00AE71D1"/>
    <w:rsid w:val="00AF1E60"/>
    <w:rsid w:val="00B074A0"/>
    <w:rsid w:val="00B35A6A"/>
    <w:rsid w:val="00B37732"/>
    <w:rsid w:val="00B4098A"/>
    <w:rsid w:val="00B41240"/>
    <w:rsid w:val="00B4487C"/>
    <w:rsid w:val="00B46EAF"/>
    <w:rsid w:val="00B6165E"/>
    <w:rsid w:val="00B6238E"/>
    <w:rsid w:val="00B648B9"/>
    <w:rsid w:val="00B73058"/>
    <w:rsid w:val="00B74BD4"/>
    <w:rsid w:val="00B904D2"/>
    <w:rsid w:val="00B93BA6"/>
    <w:rsid w:val="00BA655E"/>
    <w:rsid w:val="00BA70CB"/>
    <w:rsid w:val="00BB6403"/>
    <w:rsid w:val="00BC1D03"/>
    <w:rsid w:val="00BC40D2"/>
    <w:rsid w:val="00BC458B"/>
    <w:rsid w:val="00BE22AE"/>
    <w:rsid w:val="00BF2EAF"/>
    <w:rsid w:val="00BF6DFD"/>
    <w:rsid w:val="00C00EFA"/>
    <w:rsid w:val="00C02EB9"/>
    <w:rsid w:val="00C14CF3"/>
    <w:rsid w:val="00C17607"/>
    <w:rsid w:val="00C276E3"/>
    <w:rsid w:val="00C3371D"/>
    <w:rsid w:val="00C45340"/>
    <w:rsid w:val="00C50661"/>
    <w:rsid w:val="00C56C9B"/>
    <w:rsid w:val="00C6026B"/>
    <w:rsid w:val="00C67FD5"/>
    <w:rsid w:val="00C831A0"/>
    <w:rsid w:val="00C84FD6"/>
    <w:rsid w:val="00C852EE"/>
    <w:rsid w:val="00C91462"/>
    <w:rsid w:val="00C9618E"/>
    <w:rsid w:val="00CA2CCE"/>
    <w:rsid w:val="00CA7920"/>
    <w:rsid w:val="00CB4B35"/>
    <w:rsid w:val="00CB7F79"/>
    <w:rsid w:val="00CC2FF0"/>
    <w:rsid w:val="00CD1269"/>
    <w:rsid w:val="00CD3254"/>
    <w:rsid w:val="00CD3A46"/>
    <w:rsid w:val="00CE7F7D"/>
    <w:rsid w:val="00CF2F61"/>
    <w:rsid w:val="00CF37D1"/>
    <w:rsid w:val="00D061CD"/>
    <w:rsid w:val="00D107EA"/>
    <w:rsid w:val="00D165B6"/>
    <w:rsid w:val="00D22AA3"/>
    <w:rsid w:val="00D31013"/>
    <w:rsid w:val="00D530D1"/>
    <w:rsid w:val="00D56AC8"/>
    <w:rsid w:val="00D63D4E"/>
    <w:rsid w:val="00D67F4F"/>
    <w:rsid w:val="00D70A59"/>
    <w:rsid w:val="00D733B0"/>
    <w:rsid w:val="00D73B8B"/>
    <w:rsid w:val="00D76D8B"/>
    <w:rsid w:val="00D87C56"/>
    <w:rsid w:val="00D96A43"/>
    <w:rsid w:val="00D975C0"/>
    <w:rsid w:val="00DB35D5"/>
    <w:rsid w:val="00DC5713"/>
    <w:rsid w:val="00DD03A8"/>
    <w:rsid w:val="00DE0CD4"/>
    <w:rsid w:val="00DE49CB"/>
    <w:rsid w:val="00E004D9"/>
    <w:rsid w:val="00E00801"/>
    <w:rsid w:val="00E053FD"/>
    <w:rsid w:val="00E055D0"/>
    <w:rsid w:val="00E06DB6"/>
    <w:rsid w:val="00E06DD9"/>
    <w:rsid w:val="00E113BE"/>
    <w:rsid w:val="00E12CBD"/>
    <w:rsid w:val="00E17095"/>
    <w:rsid w:val="00E26B1B"/>
    <w:rsid w:val="00E47D8C"/>
    <w:rsid w:val="00E520C7"/>
    <w:rsid w:val="00E61913"/>
    <w:rsid w:val="00E81BE8"/>
    <w:rsid w:val="00EA2FFD"/>
    <w:rsid w:val="00EA373D"/>
    <w:rsid w:val="00EB5A78"/>
    <w:rsid w:val="00EC1011"/>
    <w:rsid w:val="00ED5D45"/>
    <w:rsid w:val="00ED6451"/>
    <w:rsid w:val="00EE3CE7"/>
    <w:rsid w:val="00EE3F89"/>
    <w:rsid w:val="00F01B8C"/>
    <w:rsid w:val="00F02B5B"/>
    <w:rsid w:val="00F14BA2"/>
    <w:rsid w:val="00F14FC0"/>
    <w:rsid w:val="00F32D42"/>
    <w:rsid w:val="00F34CC1"/>
    <w:rsid w:val="00F4110C"/>
    <w:rsid w:val="00F50ED2"/>
    <w:rsid w:val="00F5515D"/>
    <w:rsid w:val="00F62555"/>
    <w:rsid w:val="00F7198B"/>
    <w:rsid w:val="00F73F07"/>
    <w:rsid w:val="00F740D1"/>
    <w:rsid w:val="00F766AB"/>
    <w:rsid w:val="00F80080"/>
    <w:rsid w:val="00F82178"/>
    <w:rsid w:val="00F8749D"/>
    <w:rsid w:val="00F91E39"/>
    <w:rsid w:val="00FB05B8"/>
    <w:rsid w:val="00FB31EF"/>
    <w:rsid w:val="00FB5844"/>
    <w:rsid w:val="00FB700D"/>
    <w:rsid w:val="00FD361D"/>
    <w:rsid w:val="00FD373C"/>
    <w:rsid w:val="00FD7D98"/>
    <w:rsid w:val="00FE3176"/>
    <w:rsid w:val="00FE4D0A"/>
    <w:rsid w:val="00FF30FD"/>
    <w:rsid w:val="00FF3A11"/>
    <w:rsid w:val="00FF75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2865D7"/>
  <w15:docId w15:val="{20C43F9E-73E4-4550-9F2C-931D06EA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TW"/>
    </w:rPr>
  </w:style>
  <w:style w:type="paragraph" w:styleId="Heading1">
    <w:name w:val="heading 1"/>
    <w:basedOn w:val="Normal"/>
    <w:next w:val="Normal"/>
    <w:qFormat/>
    <w:pPr>
      <w:keepNext/>
      <w:ind w:left="3600"/>
      <w:jc w:val="center"/>
      <w:outlineLvl w:val="0"/>
    </w:pPr>
    <w:rPr>
      <w:b/>
    </w:rPr>
  </w:style>
  <w:style w:type="paragraph" w:styleId="Heading2">
    <w:name w:val="heading 2"/>
    <w:basedOn w:val="Normal"/>
    <w:next w:val="NormalIndent"/>
    <w:qFormat/>
    <w:pPr>
      <w:keepNext/>
      <w:ind w:left="3600"/>
      <w:jc w:val="center"/>
      <w:outlineLvl w:val="1"/>
    </w:pPr>
    <w:rPr>
      <w:i/>
    </w:rPr>
  </w:style>
  <w:style w:type="paragraph" w:styleId="Heading3">
    <w:name w:val="heading 3"/>
    <w:basedOn w:val="Normal"/>
    <w:next w:val="NormalIndent"/>
    <w:qFormat/>
    <w:pPr>
      <w:keepNext/>
      <w:ind w:left="4320"/>
      <w:jc w:val="center"/>
      <w:outlineLvl w:val="2"/>
    </w:pPr>
    <w:rPr>
      <w:b/>
    </w:rPr>
  </w:style>
  <w:style w:type="paragraph" w:styleId="Heading4">
    <w:name w:val="heading 4"/>
    <w:basedOn w:val="Normal"/>
    <w:next w:val="NormalIndent"/>
    <w:qFormat/>
    <w:pPr>
      <w:keepNext/>
      <w:ind w:left="4320"/>
      <w:jc w:val="center"/>
      <w:outlineLvl w:val="3"/>
    </w:pPr>
    <w:rPr>
      <w:i/>
    </w:rPr>
  </w:style>
  <w:style w:type="paragraph" w:styleId="Heading5">
    <w:name w:val="heading 5"/>
    <w:basedOn w:val="Normal"/>
    <w:next w:val="NormalIndent"/>
    <w:qFormat/>
    <w:pPr>
      <w:keepNext/>
      <w:tabs>
        <w:tab w:val="left" w:pos="720"/>
      </w:tabs>
      <w:outlineLvl w:val="4"/>
    </w:pPr>
    <w:rPr>
      <w:b/>
    </w:rPr>
  </w:style>
  <w:style w:type="paragraph" w:styleId="Heading6">
    <w:name w:val="heading 6"/>
    <w:basedOn w:val="Normal"/>
    <w:next w:val="NormalIndent"/>
    <w:qFormat/>
    <w:pPr>
      <w:keepNext/>
      <w:tabs>
        <w:tab w:val="left" w:pos="720"/>
      </w:tabs>
      <w:jc w:val="both"/>
      <w:outlineLvl w:val="5"/>
    </w:pPr>
    <w:rPr>
      <w:b/>
    </w:rPr>
  </w:style>
  <w:style w:type="paragraph" w:styleId="Heading7">
    <w:name w:val="heading 7"/>
    <w:basedOn w:val="Normal"/>
    <w:next w:val="NormalIndent"/>
    <w:qFormat/>
    <w:pPr>
      <w:keepNext/>
      <w:jc w:val="center"/>
      <w:outlineLvl w:val="6"/>
    </w:pPr>
    <w:rPr>
      <w:b/>
    </w:rPr>
  </w:style>
  <w:style w:type="paragraph" w:styleId="Heading8">
    <w:name w:val="heading 8"/>
    <w:basedOn w:val="Normal"/>
    <w:next w:val="NormalIndent"/>
    <w:qFormat/>
    <w:pPr>
      <w:keepNext/>
      <w:jc w:val="center"/>
      <w:outlineLvl w:val="7"/>
    </w:pPr>
    <w:rPr>
      <w:b/>
      <w:sz w:val="32"/>
    </w:rPr>
  </w:style>
  <w:style w:type="paragraph" w:styleId="Heading9">
    <w:name w:val="heading 9"/>
    <w:basedOn w:val="Normal"/>
    <w:next w:val="Normal"/>
    <w:qFormat/>
    <w:pPr>
      <w:keepNext/>
      <w:jc w:val="righ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BodyText2">
    <w:name w:val="Body Text 2"/>
    <w:basedOn w:val="Normal"/>
    <w:pPr>
      <w:jc w:val="both"/>
    </w:pPr>
    <w:rPr>
      <w:i/>
    </w:rPr>
  </w:style>
  <w:style w:type="paragraph" w:styleId="BodyText3">
    <w:name w:val="Body Text 3"/>
    <w:basedOn w:val="Normal"/>
    <w:pPr>
      <w:jc w:val="both"/>
    </w:pPr>
  </w:style>
  <w:style w:type="paragraph" w:styleId="NormalIndent">
    <w:name w:val="Normal Indent"/>
    <w:basedOn w:val="Normal"/>
    <w:pPr>
      <w:ind w:left="480"/>
    </w:pPr>
  </w:style>
  <w:style w:type="paragraph" w:styleId="BodyTextIndent">
    <w:name w:val="Body Text Indent"/>
    <w:basedOn w:val="Normal"/>
    <w:pPr>
      <w:tabs>
        <w:tab w:val="left" w:pos="720"/>
      </w:tabs>
      <w:ind w:left="720" w:hanging="720"/>
      <w:jc w:val="both"/>
    </w:pPr>
    <w:rPr>
      <w:sz w:val="20"/>
    </w:rPr>
  </w:style>
  <w:style w:type="paragraph" w:styleId="Header">
    <w:name w:val="header"/>
    <w:basedOn w:val="Normal"/>
    <w:pPr>
      <w:tabs>
        <w:tab w:val="center" w:pos="4153"/>
        <w:tab w:val="right" w:pos="8306"/>
      </w:tabs>
      <w:snapToGrid w:val="0"/>
    </w:pPr>
    <w:rPr>
      <w:sz w:val="20"/>
    </w:rPr>
  </w:style>
  <w:style w:type="paragraph" w:styleId="Footer">
    <w:name w:val="footer"/>
    <w:basedOn w:val="Normal"/>
    <w:link w:val="FooterChar"/>
    <w:uiPriority w:val="99"/>
    <w:pPr>
      <w:tabs>
        <w:tab w:val="center" w:pos="4153"/>
        <w:tab w:val="right" w:pos="8306"/>
      </w:tabs>
      <w:snapToGrid w:val="0"/>
    </w:pPr>
    <w:rPr>
      <w:sz w:val="20"/>
    </w:rPr>
  </w:style>
  <w:style w:type="character" w:styleId="PageNumber">
    <w:name w:val="page number"/>
    <w:basedOn w:val="DefaultParagraphFont"/>
  </w:style>
  <w:style w:type="paragraph" w:styleId="BalloonText">
    <w:name w:val="Balloon Text"/>
    <w:basedOn w:val="Normal"/>
    <w:semiHidden/>
    <w:rPr>
      <w:rFonts w:ascii="Arial" w:hAnsi="Arial"/>
      <w:sz w:val="18"/>
      <w:szCs w:val="18"/>
    </w:rPr>
  </w:style>
  <w:style w:type="paragraph" w:customStyle="1" w:styleId="BalloonText1">
    <w:name w:val="Balloon Text1"/>
    <w:basedOn w:val="Normal"/>
    <w:semiHidden/>
    <w:rPr>
      <w:rFonts w:ascii="Arial" w:hAnsi="Arial"/>
      <w:sz w:val="16"/>
      <w:szCs w:val="16"/>
    </w:rPr>
  </w:style>
  <w:style w:type="character" w:customStyle="1" w:styleId="FooterChar">
    <w:name w:val="Footer Char"/>
    <w:link w:val="Footer"/>
    <w:uiPriority w:val="99"/>
    <w:rsid w:val="000C74D6"/>
    <w:rPr>
      <w:kern w:val="2"/>
    </w:rPr>
  </w:style>
  <w:style w:type="character" w:customStyle="1" w:styleId="DocID">
    <w:name w:val="DocID"/>
    <w:basedOn w:val="DefaultParagraphFont"/>
    <w:rsid w:val="00E92D8F"/>
    <w:rPr>
      <w:rFonts w:ascii="Arial" w:hAnsi="Arial" w:cs="Arial"/>
      <w:b w:val="0"/>
      <w:i w:val="0"/>
      <w:caps w:val="0"/>
      <w:vanish w:val="0"/>
      <w:color w:val="000000"/>
      <w:sz w:val="12"/>
      <w:u w:val="none"/>
      <w:lang w:val="en-GB"/>
    </w:rPr>
  </w:style>
  <w:style w:type="character" w:customStyle="1" w:styleId="BodyTextChar">
    <w:name w:val="Body Text Char"/>
    <w:basedOn w:val="DefaultParagraphFont"/>
    <w:link w:val="BodyText"/>
    <w:rsid w:val="00D22AA3"/>
    <w:rPr>
      <w:b/>
      <w:kern w:val="2"/>
      <w:sz w:val="24"/>
      <w:lang w:val="en-US" w:eastAsia="zh-TW"/>
    </w:rPr>
  </w:style>
  <w:style w:type="paragraph" w:styleId="PlainText">
    <w:name w:val="Plain Text"/>
    <w:basedOn w:val="Normal"/>
    <w:link w:val="PlainTextChar"/>
    <w:unhideWhenUsed/>
    <w:rsid w:val="00CF2F61"/>
    <w:rPr>
      <w:rFonts w:ascii="Calibri" w:hAnsi="Courier New" w:cs="Courier New"/>
      <w:szCs w:val="22"/>
    </w:rPr>
  </w:style>
  <w:style w:type="character" w:customStyle="1" w:styleId="PlainTextChar">
    <w:name w:val="Plain Text Char"/>
    <w:basedOn w:val="DefaultParagraphFont"/>
    <w:link w:val="PlainText"/>
    <w:uiPriority w:val="99"/>
    <w:rsid w:val="00CF2F61"/>
    <w:rPr>
      <w:rFonts w:ascii="Calibri" w:hAnsi="Courier New" w:cs="Courier New"/>
      <w:kern w:val="2"/>
      <w:sz w:val="24"/>
      <w:szCs w:val="22"/>
      <w:lang w:val="en-US" w:eastAsia="zh-TW"/>
    </w:rPr>
  </w:style>
  <w:style w:type="paragraph" w:styleId="NormalWeb">
    <w:name w:val="Normal (Web)"/>
    <w:basedOn w:val="Normal"/>
    <w:uiPriority w:val="99"/>
    <w:semiHidden/>
    <w:unhideWhenUsed/>
    <w:rsid w:val="007E1076"/>
    <w:pPr>
      <w:widowControl/>
      <w:spacing w:before="100" w:beforeAutospacing="1" w:after="100" w:afterAutospacing="1"/>
    </w:pPr>
    <w:rPr>
      <w:rFonts w:eastAsia="Times New Roman"/>
      <w:kern w:val="0"/>
      <w:szCs w:val="24"/>
    </w:rPr>
  </w:style>
  <w:style w:type="table" w:styleId="TableGrid">
    <w:name w:val="Table Grid"/>
    <w:basedOn w:val="TableNormal"/>
    <w:rsid w:val="00BF2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891"/>
    <w:pPr>
      <w:ind w:leftChars="200" w:left="480"/>
    </w:pPr>
  </w:style>
  <w:style w:type="character" w:styleId="CommentReference">
    <w:name w:val="annotation reference"/>
    <w:basedOn w:val="DefaultParagraphFont"/>
    <w:semiHidden/>
    <w:unhideWhenUsed/>
    <w:rsid w:val="00153EFF"/>
    <w:rPr>
      <w:sz w:val="16"/>
      <w:szCs w:val="16"/>
    </w:rPr>
  </w:style>
  <w:style w:type="paragraph" w:styleId="CommentText">
    <w:name w:val="annotation text"/>
    <w:basedOn w:val="Normal"/>
    <w:link w:val="CommentTextChar"/>
    <w:semiHidden/>
    <w:unhideWhenUsed/>
    <w:rsid w:val="00153EFF"/>
    <w:rPr>
      <w:sz w:val="20"/>
    </w:rPr>
  </w:style>
  <w:style w:type="character" w:customStyle="1" w:styleId="CommentTextChar">
    <w:name w:val="Comment Text Char"/>
    <w:basedOn w:val="DefaultParagraphFont"/>
    <w:link w:val="CommentText"/>
    <w:semiHidden/>
    <w:rsid w:val="00153EFF"/>
    <w:rPr>
      <w:kern w:val="2"/>
      <w:lang w:val="en-US" w:eastAsia="zh-TW"/>
    </w:rPr>
  </w:style>
  <w:style w:type="paragraph" w:styleId="CommentSubject">
    <w:name w:val="annotation subject"/>
    <w:basedOn w:val="CommentText"/>
    <w:next w:val="CommentText"/>
    <w:link w:val="CommentSubjectChar"/>
    <w:semiHidden/>
    <w:unhideWhenUsed/>
    <w:rsid w:val="00153EFF"/>
    <w:rPr>
      <w:b/>
      <w:bCs/>
    </w:rPr>
  </w:style>
  <w:style w:type="character" w:customStyle="1" w:styleId="CommentSubjectChar">
    <w:name w:val="Comment Subject Char"/>
    <w:basedOn w:val="CommentTextChar"/>
    <w:link w:val="CommentSubject"/>
    <w:semiHidden/>
    <w:rsid w:val="00153EFF"/>
    <w:rPr>
      <w:b/>
      <w:bCs/>
      <w:kern w:val="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22">
      <w:bodyDiv w:val="1"/>
      <w:marLeft w:val="0"/>
      <w:marRight w:val="0"/>
      <w:marTop w:val="0"/>
      <w:marBottom w:val="0"/>
      <w:divBdr>
        <w:top w:val="none" w:sz="0" w:space="0" w:color="auto"/>
        <w:left w:val="none" w:sz="0" w:space="0" w:color="auto"/>
        <w:bottom w:val="none" w:sz="0" w:space="0" w:color="auto"/>
        <w:right w:val="none" w:sz="0" w:space="0" w:color="auto"/>
      </w:divBdr>
    </w:div>
    <w:div w:id="93937255">
      <w:bodyDiv w:val="1"/>
      <w:marLeft w:val="0"/>
      <w:marRight w:val="0"/>
      <w:marTop w:val="0"/>
      <w:marBottom w:val="0"/>
      <w:divBdr>
        <w:top w:val="none" w:sz="0" w:space="0" w:color="auto"/>
        <w:left w:val="none" w:sz="0" w:space="0" w:color="auto"/>
        <w:bottom w:val="none" w:sz="0" w:space="0" w:color="auto"/>
        <w:right w:val="none" w:sz="0" w:space="0" w:color="auto"/>
      </w:divBdr>
    </w:div>
    <w:div w:id="94255778">
      <w:bodyDiv w:val="1"/>
      <w:marLeft w:val="0"/>
      <w:marRight w:val="0"/>
      <w:marTop w:val="0"/>
      <w:marBottom w:val="0"/>
      <w:divBdr>
        <w:top w:val="none" w:sz="0" w:space="0" w:color="auto"/>
        <w:left w:val="none" w:sz="0" w:space="0" w:color="auto"/>
        <w:bottom w:val="none" w:sz="0" w:space="0" w:color="auto"/>
        <w:right w:val="none" w:sz="0" w:space="0" w:color="auto"/>
      </w:divBdr>
    </w:div>
    <w:div w:id="116459133">
      <w:bodyDiv w:val="1"/>
      <w:marLeft w:val="0"/>
      <w:marRight w:val="0"/>
      <w:marTop w:val="0"/>
      <w:marBottom w:val="0"/>
      <w:divBdr>
        <w:top w:val="none" w:sz="0" w:space="0" w:color="auto"/>
        <w:left w:val="none" w:sz="0" w:space="0" w:color="auto"/>
        <w:bottom w:val="none" w:sz="0" w:space="0" w:color="auto"/>
        <w:right w:val="none" w:sz="0" w:space="0" w:color="auto"/>
      </w:divBdr>
    </w:div>
    <w:div w:id="478379236">
      <w:bodyDiv w:val="1"/>
      <w:marLeft w:val="0"/>
      <w:marRight w:val="0"/>
      <w:marTop w:val="0"/>
      <w:marBottom w:val="0"/>
      <w:divBdr>
        <w:top w:val="none" w:sz="0" w:space="0" w:color="auto"/>
        <w:left w:val="none" w:sz="0" w:space="0" w:color="auto"/>
        <w:bottom w:val="none" w:sz="0" w:space="0" w:color="auto"/>
        <w:right w:val="none" w:sz="0" w:space="0" w:color="auto"/>
      </w:divBdr>
    </w:div>
    <w:div w:id="531381699">
      <w:bodyDiv w:val="1"/>
      <w:marLeft w:val="0"/>
      <w:marRight w:val="0"/>
      <w:marTop w:val="0"/>
      <w:marBottom w:val="0"/>
      <w:divBdr>
        <w:top w:val="none" w:sz="0" w:space="0" w:color="auto"/>
        <w:left w:val="none" w:sz="0" w:space="0" w:color="auto"/>
        <w:bottom w:val="none" w:sz="0" w:space="0" w:color="auto"/>
        <w:right w:val="none" w:sz="0" w:space="0" w:color="auto"/>
      </w:divBdr>
    </w:div>
    <w:div w:id="629627430">
      <w:bodyDiv w:val="1"/>
      <w:marLeft w:val="0"/>
      <w:marRight w:val="0"/>
      <w:marTop w:val="0"/>
      <w:marBottom w:val="0"/>
      <w:divBdr>
        <w:top w:val="none" w:sz="0" w:space="0" w:color="auto"/>
        <w:left w:val="none" w:sz="0" w:space="0" w:color="auto"/>
        <w:bottom w:val="none" w:sz="0" w:space="0" w:color="auto"/>
        <w:right w:val="none" w:sz="0" w:space="0" w:color="auto"/>
      </w:divBdr>
    </w:div>
    <w:div w:id="1060863586">
      <w:bodyDiv w:val="1"/>
      <w:marLeft w:val="0"/>
      <w:marRight w:val="0"/>
      <w:marTop w:val="0"/>
      <w:marBottom w:val="0"/>
      <w:divBdr>
        <w:top w:val="none" w:sz="0" w:space="0" w:color="auto"/>
        <w:left w:val="none" w:sz="0" w:space="0" w:color="auto"/>
        <w:bottom w:val="none" w:sz="0" w:space="0" w:color="auto"/>
        <w:right w:val="none" w:sz="0" w:space="0" w:color="auto"/>
      </w:divBdr>
    </w:div>
    <w:div w:id="1125273444">
      <w:bodyDiv w:val="1"/>
      <w:marLeft w:val="0"/>
      <w:marRight w:val="0"/>
      <w:marTop w:val="0"/>
      <w:marBottom w:val="0"/>
      <w:divBdr>
        <w:top w:val="none" w:sz="0" w:space="0" w:color="auto"/>
        <w:left w:val="none" w:sz="0" w:space="0" w:color="auto"/>
        <w:bottom w:val="none" w:sz="0" w:space="0" w:color="auto"/>
        <w:right w:val="none" w:sz="0" w:space="0" w:color="auto"/>
      </w:divBdr>
    </w:div>
    <w:div w:id="1282414726">
      <w:bodyDiv w:val="1"/>
      <w:marLeft w:val="0"/>
      <w:marRight w:val="0"/>
      <w:marTop w:val="0"/>
      <w:marBottom w:val="0"/>
      <w:divBdr>
        <w:top w:val="none" w:sz="0" w:space="0" w:color="auto"/>
        <w:left w:val="none" w:sz="0" w:space="0" w:color="auto"/>
        <w:bottom w:val="none" w:sz="0" w:space="0" w:color="auto"/>
        <w:right w:val="none" w:sz="0" w:space="0" w:color="auto"/>
      </w:divBdr>
    </w:div>
    <w:div w:id="1308584728">
      <w:bodyDiv w:val="1"/>
      <w:marLeft w:val="0"/>
      <w:marRight w:val="0"/>
      <w:marTop w:val="0"/>
      <w:marBottom w:val="0"/>
      <w:divBdr>
        <w:top w:val="none" w:sz="0" w:space="0" w:color="auto"/>
        <w:left w:val="none" w:sz="0" w:space="0" w:color="auto"/>
        <w:bottom w:val="none" w:sz="0" w:space="0" w:color="auto"/>
        <w:right w:val="none" w:sz="0" w:space="0" w:color="auto"/>
      </w:divBdr>
    </w:div>
    <w:div w:id="1600943398">
      <w:bodyDiv w:val="1"/>
      <w:marLeft w:val="0"/>
      <w:marRight w:val="0"/>
      <w:marTop w:val="0"/>
      <w:marBottom w:val="0"/>
      <w:divBdr>
        <w:top w:val="none" w:sz="0" w:space="0" w:color="auto"/>
        <w:left w:val="none" w:sz="0" w:space="0" w:color="auto"/>
        <w:bottom w:val="none" w:sz="0" w:space="0" w:color="auto"/>
        <w:right w:val="none" w:sz="0" w:space="0" w:color="auto"/>
      </w:divBdr>
    </w:div>
    <w:div w:id="1735933911">
      <w:bodyDiv w:val="1"/>
      <w:marLeft w:val="0"/>
      <w:marRight w:val="0"/>
      <w:marTop w:val="0"/>
      <w:marBottom w:val="0"/>
      <w:divBdr>
        <w:top w:val="none" w:sz="0" w:space="0" w:color="auto"/>
        <w:left w:val="none" w:sz="0" w:space="0" w:color="auto"/>
        <w:bottom w:val="none" w:sz="0" w:space="0" w:color="auto"/>
        <w:right w:val="none" w:sz="0" w:space="0" w:color="auto"/>
      </w:divBdr>
    </w:div>
    <w:div w:id="1788699169">
      <w:bodyDiv w:val="1"/>
      <w:marLeft w:val="0"/>
      <w:marRight w:val="0"/>
      <w:marTop w:val="0"/>
      <w:marBottom w:val="0"/>
      <w:divBdr>
        <w:top w:val="none" w:sz="0" w:space="0" w:color="auto"/>
        <w:left w:val="none" w:sz="0" w:space="0" w:color="auto"/>
        <w:bottom w:val="none" w:sz="0" w:space="0" w:color="auto"/>
        <w:right w:val="none" w:sz="0" w:space="0" w:color="auto"/>
      </w:divBdr>
    </w:div>
    <w:div w:id="1811744596">
      <w:bodyDiv w:val="1"/>
      <w:marLeft w:val="0"/>
      <w:marRight w:val="0"/>
      <w:marTop w:val="0"/>
      <w:marBottom w:val="0"/>
      <w:divBdr>
        <w:top w:val="none" w:sz="0" w:space="0" w:color="auto"/>
        <w:left w:val="none" w:sz="0" w:space="0" w:color="auto"/>
        <w:bottom w:val="none" w:sz="0" w:space="0" w:color="auto"/>
        <w:right w:val="none" w:sz="0" w:space="0" w:color="auto"/>
      </w:divBdr>
    </w:div>
    <w:div w:id="1889609699">
      <w:bodyDiv w:val="1"/>
      <w:marLeft w:val="0"/>
      <w:marRight w:val="0"/>
      <w:marTop w:val="0"/>
      <w:marBottom w:val="0"/>
      <w:divBdr>
        <w:top w:val="none" w:sz="0" w:space="0" w:color="auto"/>
        <w:left w:val="none" w:sz="0" w:space="0" w:color="auto"/>
        <w:bottom w:val="none" w:sz="0" w:space="0" w:color="auto"/>
        <w:right w:val="none" w:sz="0" w:space="0" w:color="auto"/>
      </w:divBdr>
    </w:div>
    <w:div w:id="1903060772">
      <w:bodyDiv w:val="1"/>
      <w:marLeft w:val="0"/>
      <w:marRight w:val="0"/>
      <w:marTop w:val="0"/>
      <w:marBottom w:val="0"/>
      <w:divBdr>
        <w:top w:val="none" w:sz="0" w:space="0" w:color="auto"/>
        <w:left w:val="none" w:sz="0" w:space="0" w:color="auto"/>
        <w:bottom w:val="none" w:sz="0" w:space="0" w:color="auto"/>
        <w:right w:val="none" w:sz="0" w:space="0" w:color="auto"/>
      </w:divBdr>
    </w:div>
    <w:div w:id="1954168080">
      <w:bodyDiv w:val="1"/>
      <w:marLeft w:val="0"/>
      <w:marRight w:val="0"/>
      <w:marTop w:val="0"/>
      <w:marBottom w:val="0"/>
      <w:divBdr>
        <w:top w:val="none" w:sz="0" w:space="0" w:color="auto"/>
        <w:left w:val="none" w:sz="0" w:space="0" w:color="auto"/>
        <w:bottom w:val="none" w:sz="0" w:space="0" w:color="auto"/>
        <w:right w:val="none" w:sz="0" w:space="0" w:color="auto"/>
      </w:divBdr>
      <w:divsChild>
        <w:div w:id="165677299">
          <w:marLeft w:val="0"/>
          <w:marRight w:val="0"/>
          <w:marTop w:val="0"/>
          <w:marBottom w:val="0"/>
          <w:divBdr>
            <w:top w:val="none" w:sz="0" w:space="0" w:color="auto"/>
            <w:left w:val="none" w:sz="0" w:space="0" w:color="auto"/>
            <w:bottom w:val="none" w:sz="0" w:space="0" w:color="auto"/>
            <w:right w:val="none" w:sz="0" w:space="0" w:color="auto"/>
          </w:divBdr>
        </w:div>
        <w:div w:id="1548642722">
          <w:marLeft w:val="0"/>
          <w:marRight w:val="0"/>
          <w:marTop w:val="0"/>
          <w:marBottom w:val="0"/>
          <w:divBdr>
            <w:top w:val="none" w:sz="0" w:space="0" w:color="auto"/>
            <w:left w:val="none" w:sz="0" w:space="0" w:color="auto"/>
            <w:bottom w:val="none" w:sz="0" w:space="0" w:color="auto"/>
            <w:right w:val="none" w:sz="0" w:space="0" w:color="auto"/>
          </w:divBdr>
        </w:div>
        <w:div w:id="270163399">
          <w:marLeft w:val="0"/>
          <w:marRight w:val="0"/>
          <w:marTop w:val="0"/>
          <w:marBottom w:val="0"/>
          <w:divBdr>
            <w:top w:val="none" w:sz="0" w:space="0" w:color="auto"/>
            <w:left w:val="none" w:sz="0" w:space="0" w:color="auto"/>
            <w:bottom w:val="none" w:sz="0" w:space="0" w:color="auto"/>
            <w:right w:val="none" w:sz="0" w:space="0" w:color="auto"/>
          </w:divBdr>
        </w:div>
        <w:div w:id="941567080">
          <w:marLeft w:val="0"/>
          <w:marRight w:val="0"/>
          <w:marTop w:val="0"/>
          <w:marBottom w:val="0"/>
          <w:divBdr>
            <w:top w:val="none" w:sz="0" w:space="0" w:color="auto"/>
            <w:left w:val="none" w:sz="0" w:space="0" w:color="auto"/>
            <w:bottom w:val="none" w:sz="0" w:space="0" w:color="auto"/>
            <w:right w:val="none" w:sz="0" w:space="0" w:color="auto"/>
          </w:divBdr>
        </w:div>
        <w:div w:id="675570687">
          <w:marLeft w:val="0"/>
          <w:marRight w:val="0"/>
          <w:marTop w:val="0"/>
          <w:marBottom w:val="0"/>
          <w:divBdr>
            <w:top w:val="none" w:sz="0" w:space="0" w:color="auto"/>
            <w:left w:val="none" w:sz="0" w:space="0" w:color="auto"/>
            <w:bottom w:val="none" w:sz="0" w:space="0" w:color="auto"/>
            <w:right w:val="none" w:sz="0" w:space="0" w:color="auto"/>
          </w:divBdr>
        </w:div>
        <w:div w:id="1104036205">
          <w:marLeft w:val="0"/>
          <w:marRight w:val="0"/>
          <w:marTop w:val="0"/>
          <w:marBottom w:val="0"/>
          <w:divBdr>
            <w:top w:val="none" w:sz="0" w:space="0" w:color="auto"/>
            <w:left w:val="none" w:sz="0" w:space="0" w:color="auto"/>
            <w:bottom w:val="none" w:sz="0" w:space="0" w:color="auto"/>
            <w:right w:val="none" w:sz="0" w:space="0" w:color="auto"/>
          </w:divBdr>
        </w:div>
        <w:div w:id="166405010">
          <w:marLeft w:val="0"/>
          <w:marRight w:val="0"/>
          <w:marTop w:val="0"/>
          <w:marBottom w:val="0"/>
          <w:divBdr>
            <w:top w:val="none" w:sz="0" w:space="0" w:color="auto"/>
            <w:left w:val="none" w:sz="0" w:space="0" w:color="auto"/>
            <w:bottom w:val="none" w:sz="0" w:space="0" w:color="auto"/>
            <w:right w:val="none" w:sz="0" w:space="0" w:color="auto"/>
          </w:divBdr>
        </w:div>
        <w:div w:id="948392072">
          <w:marLeft w:val="0"/>
          <w:marRight w:val="0"/>
          <w:marTop w:val="0"/>
          <w:marBottom w:val="0"/>
          <w:divBdr>
            <w:top w:val="none" w:sz="0" w:space="0" w:color="auto"/>
            <w:left w:val="none" w:sz="0" w:space="0" w:color="auto"/>
            <w:bottom w:val="none" w:sz="0" w:space="0" w:color="auto"/>
            <w:right w:val="none" w:sz="0" w:space="0" w:color="auto"/>
          </w:divBdr>
        </w:div>
        <w:div w:id="194850937">
          <w:marLeft w:val="0"/>
          <w:marRight w:val="0"/>
          <w:marTop w:val="0"/>
          <w:marBottom w:val="0"/>
          <w:divBdr>
            <w:top w:val="none" w:sz="0" w:space="0" w:color="auto"/>
            <w:left w:val="none" w:sz="0" w:space="0" w:color="auto"/>
            <w:bottom w:val="none" w:sz="0" w:space="0" w:color="auto"/>
            <w:right w:val="none" w:sz="0" w:space="0" w:color="auto"/>
          </w:divBdr>
        </w:div>
        <w:div w:id="745805963">
          <w:marLeft w:val="0"/>
          <w:marRight w:val="0"/>
          <w:marTop w:val="0"/>
          <w:marBottom w:val="0"/>
          <w:divBdr>
            <w:top w:val="none" w:sz="0" w:space="0" w:color="auto"/>
            <w:left w:val="none" w:sz="0" w:space="0" w:color="auto"/>
            <w:bottom w:val="none" w:sz="0" w:space="0" w:color="auto"/>
            <w:right w:val="none" w:sz="0" w:space="0" w:color="auto"/>
          </w:divBdr>
        </w:div>
        <w:div w:id="208957673">
          <w:marLeft w:val="0"/>
          <w:marRight w:val="0"/>
          <w:marTop w:val="0"/>
          <w:marBottom w:val="0"/>
          <w:divBdr>
            <w:top w:val="none" w:sz="0" w:space="0" w:color="auto"/>
            <w:left w:val="none" w:sz="0" w:space="0" w:color="auto"/>
            <w:bottom w:val="none" w:sz="0" w:space="0" w:color="auto"/>
            <w:right w:val="none" w:sz="0" w:space="0" w:color="auto"/>
          </w:divBdr>
        </w:div>
        <w:div w:id="1415129536">
          <w:marLeft w:val="0"/>
          <w:marRight w:val="0"/>
          <w:marTop w:val="0"/>
          <w:marBottom w:val="0"/>
          <w:divBdr>
            <w:top w:val="none" w:sz="0" w:space="0" w:color="auto"/>
            <w:left w:val="none" w:sz="0" w:space="0" w:color="auto"/>
            <w:bottom w:val="none" w:sz="0" w:space="0" w:color="auto"/>
            <w:right w:val="none" w:sz="0" w:space="0" w:color="auto"/>
          </w:divBdr>
        </w:div>
        <w:div w:id="1088578794">
          <w:marLeft w:val="0"/>
          <w:marRight w:val="0"/>
          <w:marTop w:val="0"/>
          <w:marBottom w:val="0"/>
          <w:divBdr>
            <w:top w:val="none" w:sz="0" w:space="0" w:color="auto"/>
            <w:left w:val="none" w:sz="0" w:space="0" w:color="auto"/>
            <w:bottom w:val="none" w:sz="0" w:space="0" w:color="auto"/>
            <w:right w:val="none" w:sz="0" w:space="0" w:color="auto"/>
          </w:divBdr>
        </w:div>
        <w:div w:id="192155730">
          <w:marLeft w:val="0"/>
          <w:marRight w:val="0"/>
          <w:marTop w:val="0"/>
          <w:marBottom w:val="0"/>
          <w:divBdr>
            <w:top w:val="none" w:sz="0" w:space="0" w:color="auto"/>
            <w:left w:val="none" w:sz="0" w:space="0" w:color="auto"/>
            <w:bottom w:val="none" w:sz="0" w:space="0" w:color="auto"/>
            <w:right w:val="none" w:sz="0" w:space="0" w:color="auto"/>
          </w:divBdr>
        </w:div>
        <w:div w:id="470682925">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361278483">
          <w:marLeft w:val="0"/>
          <w:marRight w:val="0"/>
          <w:marTop w:val="0"/>
          <w:marBottom w:val="0"/>
          <w:divBdr>
            <w:top w:val="none" w:sz="0" w:space="0" w:color="auto"/>
            <w:left w:val="none" w:sz="0" w:space="0" w:color="auto"/>
            <w:bottom w:val="none" w:sz="0" w:space="0" w:color="auto"/>
            <w:right w:val="none" w:sz="0" w:space="0" w:color="auto"/>
          </w:divBdr>
        </w:div>
        <w:div w:id="1524661603">
          <w:marLeft w:val="0"/>
          <w:marRight w:val="0"/>
          <w:marTop w:val="0"/>
          <w:marBottom w:val="0"/>
          <w:divBdr>
            <w:top w:val="none" w:sz="0" w:space="0" w:color="auto"/>
            <w:left w:val="none" w:sz="0" w:space="0" w:color="auto"/>
            <w:bottom w:val="none" w:sz="0" w:space="0" w:color="auto"/>
            <w:right w:val="none" w:sz="0" w:space="0" w:color="auto"/>
          </w:divBdr>
        </w:div>
        <w:div w:id="1701204719">
          <w:marLeft w:val="0"/>
          <w:marRight w:val="0"/>
          <w:marTop w:val="0"/>
          <w:marBottom w:val="0"/>
          <w:divBdr>
            <w:top w:val="none" w:sz="0" w:space="0" w:color="auto"/>
            <w:left w:val="none" w:sz="0" w:space="0" w:color="auto"/>
            <w:bottom w:val="none" w:sz="0" w:space="0" w:color="auto"/>
            <w:right w:val="none" w:sz="0" w:space="0" w:color="auto"/>
          </w:divBdr>
        </w:div>
        <w:div w:id="682361494">
          <w:marLeft w:val="0"/>
          <w:marRight w:val="0"/>
          <w:marTop w:val="0"/>
          <w:marBottom w:val="0"/>
          <w:divBdr>
            <w:top w:val="none" w:sz="0" w:space="0" w:color="auto"/>
            <w:left w:val="none" w:sz="0" w:space="0" w:color="auto"/>
            <w:bottom w:val="none" w:sz="0" w:space="0" w:color="auto"/>
            <w:right w:val="none" w:sz="0" w:space="0" w:color="auto"/>
          </w:divBdr>
        </w:div>
        <w:div w:id="996613717">
          <w:marLeft w:val="0"/>
          <w:marRight w:val="0"/>
          <w:marTop w:val="0"/>
          <w:marBottom w:val="0"/>
          <w:divBdr>
            <w:top w:val="none" w:sz="0" w:space="0" w:color="auto"/>
            <w:left w:val="none" w:sz="0" w:space="0" w:color="auto"/>
            <w:bottom w:val="none" w:sz="0" w:space="0" w:color="auto"/>
            <w:right w:val="none" w:sz="0" w:space="0" w:color="auto"/>
          </w:divBdr>
        </w:div>
        <w:div w:id="1078332773">
          <w:marLeft w:val="0"/>
          <w:marRight w:val="0"/>
          <w:marTop w:val="0"/>
          <w:marBottom w:val="0"/>
          <w:divBdr>
            <w:top w:val="none" w:sz="0" w:space="0" w:color="auto"/>
            <w:left w:val="none" w:sz="0" w:space="0" w:color="auto"/>
            <w:bottom w:val="none" w:sz="0" w:space="0" w:color="auto"/>
            <w:right w:val="none" w:sz="0" w:space="0" w:color="auto"/>
          </w:divBdr>
        </w:div>
        <w:div w:id="1918128000">
          <w:marLeft w:val="0"/>
          <w:marRight w:val="0"/>
          <w:marTop w:val="0"/>
          <w:marBottom w:val="0"/>
          <w:divBdr>
            <w:top w:val="none" w:sz="0" w:space="0" w:color="auto"/>
            <w:left w:val="none" w:sz="0" w:space="0" w:color="auto"/>
            <w:bottom w:val="none" w:sz="0" w:space="0" w:color="auto"/>
            <w:right w:val="none" w:sz="0" w:space="0" w:color="auto"/>
          </w:divBdr>
        </w:div>
        <w:div w:id="1864979821">
          <w:marLeft w:val="0"/>
          <w:marRight w:val="0"/>
          <w:marTop w:val="0"/>
          <w:marBottom w:val="0"/>
          <w:divBdr>
            <w:top w:val="none" w:sz="0" w:space="0" w:color="auto"/>
            <w:left w:val="none" w:sz="0" w:space="0" w:color="auto"/>
            <w:bottom w:val="none" w:sz="0" w:space="0" w:color="auto"/>
            <w:right w:val="none" w:sz="0" w:space="0" w:color="auto"/>
          </w:divBdr>
        </w:div>
        <w:div w:id="1262838633">
          <w:marLeft w:val="0"/>
          <w:marRight w:val="0"/>
          <w:marTop w:val="0"/>
          <w:marBottom w:val="0"/>
          <w:divBdr>
            <w:top w:val="none" w:sz="0" w:space="0" w:color="auto"/>
            <w:left w:val="none" w:sz="0" w:space="0" w:color="auto"/>
            <w:bottom w:val="none" w:sz="0" w:space="0" w:color="auto"/>
            <w:right w:val="none" w:sz="0" w:space="0" w:color="auto"/>
          </w:divBdr>
        </w:div>
        <w:div w:id="1247809210">
          <w:marLeft w:val="0"/>
          <w:marRight w:val="0"/>
          <w:marTop w:val="0"/>
          <w:marBottom w:val="0"/>
          <w:divBdr>
            <w:top w:val="none" w:sz="0" w:space="0" w:color="auto"/>
            <w:left w:val="none" w:sz="0" w:space="0" w:color="auto"/>
            <w:bottom w:val="none" w:sz="0" w:space="0" w:color="auto"/>
            <w:right w:val="none" w:sz="0" w:space="0" w:color="auto"/>
          </w:divBdr>
        </w:div>
        <w:div w:id="1963414016">
          <w:marLeft w:val="0"/>
          <w:marRight w:val="0"/>
          <w:marTop w:val="0"/>
          <w:marBottom w:val="0"/>
          <w:divBdr>
            <w:top w:val="none" w:sz="0" w:space="0" w:color="auto"/>
            <w:left w:val="none" w:sz="0" w:space="0" w:color="auto"/>
            <w:bottom w:val="none" w:sz="0" w:space="0" w:color="auto"/>
            <w:right w:val="none" w:sz="0" w:space="0" w:color="auto"/>
          </w:divBdr>
        </w:div>
        <w:div w:id="1489974424">
          <w:marLeft w:val="0"/>
          <w:marRight w:val="0"/>
          <w:marTop w:val="0"/>
          <w:marBottom w:val="0"/>
          <w:divBdr>
            <w:top w:val="none" w:sz="0" w:space="0" w:color="auto"/>
            <w:left w:val="none" w:sz="0" w:space="0" w:color="auto"/>
            <w:bottom w:val="none" w:sz="0" w:space="0" w:color="auto"/>
            <w:right w:val="none" w:sz="0" w:space="0" w:color="auto"/>
          </w:divBdr>
        </w:div>
        <w:div w:id="925964243">
          <w:marLeft w:val="0"/>
          <w:marRight w:val="0"/>
          <w:marTop w:val="0"/>
          <w:marBottom w:val="0"/>
          <w:divBdr>
            <w:top w:val="none" w:sz="0" w:space="0" w:color="auto"/>
            <w:left w:val="none" w:sz="0" w:space="0" w:color="auto"/>
            <w:bottom w:val="none" w:sz="0" w:space="0" w:color="auto"/>
            <w:right w:val="none" w:sz="0" w:space="0" w:color="auto"/>
          </w:divBdr>
        </w:div>
        <w:div w:id="229194253">
          <w:marLeft w:val="0"/>
          <w:marRight w:val="0"/>
          <w:marTop w:val="0"/>
          <w:marBottom w:val="0"/>
          <w:divBdr>
            <w:top w:val="none" w:sz="0" w:space="0" w:color="auto"/>
            <w:left w:val="none" w:sz="0" w:space="0" w:color="auto"/>
            <w:bottom w:val="none" w:sz="0" w:space="0" w:color="auto"/>
            <w:right w:val="none" w:sz="0" w:space="0" w:color="auto"/>
          </w:divBdr>
        </w:div>
        <w:div w:id="690952813">
          <w:marLeft w:val="0"/>
          <w:marRight w:val="0"/>
          <w:marTop w:val="0"/>
          <w:marBottom w:val="0"/>
          <w:divBdr>
            <w:top w:val="none" w:sz="0" w:space="0" w:color="auto"/>
            <w:left w:val="none" w:sz="0" w:space="0" w:color="auto"/>
            <w:bottom w:val="none" w:sz="0" w:space="0" w:color="auto"/>
            <w:right w:val="none" w:sz="0" w:space="0" w:color="auto"/>
          </w:divBdr>
        </w:div>
        <w:div w:id="1173493877">
          <w:marLeft w:val="0"/>
          <w:marRight w:val="0"/>
          <w:marTop w:val="0"/>
          <w:marBottom w:val="0"/>
          <w:divBdr>
            <w:top w:val="none" w:sz="0" w:space="0" w:color="auto"/>
            <w:left w:val="none" w:sz="0" w:space="0" w:color="auto"/>
            <w:bottom w:val="none" w:sz="0" w:space="0" w:color="auto"/>
            <w:right w:val="none" w:sz="0" w:space="0" w:color="auto"/>
          </w:divBdr>
        </w:div>
        <w:div w:id="1152940243">
          <w:marLeft w:val="0"/>
          <w:marRight w:val="0"/>
          <w:marTop w:val="0"/>
          <w:marBottom w:val="0"/>
          <w:divBdr>
            <w:top w:val="none" w:sz="0" w:space="0" w:color="auto"/>
            <w:left w:val="none" w:sz="0" w:space="0" w:color="auto"/>
            <w:bottom w:val="none" w:sz="0" w:space="0" w:color="auto"/>
            <w:right w:val="none" w:sz="0" w:space="0" w:color="auto"/>
          </w:divBdr>
        </w:div>
        <w:div w:id="1692341469">
          <w:marLeft w:val="0"/>
          <w:marRight w:val="0"/>
          <w:marTop w:val="0"/>
          <w:marBottom w:val="0"/>
          <w:divBdr>
            <w:top w:val="none" w:sz="0" w:space="0" w:color="auto"/>
            <w:left w:val="none" w:sz="0" w:space="0" w:color="auto"/>
            <w:bottom w:val="none" w:sz="0" w:space="0" w:color="auto"/>
            <w:right w:val="none" w:sz="0" w:space="0" w:color="auto"/>
          </w:divBdr>
        </w:div>
        <w:div w:id="2108304250">
          <w:marLeft w:val="0"/>
          <w:marRight w:val="0"/>
          <w:marTop w:val="0"/>
          <w:marBottom w:val="0"/>
          <w:divBdr>
            <w:top w:val="none" w:sz="0" w:space="0" w:color="auto"/>
            <w:left w:val="none" w:sz="0" w:space="0" w:color="auto"/>
            <w:bottom w:val="none" w:sz="0" w:space="0" w:color="auto"/>
            <w:right w:val="none" w:sz="0" w:space="0" w:color="auto"/>
          </w:divBdr>
        </w:div>
        <w:div w:id="168253753">
          <w:marLeft w:val="0"/>
          <w:marRight w:val="0"/>
          <w:marTop w:val="0"/>
          <w:marBottom w:val="0"/>
          <w:divBdr>
            <w:top w:val="none" w:sz="0" w:space="0" w:color="auto"/>
            <w:left w:val="none" w:sz="0" w:space="0" w:color="auto"/>
            <w:bottom w:val="none" w:sz="0" w:space="0" w:color="auto"/>
            <w:right w:val="none" w:sz="0" w:space="0" w:color="auto"/>
          </w:divBdr>
        </w:div>
        <w:div w:id="46492348">
          <w:marLeft w:val="0"/>
          <w:marRight w:val="0"/>
          <w:marTop w:val="0"/>
          <w:marBottom w:val="0"/>
          <w:divBdr>
            <w:top w:val="none" w:sz="0" w:space="0" w:color="auto"/>
            <w:left w:val="none" w:sz="0" w:space="0" w:color="auto"/>
            <w:bottom w:val="none" w:sz="0" w:space="0" w:color="auto"/>
            <w:right w:val="none" w:sz="0" w:space="0" w:color="auto"/>
          </w:divBdr>
        </w:div>
        <w:div w:id="1147744686">
          <w:marLeft w:val="0"/>
          <w:marRight w:val="0"/>
          <w:marTop w:val="0"/>
          <w:marBottom w:val="0"/>
          <w:divBdr>
            <w:top w:val="none" w:sz="0" w:space="0" w:color="auto"/>
            <w:left w:val="none" w:sz="0" w:space="0" w:color="auto"/>
            <w:bottom w:val="none" w:sz="0" w:space="0" w:color="auto"/>
            <w:right w:val="none" w:sz="0" w:space="0" w:color="auto"/>
          </w:divBdr>
        </w:div>
        <w:div w:id="164633847">
          <w:marLeft w:val="0"/>
          <w:marRight w:val="0"/>
          <w:marTop w:val="0"/>
          <w:marBottom w:val="0"/>
          <w:divBdr>
            <w:top w:val="none" w:sz="0" w:space="0" w:color="auto"/>
            <w:left w:val="none" w:sz="0" w:space="0" w:color="auto"/>
            <w:bottom w:val="none" w:sz="0" w:space="0" w:color="auto"/>
            <w:right w:val="none" w:sz="0" w:space="0" w:color="auto"/>
          </w:divBdr>
        </w:div>
        <w:div w:id="1334799609">
          <w:marLeft w:val="0"/>
          <w:marRight w:val="0"/>
          <w:marTop w:val="0"/>
          <w:marBottom w:val="0"/>
          <w:divBdr>
            <w:top w:val="none" w:sz="0" w:space="0" w:color="auto"/>
            <w:left w:val="none" w:sz="0" w:space="0" w:color="auto"/>
            <w:bottom w:val="none" w:sz="0" w:space="0" w:color="auto"/>
            <w:right w:val="none" w:sz="0" w:space="0" w:color="auto"/>
          </w:divBdr>
        </w:div>
        <w:div w:id="593512431">
          <w:marLeft w:val="0"/>
          <w:marRight w:val="0"/>
          <w:marTop w:val="0"/>
          <w:marBottom w:val="0"/>
          <w:divBdr>
            <w:top w:val="none" w:sz="0" w:space="0" w:color="auto"/>
            <w:left w:val="none" w:sz="0" w:space="0" w:color="auto"/>
            <w:bottom w:val="none" w:sz="0" w:space="0" w:color="auto"/>
            <w:right w:val="none" w:sz="0" w:space="0" w:color="auto"/>
          </w:divBdr>
        </w:div>
        <w:div w:id="911815570">
          <w:marLeft w:val="0"/>
          <w:marRight w:val="0"/>
          <w:marTop w:val="0"/>
          <w:marBottom w:val="0"/>
          <w:divBdr>
            <w:top w:val="none" w:sz="0" w:space="0" w:color="auto"/>
            <w:left w:val="none" w:sz="0" w:space="0" w:color="auto"/>
            <w:bottom w:val="none" w:sz="0" w:space="0" w:color="auto"/>
            <w:right w:val="none" w:sz="0" w:space="0" w:color="auto"/>
          </w:divBdr>
        </w:div>
      </w:divsChild>
    </w:div>
    <w:div w:id="2005551111">
      <w:bodyDiv w:val="1"/>
      <w:marLeft w:val="0"/>
      <w:marRight w:val="0"/>
      <w:marTop w:val="0"/>
      <w:marBottom w:val="0"/>
      <w:divBdr>
        <w:top w:val="none" w:sz="0" w:space="0" w:color="auto"/>
        <w:left w:val="none" w:sz="0" w:space="0" w:color="auto"/>
        <w:bottom w:val="none" w:sz="0" w:space="0" w:color="auto"/>
        <w:right w:val="none" w:sz="0" w:space="0" w:color="auto"/>
      </w:divBdr>
    </w:div>
    <w:div w:id="20553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B692-D231-4118-95F6-37F8D4AE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Pages>
  <Words>1215</Words>
  <Characters>217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Chan</dc:creator>
  <cp:lastModifiedBy>Karry Ng</cp:lastModifiedBy>
  <cp:revision>57</cp:revision>
  <cp:lastPrinted>2021-11-26T09:34:00Z</cp:lastPrinted>
  <dcterms:created xsi:type="dcterms:W3CDTF">2021-09-02T10:53:00Z</dcterms:created>
  <dcterms:modified xsi:type="dcterms:W3CDTF">2022-06-30T10:34:00Z</dcterms:modified>
</cp:coreProperties>
</file>