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2FC3" w14:textId="77777777" w:rsidR="009C1ADA" w:rsidRPr="004C2744" w:rsidRDefault="007B0ED5">
      <w:pPr>
        <w:pStyle w:val="Heading8"/>
        <w:jc w:val="both"/>
        <w:rPr>
          <w:b w:val="0"/>
          <w:bCs/>
          <w:i/>
          <w:iCs/>
          <w:sz w:val="21"/>
          <w:szCs w:val="21"/>
        </w:rPr>
      </w:pPr>
      <w:r w:rsidRPr="004C2744">
        <w:rPr>
          <w:rFonts w:hint="eastAsia"/>
          <w:b w:val="0"/>
          <w:bCs/>
          <w:i/>
          <w:iCs/>
          <w:sz w:val="21"/>
          <w:szCs w:val="21"/>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5B018843" w14:textId="77777777" w:rsidR="00911133" w:rsidRPr="005210BB" w:rsidRDefault="00911133" w:rsidP="00911133">
      <w:pPr>
        <w:pStyle w:val="NormalIndent"/>
        <w:rPr>
          <w:sz w:val="20"/>
        </w:rPr>
      </w:pPr>
    </w:p>
    <w:p w14:paraId="01C8457B" w14:textId="77777777" w:rsidR="00FF4AB7" w:rsidRDefault="00FF4AB7" w:rsidP="00FF4AB7">
      <w:pPr>
        <w:autoSpaceDE w:val="0"/>
        <w:autoSpaceDN w:val="0"/>
        <w:adjustRightInd w:val="0"/>
        <w:jc w:val="center"/>
        <w:rPr>
          <w:b/>
          <w:bCs/>
          <w:kern w:val="0"/>
          <w:szCs w:val="24"/>
        </w:rPr>
      </w:pPr>
      <w:r w:rsidRPr="003D2E68">
        <w:rPr>
          <w:b/>
          <w:bCs/>
          <w:noProof/>
          <w:kern w:val="0"/>
          <w:szCs w:val="24"/>
        </w:rPr>
        <w:drawing>
          <wp:inline distT="0" distB="0" distL="0" distR="0" wp14:anchorId="355BE05B" wp14:editId="5BE81F47">
            <wp:extent cx="13716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8352" cy="1062480"/>
                    </a:xfrm>
                    <a:prstGeom prst="rect">
                      <a:avLst/>
                    </a:prstGeom>
                  </pic:spPr>
                </pic:pic>
              </a:graphicData>
            </a:graphic>
          </wp:inline>
        </w:drawing>
      </w:r>
    </w:p>
    <w:p w14:paraId="7B1E37CD" w14:textId="77777777" w:rsidR="00FF4AB7" w:rsidRDefault="00FF4AB7" w:rsidP="004C2744">
      <w:pPr>
        <w:autoSpaceDE w:val="0"/>
        <w:autoSpaceDN w:val="0"/>
        <w:adjustRightInd w:val="0"/>
        <w:contextualSpacing/>
        <w:jc w:val="center"/>
        <w:rPr>
          <w:b/>
          <w:kern w:val="0"/>
          <w:sz w:val="32"/>
          <w:szCs w:val="24"/>
        </w:rPr>
      </w:pPr>
      <w:r>
        <w:rPr>
          <w:b/>
          <w:kern w:val="0"/>
          <w:sz w:val="32"/>
          <w:szCs w:val="24"/>
        </w:rPr>
        <w:t>South Shore Holdings Limited</w:t>
      </w:r>
    </w:p>
    <w:p w14:paraId="514FB58D" w14:textId="77777777" w:rsidR="00FF4AB7" w:rsidRDefault="00FF4AB7" w:rsidP="004C2744">
      <w:pPr>
        <w:autoSpaceDE w:val="0"/>
        <w:autoSpaceDN w:val="0"/>
        <w:adjustRightInd w:val="0"/>
        <w:contextualSpacing/>
        <w:jc w:val="center"/>
        <w:rPr>
          <w:b/>
          <w:kern w:val="0"/>
          <w:sz w:val="32"/>
          <w:szCs w:val="24"/>
        </w:rPr>
      </w:pPr>
      <w:r w:rsidRPr="003D2E68">
        <w:rPr>
          <w:rFonts w:ascii="SimSun" w:hAnsi="SimSun" w:cs="PMingLiU" w:hint="eastAsia"/>
          <w:b/>
          <w:kern w:val="0"/>
          <w:sz w:val="32"/>
          <w:szCs w:val="24"/>
        </w:rPr>
        <w:t>南</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岸</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集</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團</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有</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限</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公</w:t>
      </w:r>
      <w:r>
        <w:rPr>
          <w:rFonts w:ascii="SimSun" w:eastAsia="SimSun" w:hAnsi="SimSun" w:cs="PMingLiU" w:hint="eastAsia"/>
          <w:b/>
          <w:kern w:val="0"/>
          <w:sz w:val="32"/>
          <w:szCs w:val="24"/>
          <w:lang w:eastAsia="zh-CN"/>
        </w:rPr>
        <w:t xml:space="preserve"> </w:t>
      </w:r>
      <w:r w:rsidRPr="003D2E68">
        <w:rPr>
          <w:rFonts w:ascii="SimSun" w:hAnsi="SimSun" w:cs="PMingLiU" w:hint="eastAsia"/>
          <w:b/>
          <w:kern w:val="0"/>
          <w:sz w:val="32"/>
          <w:szCs w:val="24"/>
        </w:rPr>
        <w:t>司</w:t>
      </w:r>
    </w:p>
    <w:p w14:paraId="79F4B95C" w14:textId="4C664078" w:rsidR="00FF4AB7" w:rsidRPr="0075282D" w:rsidRDefault="00FF4AB7" w:rsidP="004C2744">
      <w:pPr>
        <w:autoSpaceDE w:val="0"/>
        <w:autoSpaceDN w:val="0"/>
        <w:adjustRightInd w:val="0"/>
        <w:contextualSpacing/>
        <w:jc w:val="center"/>
        <w:rPr>
          <w:b/>
          <w:kern w:val="0"/>
          <w:sz w:val="32"/>
          <w:szCs w:val="24"/>
        </w:rPr>
      </w:pPr>
      <w:r w:rsidRPr="00BA30FB">
        <w:rPr>
          <w:b/>
          <w:kern w:val="0"/>
          <w:sz w:val="32"/>
          <w:szCs w:val="24"/>
        </w:rPr>
        <w:t>(In Liquidation)</w:t>
      </w:r>
    </w:p>
    <w:p w14:paraId="3C780824" w14:textId="77777777" w:rsidR="00FF4AB7" w:rsidRPr="00FE44D0" w:rsidRDefault="00FF4AB7" w:rsidP="004C2744">
      <w:pPr>
        <w:autoSpaceDE w:val="0"/>
        <w:autoSpaceDN w:val="0"/>
        <w:adjustRightInd w:val="0"/>
        <w:contextualSpacing/>
        <w:jc w:val="center"/>
        <w:rPr>
          <w:rFonts w:asciiTheme="majorEastAsia" w:eastAsiaTheme="majorEastAsia" w:hAnsiTheme="majorEastAsia"/>
          <w:b/>
          <w:kern w:val="0"/>
          <w:sz w:val="22"/>
          <w:szCs w:val="22"/>
        </w:rPr>
      </w:pPr>
      <w:r w:rsidRPr="00FE44D0">
        <w:rPr>
          <w:i/>
          <w:iCs/>
          <w:kern w:val="0"/>
          <w:sz w:val="22"/>
          <w:szCs w:val="22"/>
        </w:rPr>
        <w:t>(Incorporated in Bermuda with limited liability)</w:t>
      </w:r>
    </w:p>
    <w:p w14:paraId="63DD2185" w14:textId="77777777" w:rsidR="00FF4AB7" w:rsidRPr="00FE44D0" w:rsidRDefault="00FF4AB7" w:rsidP="004C2744">
      <w:pPr>
        <w:autoSpaceDE w:val="0"/>
        <w:autoSpaceDN w:val="0"/>
        <w:adjustRightInd w:val="0"/>
        <w:contextualSpacing/>
        <w:jc w:val="center"/>
        <w:rPr>
          <w:rFonts w:asciiTheme="majorEastAsia" w:eastAsiaTheme="majorEastAsia" w:hAnsiTheme="majorEastAsia"/>
          <w:b/>
          <w:bCs/>
          <w:kern w:val="0"/>
          <w:sz w:val="22"/>
          <w:szCs w:val="22"/>
        </w:rPr>
      </w:pPr>
      <w:r w:rsidRPr="00FE44D0">
        <w:rPr>
          <w:b/>
          <w:bCs/>
          <w:kern w:val="0"/>
          <w:sz w:val="22"/>
          <w:szCs w:val="22"/>
        </w:rPr>
        <w:t>(Stock code: 577)</w:t>
      </w:r>
      <w:r w:rsidRPr="00FE44D0">
        <w:rPr>
          <w:b/>
          <w:bCs/>
          <w:i/>
          <w:iCs/>
          <w:kern w:val="0"/>
          <w:sz w:val="22"/>
          <w:szCs w:val="22"/>
        </w:rPr>
        <w:t xml:space="preserve"> </w:t>
      </w:r>
    </w:p>
    <w:p w14:paraId="64D55492" w14:textId="7BA4BF4C" w:rsidR="009C1ADA" w:rsidRPr="00F872D9" w:rsidRDefault="00255CAE" w:rsidP="001941E3">
      <w:pPr>
        <w:pStyle w:val="NormalIndent"/>
        <w:ind w:left="0"/>
        <w:jc w:val="center"/>
        <w:rPr>
          <w:sz w:val="20"/>
        </w:rPr>
      </w:pPr>
    </w:p>
    <w:p w14:paraId="2CF59A78" w14:textId="27562A22" w:rsidR="00C6445B" w:rsidRPr="00516727" w:rsidRDefault="00F8512B" w:rsidP="00516727">
      <w:pPr>
        <w:autoSpaceDE w:val="0"/>
        <w:autoSpaceDN w:val="0"/>
        <w:adjustRightInd w:val="0"/>
        <w:jc w:val="center"/>
        <w:rPr>
          <w:b/>
          <w:szCs w:val="24"/>
        </w:rPr>
      </w:pPr>
      <w:r w:rsidRPr="00F872D9">
        <w:rPr>
          <w:b/>
          <w:szCs w:val="24"/>
        </w:rPr>
        <w:t>QUARTERLY UPDATE</w:t>
      </w:r>
      <w:r w:rsidR="00516727">
        <w:rPr>
          <w:b/>
          <w:szCs w:val="24"/>
        </w:rPr>
        <w:t xml:space="preserve"> ON STATUS OF RESUMPTION</w:t>
      </w:r>
    </w:p>
    <w:p w14:paraId="7D93694A" w14:textId="77777777" w:rsidR="00DB7B85" w:rsidRPr="00F872D9" w:rsidRDefault="00DB7B85" w:rsidP="000B2C49">
      <w:pPr>
        <w:widowControl/>
        <w:adjustRightInd w:val="0"/>
        <w:ind w:right="56"/>
        <w:jc w:val="both"/>
        <w:rPr>
          <w:sz w:val="22"/>
          <w:szCs w:val="22"/>
          <w:lang w:val="en-GB"/>
        </w:rPr>
      </w:pPr>
    </w:p>
    <w:p w14:paraId="1B16100F" w14:textId="747AA612" w:rsidR="007948A9" w:rsidRPr="00105FB7" w:rsidRDefault="007948A9" w:rsidP="000B2C49">
      <w:pPr>
        <w:widowControl/>
        <w:adjustRightInd w:val="0"/>
        <w:ind w:right="56"/>
        <w:jc w:val="both"/>
        <w:rPr>
          <w:sz w:val="22"/>
          <w:szCs w:val="22"/>
          <w:lang w:val="en-GB"/>
        </w:rPr>
      </w:pPr>
      <w:r w:rsidRPr="00105FB7">
        <w:rPr>
          <w:sz w:val="22"/>
          <w:szCs w:val="22"/>
          <w:lang w:val="en-GB"/>
        </w:rPr>
        <w:t>This announcement is made by South Shore Holdings Limited (In Liquidation) (the “</w:t>
      </w:r>
      <w:r w:rsidRPr="00105FB7">
        <w:rPr>
          <w:b/>
          <w:bCs/>
          <w:sz w:val="22"/>
          <w:szCs w:val="22"/>
          <w:lang w:val="en-GB"/>
        </w:rPr>
        <w:t>Company</w:t>
      </w:r>
      <w:r w:rsidRPr="00105FB7">
        <w:rPr>
          <w:sz w:val="22"/>
          <w:szCs w:val="22"/>
          <w:lang w:val="en-GB"/>
        </w:rPr>
        <w:t>”, together with its subsidiaries, the “</w:t>
      </w:r>
      <w:r w:rsidRPr="00105FB7">
        <w:rPr>
          <w:b/>
          <w:bCs/>
          <w:sz w:val="22"/>
          <w:szCs w:val="22"/>
          <w:lang w:val="en-GB"/>
        </w:rPr>
        <w:t>Group</w:t>
      </w:r>
      <w:r w:rsidRPr="00105FB7">
        <w:rPr>
          <w:sz w:val="22"/>
          <w:szCs w:val="22"/>
          <w:lang w:val="en-GB"/>
        </w:rPr>
        <w:t>”) pursuant to Rule</w:t>
      </w:r>
      <w:r w:rsidR="002576FB" w:rsidRPr="00105FB7">
        <w:rPr>
          <w:sz w:val="22"/>
          <w:szCs w:val="22"/>
          <w:lang w:val="en-GB"/>
        </w:rPr>
        <w:t xml:space="preserve"> </w:t>
      </w:r>
      <w:r w:rsidRPr="00105FB7">
        <w:rPr>
          <w:sz w:val="22"/>
          <w:szCs w:val="22"/>
          <w:lang w:val="en-GB"/>
        </w:rPr>
        <w:t>13.24A of the Rules Governing the Listing of Securities (the “</w:t>
      </w:r>
      <w:r w:rsidRPr="00105FB7">
        <w:rPr>
          <w:b/>
          <w:bCs/>
          <w:sz w:val="22"/>
          <w:szCs w:val="22"/>
          <w:lang w:val="en-GB"/>
        </w:rPr>
        <w:t>Listing Rules</w:t>
      </w:r>
      <w:r w:rsidRPr="00105FB7">
        <w:rPr>
          <w:sz w:val="22"/>
          <w:szCs w:val="22"/>
          <w:lang w:val="en-GB"/>
        </w:rPr>
        <w:t>”) on The Stock Exchange of Hong Kong Limited (the “</w:t>
      </w:r>
      <w:r w:rsidRPr="00105FB7">
        <w:rPr>
          <w:b/>
          <w:bCs/>
          <w:sz w:val="22"/>
          <w:szCs w:val="22"/>
          <w:lang w:val="en-GB"/>
        </w:rPr>
        <w:t>Stock Exchange</w:t>
      </w:r>
      <w:r w:rsidRPr="00105FB7">
        <w:rPr>
          <w:sz w:val="22"/>
          <w:szCs w:val="22"/>
          <w:lang w:val="en-GB"/>
        </w:rPr>
        <w:t>”), and the Inside Information Provisions (as defined under the Listing Rules) under Part XIVA of the Securities and Futures Ordinance (Chapter 571 of the Laws of Hong Kong).</w:t>
      </w:r>
    </w:p>
    <w:p w14:paraId="751FE759" w14:textId="63FB2F1A" w:rsidR="00493BDD" w:rsidRPr="00105FB7" w:rsidRDefault="00493BDD" w:rsidP="000B2C49">
      <w:pPr>
        <w:widowControl/>
        <w:adjustRightInd w:val="0"/>
        <w:ind w:right="56"/>
        <w:jc w:val="both"/>
        <w:rPr>
          <w:sz w:val="22"/>
          <w:szCs w:val="22"/>
          <w:lang w:val="en-GB"/>
        </w:rPr>
      </w:pPr>
    </w:p>
    <w:p w14:paraId="364AD655" w14:textId="736D53AC" w:rsidR="00493BDD" w:rsidRPr="00105FB7" w:rsidRDefault="00493BDD" w:rsidP="002576FB">
      <w:pPr>
        <w:widowControl/>
        <w:adjustRightInd w:val="0"/>
        <w:ind w:right="56"/>
        <w:jc w:val="both"/>
        <w:rPr>
          <w:sz w:val="22"/>
          <w:szCs w:val="22"/>
          <w:lang w:val="en-GB"/>
        </w:rPr>
      </w:pPr>
      <w:r w:rsidRPr="00105FB7">
        <w:rPr>
          <w:sz w:val="22"/>
          <w:szCs w:val="22"/>
          <w:lang w:val="en-GB"/>
        </w:rPr>
        <w:t>References are</w:t>
      </w:r>
      <w:r w:rsidR="00F80741" w:rsidRPr="00105FB7">
        <w:rPr>
          <w:sz w:val="22"/>
          <w:szCs w:val="22"/>
          <w:lang w:val="en-GB"/>
        </w:rPr>
        <w:t xml:space="preserve"> </w:t>
      </w:r>
      <w:r w:rsidRPr="00105FB7">
        <w:rPr>
          <w:sz w:val="22"/>
          <w:szCs w:val="22"/>
          <w:lang w:val="en-GB"/>
        </w:rPr>
        <w:t>made to the announcements of the Company</w:t>
      </w:r>
      <w:r w:rsidR="00F80741" w:rsidRPr="00105FB7">
        <w:rPr>
          <w:sz w:val="22"/>
          <w:szCs w:val="22"/>
          <w:lang w:val="en-GB"/>
        </w:rPr>
        <w:t xml:space="preserve"> dated (i) 27 July 2021 </w:t>
      </w:r>
      <w:r w:rsidR="004C2744" w:rsidRPr="00105FB7">
        <w:rPr>
          <w:sz w:val="22"/>
          <w:szCs w:val="22"/>
          <w:lang w:val="en-GB"/>
        </w:rPr>
        <w:t>–</w:t>
      </w:r>
      <w:r w:rsidR="00F80741" w:rsidRPr="00105FB7">
        <w:rPr>
          <w:sz w:val="22"/>
          <w:szCs w:val="22"/>
          <w:lang w:val="en-GB"/>
        </w:rPr>
        <w:t xml:space="preserve"> (1) Winding up of the Company by the Court </w:t>
      </w:r>
      <w:r w:rsidR="00FE44D0" w:rsidRPr="00105FB7">
        <w:rPr>
          <w:sz w:val="22"/>
          <w:szCs w:val="22"/>
          <w:lang w:val="en-GB"/>
        </w:rPr>
        <w:t xml:space="preserve">and </w:t>
      </w:r>
      <w:r w:rsidR="00F80741" w:rsidRPr="00105FB7">
        <w:rPr>
          <w:sz w:val="22"/>
          <w:szCs w:val="22"/>
          <w:lang w:val="en-GB"/>
        </w:rPr>
        <w:t xml:space="preserve">(2) Appointment of </w:t>
      </w:r>
      <w:r w:rsidR="00A907BD" w:rsidRPr="00105FB7">
        <w:rPr>
          <w:sz w:val="22"/>
          <w:szCs w:val="22"/>
          <w:lang w:val="en-GB"/>
        </w:rPr>
        <w:t>p</w:t>
      </w:r>
      <w:r w:rsidR="00F80741" w:rsidRPr="00105FB7">
        <w:rPr>
          <w:sz w:val="22"/>
          <w:szCs w:val="22"/>
          <w:lang w:val="en-GB"/>
        </w:rPr>
        <w:t xml:space="preserve">rovisional </w:t>
      </w:r>
      <w:r w:rsidR="00A907BD" w:rsidRPr="00105FB7">
        <w:rPr>
          <w:sz w:val="22"/>
          <w:szCs w:val="22"/>
          <w:lang w:val="en-GB"/>
        </w:rPr>
        <w:t>l</w:t>
      </w:r>
      <w:r w:rsidR="00F80741" w:rsidRPr="00105FB7">
        <w:rPr>
          <w:sz w:val="22"/>
          <w:szCs w:val="22"/>
          <w:lang w:val="en-GB"/>
        </w:rPr>
        <w:t>iquidat</w:t>
      </w:r>
      <w:r w:rsidR="0099285C" w:rsidRPr="00105FB7">
        <w:rPr>
          <w:sz w:val="22"/>
          <w:szCs w:val="22"/>
          <w:lang w:val="en-GB"/>
        </w:rPr>
        <w:t>ors</w:t>
      </w:r>
      <w:r w:rsidR="001C166B" w:rsidRPr="00105FB7">
        <w:rPr>
          <w:sz w:val="22"/>
          <w:szCs w:val="22"/>
          <w:lang w:val="en-GB"/>
        </w:rPr>
        <w:t>;</w:t>
      </w:r>
      <w:r w:rsidR="00F80741" w:rsidRPr="00105FB7">
        <w:rPr>
          <w:sz w:val="22"/>
          <w:szCs w:val="22"/>
          <w:lang w:val="en-GB"/>
        </w:rPr>
        <w:t xml:space="preserve"> (ii) 11 August 2021 </w:t>
      </w:r>
      <w:r w:rsidR="004C2744" w:rsidRPr="00105FB7">
        <w:rPr>
          <w:sz w:val="22"/>
          <w:szCs w:val="22"/>
          <w:lang w:val="en-GB"/>
        </w:rPr>
        <w:t xml:space="preserve">– </w:t>
      </w:r>
      <w:r w:rsidR="00F80741" w:rsidRPr="00105FB7">
        <w:rPr>
          <w:sz w:val="22"/>
          <w:szCs w:val="22"/>
          <w:lang w:val="en-GB"/>
        </w:rPr>
        <w:t xml:space="preserve">Resumption </w:t>
      </w:r>
      <w:r w:rsidR="00A907BD" w:rsidRPr="00105FB7">
        <w:rPr>
          <w:sz w:val="22"/>
          <w:szCs w:val="22"/>
          <w:lang w:val="en-GB"/>
        </w:rPr>
        <w:t>g</w:t>
      </w:r>
      <w:r w:rsidR="00F80741" w:rsidRPr="00105FB7">
        <w:rPr>
          <w:sz w:val="22"/>
          <w:szCs w:val="22"/>
          <w:lang w:val="en-GB"/>
        </w:rPr>
        <w:t>uidance</w:t>
      </w:r>
      <w:r w:rsidR="001C166B" w:rsidRPr="00105FB7">
        <w:rPr>
          <w:sz w:val="22"/>
          <w:szCs w:val="22"/>
          <w:lang w:val="en-GB"/>
        </w:rPr>
        <w:t xml:space="preserve">; </w:t>
      </w:r>
      <w:r w:rsidR="00F80741" w:rsidRPr="00105FB7">
        <w:rPr>
          <w:sz w:val="22"/>
          <w:szCs w:val="22"/>
          <w:lang w:val="en-GB"/>
        </w:rPr>
        <w:t>(iii) 16 August 2021</w:t>
      </w:r>
      <w:r w:rsidR="00B25192" w:rsidRPr="00105FB7">
        <w:rPr>
          <w:sz w:val="22"/>
          <w:szCs w:val="22"/>
          <w:lang w:val="en-GB"/>
        </w:rPr>
        <w:t xml:space="preserve"> </w:t>
      </w:r>
      <w:r w:rsidR="004C2744" w:rsidRPr="00105FB7">
        <w:rPr>
          <w:sz w:val="22"/>
          <w:szCs w:val="22"/>
          <w:lang w:val="en-GB"/>
        </w:rPr>
        <w:t xml:space="preserve">– </w:t>
      </w:r>
      <w:r w:rsidR="00B25192" w:rsidRPr="00105FB7">
        <w:rPr>
          <w:sz w:val="22"/>
          <w:szCs w:val="22"/>
          <w:lang w:val="en-GB"/>
        </w:rPr>
        <w:t>(1)</w:t>
      </w:r>
      <w:r w:rsidR="00B25192" w:rsidRPr="00105FB7">
        <w:rPr>
          <w:sz w:val="22"/>
          <w:szCs w:val="22"/>
        </w:rPr>
        <w:t xml:space="preserve"> Further </w:t>
      </w:r>
      <w:r w:rsidR="00A907BD" w:rsidRPr="00105FB7">
        <w:rPr>
          <w:sz w:val="22"/>
          <w:szCs w:val="22"/>
        </w:rPr>
        <w:t>d</w:t>
      </w:r>
      <w:r w:rsidR="00B25192" w:rsidRPr="00105FB7">
        <w:rPr>
          <w:sz w:val="22"/>
          <w:szCs w:val="22"/>
        </w:rPr>
        <w:t xml:space="preserve">elay in </w:t>
      </w:r>
      <w:r w:rsidR="00A907BD" w:rsidRPr="00105FB7">
        <w:rPr>
          <w:sz w:val="22"/>
          <w:szCs w:val="22"/>
        </w:rPr>
        <w:t>p</w:t>
      </w:r>
      <w:r w:rsidR="00B25192" w:rsidRPr="00105FB7">
        <w:rPr>
          <w:sz w:val="22"/>
          <w:szCs w:val="22"/>
        </w:rPr>
        <w:t xml:space="preserve">ublication of </w:t>
      </w:r>
      <w:r w:rsidR="00A907BD" w:rsidRPr="00105FB7">
        <w:rPr>
          <w:sz w:val="22"/>
          <w:szCs w:val="22"/>
        </w:rPr>
        <w:t>f</w:t>
      </w:r>
      <w:r w:rsidR="00B25192" w:rsidRPr="00105FB7">
        <w:rPr>
          <w:sz w:val="22"/>
          <w:szCs w:val="22"/>
        </w:rPr>
        <w:t xml:space="preserve">inal </w:t>
      </w:r>
      <w:r w:rsidR="00A907BD" w:rsidRPr="00105FB7">
        <w:rPr>
          <w:sz w:val="22"/>
          <w:szCs w:val="22"/>
        </w:rPr>
        <w:t>r</w:t>
      </w:r>
      <w:r w:rsidR="00B25192" w:rsidRPr="00105FB7">
        <w:rPr>
          <w:sz w:val="22"/>
          <w:szCs w:val="22"/>
        </w:rPr>
        <w:t>esults for the year ended 31 March</w:t>
      </w:r>
      <w:r w:rsidR="00FB236F" w:rsidRPr="00105FB7">
        <w:rPr>
          <w:sz w:val="22"/>
          <w:szCs w:val="22"/>
        </w:rPr>
        <w:t xml:space="preserve"> 2021</w:t>
      </w:r>
      <w:r w:rsidR="00B25192" w:rsidRPr="00105FB7">
        <w:rPr>
          <w:sz w:val="22"/>
          <w:szCs w:val="22"/>
        </w:rPr>
        <w:t xml:space="preserve"> and (2) </w:t>
      </w:r>
      <w:r w:rsidR="00A907BD" w:rsidRPr="00105FB7">
        <w:rPr>
          <w:sz w:val="22"/>
          <w:szCs w:val="22"/>
        </w:rPr>
        <w:t>D</w:t>
      </w:r>
      <w:r w:rsidR="00B25192" w:rsidRPr="00105FB7">
        <w:rPr>
          <w:sz w:val="22"/>
          <w:szCs w:val="22"/>
        </w:rPr>
        <w:t xml:space="preserve">elay in </w:t>
      </w:r>
      <w:proofErr w:type="spellStart"/>
      <w:r w:rsidR="00A907BD" w:rsidRPr="00105FB7">
        <w:rPr>
          <w:sz w:val="22"/>
          <w:szCs w:val="22"/>
        </w:rPr>
        <w:t>d</w:t>
      </w:r>
      <w:r w:rsidR="00B25192" w:rsidRPr="00105FB7">
        <w:rPr>
          <w:sz w:val="22"/>
          <w:szCs w:val="22"/>
        </w:rPr>
        <w:t>espatch</w:t>
      </w:r>
      <w:proofErr w:type="spellEnd"/>
      <w:r w:rsidR="00B25192" w:rsidRPr="00105FB7">
        <w:rPr>
          <w:sz w:val="22"/>
          <w:szCs w:val="22"/>
        </w:rPr>
        <w:t xml:space="preserve"> of </w:t>
      </w:r>
      <w:r w:rsidR="00A907BD" w:rsidRPr="00105FB7">
        <w:rPr>
          <w:sz w:val="22"/>
          <w:szCs w:val="22"/>
        </w:rPr>
        <w:t>a</w:t>
      </w:r>
      <w:r w:rsidR="00B25192" w:rsidRPr="00105FB7">
        <w:rPr>
          <w:sz w:val="22"/>
          <w:szCs w:val="22"/>
        </w:rPr>
        <w:t xml:space="preserve">nnual </w:t>
      </w:r>
      <w:r w:rsidR="00A907BD" w:rsidRPr="00105FB7">
        <w:rPr>
          <w:sz w:val="22"/>
          <w:szCs w:val="22"/>
        </w:rPr>
        <w:t>r</w:t>
      </w:r>
      <w:r w:rsidR="00B25192" w:rsidRPr="00105FB7">
        <w:rPr>
          <w:sz w:val="22"/>
          <w:szCs w:val="22"/>
        </w:rPr>
        <w:t>eport</w:t>
      </w:r>
      <w:r w:rsidR="00FE44D0" w:rsidRPr="00105FB7">
        <w:rPr>
          <w:sz w:val="22"/>
          <w:szCs w:val="22"/>
        </w:rPr>
        <w:t xml:space="preserve">; (iv) </w:t>
      </w:r>
      <w:r w:rsidR="00BF41AE" w:rsidRPr="00105FB7">
        <w:rPr>
          <w:sz w:val="22"/>
          <w:szCs w:val="22"/>
        </w:rPr>
        <w:t xml:space="preserve">30 September 2021 </w:t>
      </w:r>
      <w:r w:rsidR="004C2744" w:rsidRPr="00105FB7">
        <w:rPr>
          <w:sz w:val="22"/>
          <w:szCs w:val="22"/>
        </w:rPr>
        <w:t xml:space="preserve">– </w:t>
      </w:r>
      <w:r w:rsidR="00BF41AE" w:rsidRPr="00105FB7">
        <w:rPr>
          <w:sz w:val="22"/>
          <w:szCs w:val="22"/>
        </w:rPr>
        <w:t xml:space="preserve">Quarterly </w:t>
      </w:r>
      <w:r w:rsidR="00A907BD" w:rsidRPr="00105FB7">
        <w:rPr>
          <w:sz w:val="22"/>
          <w:szCs w:val="22"/>
        </w:rPr>
        <w:t>u</w:t>
      </w:r>
      <w:r w:rsidR="00BF41AE" w:rsidRPr="00105FB7">
        <w:rPr>
          <w:sz w:val="22"/>
          <w:szCs w:val="22"/>
        </w:rPr>
        <w:t>pdate o</w:t>
      </w:r>
      <w:r w:rsidR="0042754A" w:rsidRPr="00105FB7">
        <w:rPr>
          <w:sz w:val="22"/>
          <w:szCs w:val="22"/>
        </w:rPr>
        <w:t>n</w:t>
      </w:r>
      <w:r w:rsidR="00BF41AE" w:rsidRPr="00105FB7">
        <w:rPr>
          <w:sz w:val="22"/>
          <w:szCs w:val="22"/>
        </w:rPr>
        <w:t xml:space="preserve"> </w:t>
      </w:r>
      <w:r w:rsidR="00A907BD" w:rsidRPr="00105FB7">
        <w:rPr>
          <w:sz w:val="22"/>
          <w:szCs w:val="22"/>
        </w:rPr>
        <w:t>s</w:t>
      </w:r>
      <w:r w:rsidR="00BF41AE" w:rsidRPr="00105FB7">
        <w:rPr>
          <w:sz w:val="22"/>
          <w:szCs w:val="22"/>
        </w:rPr>
        <w:t xml:space="preserve">tatus of </w:t>
      </w:r>
      <w:r w:rsidR="00A907BD" w:rsidRPr="00105FB7">
        <w:rPr>
          <w:sz w:val="22"/>
          <w:szCs w:val="22"/>
        </w:rPr>
        <w:t>r</w:t>
      </w:r>
      <w:r w:rsidR="00BF41AE" w:rsidRPr="00105FB7">
        <w:rPr>
          <w:sz w:val="22"/>
          <w:szCs w:val="22"/>
        </w:rPr>
        <w:t>esumption;</w:t>
      </w:r>
      <w:r w:rsidR="001C166B" w:rsidRPr="00105FB7">
        <w:rPr>
          <w:sz w:val="22"/>
          <w:szCs w:val="22"/>
        </w:rPr>
        <w:t xml:space="preserve"> (v) </w:t>
      </w:r>
      <w:r w:rsidR="001C166B" w:rsidRPr="00105FB7">
        <w:rPr>
          <w:sz w:val="22"/>
          <w:szCs w:val="22"/>
          <w:lang w:val="en-GB"/>
        </w:rPr>
        <w:t>2</w:t>
      </w:r>
      <w:r w:rsidR="00BF41AE" w:rsidRPr="00105FB7">
        <w:rPr>
          <w:sz w:val="22"/>
          <w:szCs w:val="22"/>
          <w:lang w:val="en-GB"/>
        </w:rPr>
        <w:t>2 October</w:t>
      </w:r>
      <w:r w:rsidR="001C166B" w:rsidRPr="00105FB7">
        <w:rPr>
          <w:sz w:val="22"/>
          <w:szCs w:val="22"/>
          <w:lang w:val="en-GB"/>
        </w:rPr>
        <w:t xml:space="preserve"> 2021 </w:t>
      </w:r>
      <w:r w:rsidR="004C2744" w:rsidRPr="00105FB7">
        <w:rPr>
          <w:sz w:val="22"/>
          <w:szCs w:val="22"/>
          <w:lang w:val="en-GB"/>
        </w:rPr>
        <w:t xml:space="preserve">– </w:t>
      </w:r>
      <w:r w:rsidR="00A907BD" w:rsidRPr="00105FB7">
        <w:rPr>
          <w:sz w:val="22"/>
          <w:szCs w:val="22"/>
          <w:lang w:val="en-GB"/>
        </w:rPr>
        <w:t>Poll results of meeting of contributories held on 15 October 2021;</w:t>
      </w:r>
      <w:r w:rsidR="001C166B" w:rsidRPr="00105FB7">
        <w:rPr>
          <w:sz w:val="22"/>
          <w:szCs w:val="22"/>
          <w:lang w:val="en-GB"/>
        </w:rPr>
        <w:t xml:space="preserve"> </w:t>
      </w:r>
      <w:r w:rsidR="00BF41AE" w:rsidRPr="00105FB7">
        <w:rPr>
          <w:sz w:val="22"/>
          <w:szCs w:val="22"/>
        </w:rPr>
        <w:t xml:space="preserve">(vi) 25 </w:t>
      </w:r>
      <w:r w:rsidR="00DD6238" w:rsidRPr="00105FB7">
        <w:rPr>
          <w:sz w:val="22"/>
          <w:szCs w:val="22"/>
        </w:rPr>
        <w:t>November</w:t>
      </w:r>
      <w:r w:rsidR="00BF41AE" w:rsidRPr="00105FB7">
        <w:rPr>
          <w:sz w:val="22"/>
          <w:szCs w:val="22"/>
        </w:rPr>
        <w:t xml:space="preserve"> 2021 </w:t>
      </w:r>
      <w:r w:rsidR="004C2744" w:rsidRPr="00105FB7">
        <w:rPr>
          <w:sz w:val="22"/>
          <w:szCs w:val="22"/>
        </w:rPr>
        <w:t xml:space="preserve">– </w:t>
      </w:r>
      <w:r w:rsidR="00A907BD" w:rsidRPr="00105FB7">
        <w:rPr>
          <w:sz w:val="22"/>
          <w:szCs w:val="22"/>
          <w:lang w:val="en-GB"/>
        </w:rPr>
        <w:t>(1)</w:t>
      </w:r>
      <w:r w:rsidR="00A907BD" w:rsidRPr="00105FB7">
        <w:rPr>
          <w:sz w:val="22"/>
          <w:szCs w:val="22"/>
        </w:rPr>
        <w:t xml:space="preserve"> Further delay in publication of interim results for the half year ended 30 </w:t>
      </w:r>
      <w:r w:rsidR="004C2744" w:rsidRPr="00105FB7">
        <w:rPr>
          <w:sz w:val="22"/>
          <w:szCs w:val="22"/>
        </w:rPr>
        <w:t>September</w:t>
      </w:r>
      <w:r w:rsidR="00A907BD" w:rsidRPr="00105FB7">
        <w:rPr>
          <w:sz w:val="22"/>
          <w:szCs w:val="22"/>
        </w:rPr>
        <w:t xml:space="preserve"> 2021 and (2) Delay in </w:t>
      </w:r>
      <w:proofErr w:type="spellStart"/>
      <w:r w:rsidR="00A907BD" w:rsidRPr="00105FB7">
        <w:rPr>
          <w:sz w:val="22"/>
          <w:szCs w:val="22"/>
        </w:rPr>
        <w:t>despatch</w:t>
      </w:r>
      <w:proofErr w:type="spellEnd"/>
      <w:r w:rsidR="00A907BD" w:rsidRPr="00105FB7">
        <w:rPr>
          <w:sz w:val="22"/>
          <w:szCs w:val="22"/>
        </w:rPr>
        <w:t xml:space="preserve"> of interim report</w:t>
      </w:r>
      <w:r w:rsidR="00C34B7E" w:rsidRPr="00105FB7">
        <w:rPr>
          <w:sz w:val="22"/>
          <w:szCs w:val="22"/>
        </w:rPr>
        <w:t>; (vii) 30 December 2022 – Quarterly update on status of resumption;</w:t>
      </w:r>
      <w:r w:rsidR="002576FB" w:rsidRPr="00105FB7">
        <w:rPr>
          <w:sz w:val="22"/>
          <w:szCs w:val="22"/>
        </w:rPr>
        <w:t xml:space="preserve"> (viii) 31 March 2022 – Quarterly update on status of resumption</w:t>
      </w:r>
      <w:r w:rsidR="008F76A1" w:rsidRPr="00105FB7">
        <w:rPr>
          <w:sz w:val="22"/>
          <w:szCs w:val="22"/>
        </w:rPr>
        <w:t>; (ix) 4 May 2022 – Appointment of joint and several liquidators and committee of inspection</w:t>
      </w:r>
      <w:r w:rsidR="0051363D">
        <w:rPr>
          <w:sz w:val="22"/>
          <w:szCs w:val="22"/>
        </w:rPr>
        <w:t xml:space="preserve">; and (x) </w:t>
      </w:r>
      <w:r w:rsidR="00654515">
        <w:rPr>
          <w:sz w:val="22"/>
          <w:szCs w:val="22"/>
        </w:rPr>
        <w:t>30</w:t>
      </w:r>
      <w:r w:rsidR="0051363D">
        <w:rPr>
          <w:sz w:val="22"/>
          <w:szCs w:val="22"/>
        </w:rPr>
        <w:t xml:space="preserve"> June 2022 – Delay in publication of outstanding financial results and reports </w:t>
      </w:r>
      <w:r w:rsidR="00F80741" w:rsidRPr="00105FB7">
        <w:rPr>
          <w:sz w:val="22"/>
          <w:szCs w:val="22"/>
          <w:lang w:val="en-GB"/>
        </w:rPr>
        <w:t>(collectively, the “</w:t>
      </w:r>
      <w:r w:rsidR="00F80741" w:rsidRPr="00105FB7">
        <w:rPr>
          <w:b/>
          <w:bCs/>
          <w:sz w:val="22"/>
          <w:szCs w:val="22"/>
          <w:lang w:val="en-GB"/>
        </w:rPr>
        <w:t>Announcements</w:t>
      </w:r>
      <w:r w:rsidR="00F80741" w:rsidRPr="00105FB7">
        <w:rPr>
          <w:sz w:val="22"/>
          <w:szCs w:val="22"/>
          <w:lang w:val="en-GB"/>
        </w:rPr>
        <w:t xml:space="preserve">”). Unless otherwise specified, capitalised terms shall have the same meanings as those defined in the Announcements. </w:t>
      </w:r>
    </w:p>
    <w:p w14:paraId="5395D5AE" w14:textId="77777777" w:rsidR="00516727" w:rsidRPr="00105FB7" w:rsidRDefault="00516727" w:rsidP="00F872D9">
      <w:pPr>
        <w:widowControl/>
        <w:adjustRightInd w:val="0"/>
        <w:ind w:right="56"/>
        <w:jc w:val="both"/>
        <w:rPr>
          <w:b/>
          <w:bCs/>
          <w:sz w:val="22"/>
          <w:szCs w:val="22"/>
          <w:lang w:val="en-GB"/>
        </w:rPr>
      </w:pPr>
    </w:p>
    <w:p w14:paraId="0447A2D9" w14:textId="4FFA6231" w:rsidR="00FA009A" w:rsidRPr="00F872D9" w:rsidRDefault="00FA009A" w:rsidP="00F872D9">
      <w:pPr>
        <w:widowControl/>
        <w:adjustRightInd w:val="0"/>
        <w:ind w:right="56"/>
        <w:jc w:val="both"/>
        <w:rPr>
          <w:sz w:val="22"/>
          <w:szCs w:val="22"/>
          <w:lang w:val="en-GB"/>
        </w:rPr>
      </w:pPr>
      <w:r w:rsidRPr="00105FB7">
        <w:rPr>
          <w:b/>
          <w:bCs/>
          <w:sz w:val="22"/>
          <w:szCs w:val="22"/>
          <w:lang w:val="en-GB"/>
        </w:rPr>
        <w:t>UPDATE ON THE BUSINESS OPERATIONS OF THE GROUP</w:t>
      </w:r>
    </w:p>
    <w:p w14:paraId="4B3F1BF9" w14:textId="77777777" w:rsidR="00FA009A" w:rsidRPr="00F872D9" w:rsidRDefault="00FA009A" w:rsidP="00FA009A">
      <w:pPr>
        <w:jc w:val="both"/>
        <w:rPr>
          <w:sz w:val="22"/>
          <w:szCs w:val="22"/>
          <w:lang w:val="en-GB"/>
        </w:rPr>
      </w:pPr>
    </w:p>
    <w:p w14:paraId="159C96BA" w14:textId="1E4FB89D" w:rsidR="0099285C" w:rsidRPr="00F872D9" w:rsidRDefault="0099285C" w:rsidP="007C63D7">
      <w:pPr>
        <w:jc w:val="both"/>
        <w:rPr>
          <w:sz w:val="22"/>
          <w:szCs w:val="22"/>
        </w:rPr>
      </w:pPr>
      <w:r w:rsidRPr="00F872D9">
        <w:rPr>
          <w:sz w:val="22"/>
          <w:szCs w:val="22"/>
          <w:lang w:val="en-GB"/>
        </w:rPr>
        <w:t>Further to</w:t>
      </w:r>
      <w:r w:rsidR="00F80741" w:rsidRPr="00F872D9">
        <w:rPr>
          <w:sz w:val="22"/>
          <w:szCs w:val="22"/>
          <w:lang w:val="en-GB"/>
        </w:rPr>
        <w:t xml:space="preserve"> the</w:t>
      </w:r>
      <w:r w:rsidR="00BC3137" w:rsidRPr="00F872D9">
        <w:rPr>
          <w:sz w:val="22"/>
          <w:szCs w:val="22"/>
          <w:lang w:val="en-GB"/>
        </w:rPr>
        <w:t xml:space="preserve"> announcement</w:t>
      </w:r>
      <w:r w:rsidRPr="00F872D9">
        <w:rPr>
          <w:sz w:val="22"/>
          <w:szCs w:val="22"/>
          <w:lang w:val="en-GB"/>
        </w:rPr>
        <w:t>s</w:t>
      </w:r>
      <w:r w:rsidR="00F80741" w:rsidRPr="00F872D9">
        <w:rPr>
          <w:sz w:val="22"/>
          <w:szCs w:val="22"/>
          <w:lang w:val="en-GB"/>
        </w:rPr>
        <w:t xml:space="preserve"> </w:t>
      </w:r>
      <w:r w:rsidR="00BC3137" w:rsidRPr="00F872D9">
        <w:rPr>
          <w:sz w:val="22"/>
          <w:szCs w:val="22"/>
          <w:lang w:val="en-GB"/>
        </w:rPr>
        <w:t xml:space="preserve">of the Company </w:t>
      </w:r>
      <w:r w:rsidR="00731D4D" w:rsidRPr="00F872D9">
        <w:rPr>
          <w:sz w:val="22"/>
          <w:szCs w:val="22"/>
          <w:lang w:val="en-GB"/>
        </w:rPr>
        <w:t xml:space="preserve">on </w:t>
      </w:r>
      <w:r w:rsidRPr="00F872D9">
        <w:rPr>
          <w:sz w:val="22"/>
          <w:szCs w:val="22"/>
          <w:lang w:val="en-GB"/>
        </w:rPr>
        <w:t>27 July 2021</w:t>
      </w:r>
      <w:r w:rsidR="00BF41AE" w:rsidRPr="00F872D9">
        <w:rPr>
          <w:sz w:val="22"/>
          <w:szCs w:val="22"/>
          <w:lang w:val="en-GB"/>
        </w:rPr>
        <w:t xml:space="preserve">, </w:t>
      </w:r>
      <w:r w:rsidRPr="00F872D9">
        <w:rPr>
          <w:sz w:val="22"/>
          <w:szCs w:val="22"/>
          <w:lang w:val="en-GB"/>
        </w:rPr>
        <w:t>16 August 2021</w:t>
      </w:r>
      <w:r w:rsidR="00BF41AE" w:rsidRPr="00F872D9">
        <w:rPr>
          <w:sz w:val="22"/>
          <w:szCs w:val="22"/>
          <w:lang w:val="en-GB"/>
        </w:rPr>
        <w:t xml:space="preserve"> and 25 </w:t>
      </w:r>
      <w:r w:rsidR="007C63D7" w:rsidRPr="00F872D9">
        <w:rPr>
          <w:sz w:val="22"/>
          <w:szCs w:val="22"/>
          <w:lang w:val="en-GB"/>
        </w:rPr>
        <w:t>November</w:t>
      </w:r>
      <w:r w:rsidR="00BF41AE" w:rsidRPr="00F872D9">
        <w:rPr>
          <w:sz w:val="22"/>
          <w:szCs w:val="22"/>
          <w:lang w:val="en-GB"/>
        </w:rPr>
        <w:t xml:space="preserve"> 2021</w:t>
      </w:r>
      <w:r w:rsidRPr="00F872D9">
        <w:rPr>
          <w:sz w:val="22"/>
          <w:szCs w:val="22"/>
          <w:lang w:val="en-GB"/>
        </w:rPr>
        <w:t>, t</w:t>
      </w:r>
      <w:r w:rsidR="00731D4D" w:rsidRPr="00F872D9">
        <w:rPr>
          <w:sz w:val="22"/>
          <w:szCs w:val="22"/>
          <w:lang w:val="en-GB"/>
        </w:rPr>
        <w:t xml:space="preserve">he </w:t>
      </w:r>
      <w:r w:rsidR="00A907BD" w:rsidRPr="00F872D9">
        <w:rPr>
          <w:sz w:val="22"/>
          <w:szCs w:val="22"/>
          <w:lang w:val="en-GB"/>
        </w:rPr>
        <w:t xml:space="preserve">Joint </w:t>
      </w:r>
      <w:r w:rsidR="00E9330C" w:rsidRPr="00F872D9">
        <w:rPr>
          <w:sz w:val="22"/>
          <w:szCs w:val="22"/>
          <w:lang w:val="en-GB"/>
        </w:rPr>
        <w:t xml:space="preserve">and Several </w:t>
      </w:r>
      <w:r w:rsidR="00731D4D" w:rsidRPr="00F872D9">
        <w:rPr>
          <w:sz w:val="22"/>
          <w:szCs w:val="22"/>
        </w:rPr>
        <w:t xml:space="preserve">Liquidators have gained access to </w:t>
      </w:r>
      <w:r w:rsidR="00FB236F" w:rsidRPr="00F872D9">
        <w:rPr>
          <w:sz w:val="22"/>
          <w:szCs w:val="22"/>
        </w:rPr>
        <w:t>certain</w:t>
      </w:r>
      <w:r w:rsidR="00731D4D" w:rsidRPr="00F872D9">
        <w:rPr>
          <w:sz w:val="22"/>
          <w:szCs w:val="22"/>
        </w:rPr>
        <w:t xml:space="preserve"> financial information of the Company</w:t>
      </w:r>
      <w:r w:rsidRPr="00F872D9">
        <w:rPr>
          <w:sz w:val="22"/>
          <w:szCs w:val="22"/>
        </w:rPr>
        <w:t xml:space="preserve"> and are reviewing the information in order to understand the financial position of the Company.</w:t>
      </w:r>
    </w:p>
    <w:p w14:paraId="3F988703" w14:textId="77777777" w:rsidR="0099285C" w:rsidRPr="00F872D9" w:rsidRDefault="0099285C" w:rsidP="007C63D7">
      <w:pPr>
        <w:jc w:val="both"/>
        <w:rPr>
          <w:sz w:val="22"/>
          <w:szCs w:val="22"/>
          <w:highlight w:val="yellow"/>
        </w:rPr>
      </w:pPr>
    </w:p>
    <w:p w14:paraId="42C264BE" w14:textId="35C69328" w:rsidR="00DD6238" w:rsidRPr="00F872D9" w:rsidRDefault="0099285C" w:rsidP="00C6445B">
      <w:pPr>
        <w:jc w:val="both"/>
        <w:rPr>
          <w:sz w:val="22"/>
          <w:szCs w:val="22"/>
          <w:lang w:val="en-GB"/>
        </w:rPr>
      </w:pPr>
      <w:r w:rsidRPr="00F872D9">
        <w:rPr>
          <w:sz w:val="22"/>
          <w:szCs w:val="22"/>
        </w:rPr>
        <w:t>The</w:t>
      </w:r>
      <w:r w:rsidRPr="00F872D9">
        <w:rPr>
          <w:sz w:val="22"/>
          <w:szCs w:val="22"/>
          <w:lang w:val="en-GB"/>
        </w:rPr>
        <w:t xml:space="preserve"> </w:t>
      </w:r>
      <w:r w:rsidR="00E17EB7" w:rsidRPr="00F872D9">
        <w:rPr>
          <w:sz w:val="22"/>
          <w:szCs w:val="22"/>
          <w:lang w:val="en-GB"/>
        </w:rPr>
        <w:t xml:space="preserve">Joint </w:t>
      </w:r>
      <w:r w:rsidR="00E9330C" w:rsidRPr="00F872D9">
        <w:rPr>
          <w:sz w:val="22"/>
          <w:szCs w:val="22"/>
          <w:lang w:val="en-GB"/>
        </w:rPr>
        <w:t xml:space="preserve">and Several </w:t>
      </w:r>
      <w:r w:rsidRPr="00F872D9">
        <w:rPr>
          <w:sz w:val="22"/>
          <w:szCs w:val="22"/>
        </w:rPr>
        <w:t xml:space="preserve">Liquidators </w:t>
      </w:r>
      <w:r w:rsidR="00EC0004" w:rsidRPr="00F872D9">
        <w:rPr>
          <w:sz w:val="22"/>
          <w:szCs w:val="22"/>
        </w:rPr>
        <w:t xml:space="preserve">are taking steps to ascertain the latest </w:t>
      </w:r>
      <w:r w:rsidR="002A04D9" w:rsidRPr="00F872D9">
        <w:rPr>
          <w:sz w:val="22"/>
          <w:szCs w:val="22"/>
        </w:rPr>
        <w:t xml:space="preserve">status of the </w:t>
      </w:r>
      <w:r w:rsidR="00E17EB7" w:rsidRPr="00F872D9">
        <w:rPr>
          <w:sz w:val="22"/>
          <w:szCs w:val="22"/>
        </w:rPr>
        <w:t>business operations</w:t>
      </w:r>
      <w:r w:rsidR="00EC0004" w:rsidRPr="00F872D9">
        <w:rPr>
          <w:sz w:val="22"/>
          <w:szCs w:val="22"/>
        </w:rPr>
        <w:t xml:space="preserve"> of the Group</w:t>
      </w:r>
      <w:r w:rsidRPr="00F872D9">
        <w:rPr>
          <w:sz w:val="22"/>
          <w:szCs w:val="22"/>
        </w:rPr>
        <w:t xml:space="preserve">. </w:t>
      </w:r>
      <w:r w:rsidRPr="00F872D9">
        <w:rPr>
          <w:sz w:val="22"/>
          <w:szCs w:val="22"/>
          <w:lang w:val="en-GB"/>
        </w:rPr>
        <w:t>Further announcement</w:t>
      </w:r>
      <w:r w:rsidR="00161DD6" w:rsidRPr="00F872D9">
        <w:rPr>
          <w:sz w:val="22"/>
          <w:szCs w:val="22"/>
          <w:lang w:val="en-GB"/>
        </w:rPr>
        <w:t>(s)</w:t>
      </w:r>
      <w:r w:rsidRPr="00F872D9">
        <w:rPr>
          <w:sz w:val="22"/>
          <w:szCs w:val="22"/>
          <w:lang w:val="en-GB"/>
        </w:rPr>
        <w:t xml:space="preserve"> will be made by the Company to provide updates of the Company as and when appropriate</w:t>
      </w:r>
      <w:r w:rsidR="00FA009A" w:rsidRPr="00F872D9">
        <w:rPr>
          <w:sz w:val="22"/>
          <w:szCs w:val="22"/>
          <w:lang w:val="en-GB"/>
        </w:rPr>
        <w:t>.</w:t>
      </w:r>
    </w:p>
    <w:p w14:paraId="71102290" w14:textId="77777777" w:rsidR="00C6445B" w:rsidRPr="00F872D9" w:rsidRDefault="00C6445B" w:rsidP="00C6445B">
      <w:pPr>
        <w:jc w:val="both"/>
        <w:rPr>
          <w:b/>
          <w:bCs/>
          <w:sz w:val="22"/>
          <w:szCs w:val="22"/>
          <w:lang w:val="en-GB"/>
        </w:rPr>
      </w:pPr>
    </w:p>
    <w:p w14:paraId="1D639FB3" w14:textId="1D4387EE" w:rsidR="00FA009A" w:rsidRPr="00F872D9" w:rsidRDefault="00FA009A" w:rsidP="001340CC">
      <w:pPr>
        <w:widowControl/>
        <w:rPr>
          <w:b/>
          <w:bCs/>
          <w:sz w:val="22"/>
          <w:szCs w:val="22"/>
          <w:lang w:val="en-GB"/>
        </w:rPr>
      </w:pPr>
      <w:r w:rsidRPr="00F872D9">
        <w:rPr>
          <w:b/>
          <w:bCs/>
          <w:sz w:val="22"/>
          <w:szCs w:val="22"/>
          <w:lang w:val="en-GB"/>
        </w:rPr>
        <w:t>UPDATE ON THE RESUMPTION PLAN</w:t>
      </w:r>
    </w:p>
    <w:p w14:paraId="11F252DF" w14:textId="77777777" w:rsidR="00FA009A" w:rsidRPr="00F872D9" w:rsidRDefault="00FA009A" w:rsidP="00FA009A">
      <w:pPr>
        <w:jc w:val="both"/>
        <w:rPr>
          <w:sz w:val="22"/>
          <w:szCs w:val="22"/>
          <w:lang w:val="en-GB"/>
        </w:rPr>
      </w:pPr>
    </w:p>
    <w:p w14:paraId="2E2B175D" w14:textId="3FF41E25" w:rsidR="001411FE" w:rsidRPr="00F872D9" w:rsidRDefault="00DD6238" w:rsidP="004F2553">
      <w:pPr>
        <w:jc w:val="both"/>
        <w:rPr>
          <w:sz w:val="22"/>
          <w:szCs w:val="22"/>
          <w:lang w:val="en-GB"/>
        </w:rPr>
      </w:pPr>
      <w:r w:rsidRPr="00F872D9">
        <w:rPr>
          <w:sz w:val="22"/>
          <w:szCs w:val="22"/>
          <w:lang w:val="en-GB"/>
        </w:rPr>
        <w:t>Further to the announcement</w:t>
      </w:r>
      <w:r w:rsidR="0042754A" w:rsidRPr="00F872D9">
        <w:rPr>
          <w:sz w:val="22"/>
          <w:szCs w:val="22"/>
          <w:lang w:val="en-GB"/>
        </w:rPr>
        <w:t>s</w:t>
      </w:r>
      <w:r w:rsidRPr="00F872D9">
        <w:rPr>
          <w:sz w:val="22"/>
          <w:szCs w:val="22"/>
          <w:lang w:val="en-GB"/>
        </w:rPr>
        <w:t xml:space="preserve"> of the Company on 11 August 2021</w:t>
      </w:r>
      <w:r w:rsidR="00C34B7E" w:rsidRPr="00F872D9">
        <w:rPr>
          <w:sz w:val="22"/>
          <w:szCs w:val="22"/>
          <w:lang w:val="en-GB"/>
        </w:rPr>
        <w:t xml:space="preserve">, </w:t>
      </w:r>
      <w:r w:rsidRPr="00F872D9">
        <w:rPr>
          <w:sz w:val="22"/>
          <w:szCs w:val="22"/>
          <w:lang w:val="en-GB"/>
        </w:rPr>
        <w:t xml:space="preserve">30 September </w:t>
      </w:r>
      <w:r w:rsidR="00C34B7E" w:rsidRPr="00F872D9">
        <w:rPr>
          <w:sz w:val="22"/>
          <w:szCs w:val="22"/>
          <w:lang w:val="en-GB"/>
        </w:rPr>
        <w:t>2021</w:t>
      </w:r>
      <w:r w:rsidR="00C6445B" w:rsidRPr="00F872D9">
        <w:rPr>
          <w:sz w:val="22"/>
          <w:szCs w:val="22"/>
          <w:lang w:val="en-GB"/>
        </w:rPr>
        <w:t xml:space="preserve">, </w:t>
      </w:r>
      <w:r w:rsidR="00C34B7E" w:rsidRPr="00F872D9">
        <w:rPr>
          <w:sz w:val="22"/>
          <w:szCs w:val="22"/>
          <w:lang w:val="en-GB"/>
        </w:rPr>
        <w:t>30 December</w:t>
      </w:r>
      <w:r w:rsidR="00C6445B" w:rsidRPr="00F872D9">
        <w:rPr>
          <w:sz w:val="22"/>
          <w:szCs w:val="22"/>
          <w:lang w:val="en-GB"/>
        </w:rPr>
        <w:t xml:space="preserve"> 2021, and 31 March 2022</w:t>
      </w:r>
      <w:r w:rsidR="00C34B7E" w:rsidRPr="00F872D9">
        <w:rPr>
          <w:sz w:val="22"/>
          <w:szCs w:val="22"/>
          <w:lang w:val="en-GB"/>
        </w:rPr>
        <w:t xml:space="preserve"> </w:t>
      </w:r>
      <w:r w:rsidRPr="00F872D9">
        <w:rPr>
          <w:sz w:val="22"/>
          <w:szCs w:val="22"/>
          <w:lang w:val="en-GB"/>
        </w:rPr>
        <w:t>in relation to the resumption guidance for the Company as set out by the Stock Exchange</w:t>
      </w:r>
      <w:r w:rsidR="0042754A" w:rsidRPr="00F872D9">
        <w:rPr>
          <w:sz w:val="22"/>
          <w:szCs w:val="22"/>
          <w:lang w:val="en-GB"/>
        </w:rPr>
        <w:t xml:space="preserve"> and </w:t>
      </w:r>
      <w:r w:rsidR="00C34B7E" w:rsidRPr="00F872D9">
        <w:rPr>
          <w:sz w:val="22"/>
          <w:szCs w:val="22"/>
          <w:lang w:val="en-GB"/>
        </w:rPr>
        <w:t xml:space="preserve">the </w:t>
      </w:r>
      <w:r w:rsidR="0042754A" w:rsidRPr="00F872D9">
        <w:rPr>
          <w:sz w:val="22"/>
          <w:szCs w:val="22"/>
          <w:lang w:val="en-GB"/>
        </w:rPr>
        <w:t>quarterly update</w:t>
      </w:r>
      <w:r w:rsidR="00C34B7E" w:rsidRPr="00F872D9">
        <w:rPr>
          <w:sz w:val="22"/>
          <w:szCs w:val="22"/>
          <w:lang w:val="en-GB"/>
        </w:rPr>
        <w:t>s</w:t>
      </w:r>
      <w:r w:rsidR="0042754A" w:rsidRPr="00F872D9">
        <w:rPr>
          <w:sz w:val="22"/>
          <w:szCs w:val="22"/>
          <w:lang w:val="en-GB"/>
        </w:rPr>
        <w:t xml:space="preserve"> on status of resumption of the Company</w:t>
      </w:r>
      <w:r w:rsidR="001411FE" w:rsidRPr="00F872D9">
        <w:rPr>
          <w:sz w:val="22"/>
          <w:szCs w:val="22"/>
          <w:lang w:val="en-GB"/>
        </w:rPr>
        <w:t xml:space="preserve">, there is no further correspondence with the Stock Exchange or material update in relation to the </w:t>
      </w:r>
      <w:r w:rsidR="004F2553" w:rsidRPr="00F872D9">
        <w:rPr>
          <w:sz w:val="22"/>
          <w:szCs w:val="22"/>
          <w:lang w:val="en-GB"/>
        </w:rPr>
        <w:t xml:space="preserve">resumption plan of the Company </w:t>
      </w:r>
      <w:r w:rsidR="001411FE" w:rsidRPr="00F872D9">
        <w:rPr>
          <w:sz w:val="22"/>
          <w:szCs w:val="22"/>
          <w:lang w:val="en-GB"/>
        </w:rPr>
        <w:t>up to the date of this announcement.</w:t>
      </w:r>
    </w:p>
    <w:p w14:paraId="22A34C8C" w14:textId="77777777" w:rsidR="001411FE" w:rsidRPr="00F872D9" w:rsidRDefault="001411FE" w:rsidP="004F2553">
      <w:pPr>
        <w:jc w:val="both"/>
        <w:rPr>
          <w:sz w:val="22"/>
          <w:szCs w:val="22"/>
          <w:lang w:val="en-GB"/>
        </w:rPr>
      </w:pPr>
    </w:p>
    <w:p w14:paraId="66176FE2" w14:textId="609A6C7C" w:rsidR="00FA009A" w:rsidRPr="00F872D9" w:rsidRDefault="004F2553" w:rsidP="004F2553">
      <w:pPr>
        <w:jc w:val="both"/>
        <w:rPr>
          <w:sz w:val="22"/>
          <w:szCs w:val="22"/>
          <w:lang w:val="en-GB"/>
        </w:rPr>
      </w:pPr>
      <w:r w:rsidRPr="00F872D9">
        <w:rPr>
          <w:sz w:val="22"/>
          <w:szCs w:val="22"/>
          <w:lang w:val="en-GB"/>
        </w:rPr>
        <w:lastRenderedPageBreak/>
        <w:t>T</w:t>
      </w:r>
      <w:r w:rsidR="00B25192" w:rsidRPr="00F872D9">
        <w:rPr>
          <w:sz w:val="22"/>
          <w:szCs w:val="22"/>
          <w:lang w:val="en-GB"/>
        </w:rPr>
        <w:t xml:space="preserve">he </w:t>
      </w:r>
      <w:r w:rsidRPr="00F872D9">
        <w:rPr>
          <w:sz w:val="22"/>
          <w:szCs w:val="22"/>
          <w:lang w:val="en-GB"/>
        </w:rPr>
        <w:t xml:space="preserve">Joint </w:t>
      </w:r>
      <w:r w:rsidR="00E9330C" w:rsidRPr="00F872D9">
        <w:rPr>
          <w:sz w:val="22"/>
          <w:szCs w:val="22"/>
          <w:lang w:val="en-GB"/>
        </w:rPr>
        <w:t>and Several</w:t>
      </w:r>
      <w:r w:rsidR="00D53CEB" w:rsidRPr="00F872D9">
        <w:rPr>
          <w:sz w:val="22"/>
          <w:szCs w:val="22"/>
          <w:lang w:val="en-GB"/>
        </w:rPr>
        <w:t xml:space="preserve"> </w:t>
      </w:r>
      <w:r w:rsidR="00B25192" w:rsidRPr="00F872D9">
        <w:rPr>
          <w:sz w:val="22"/>
          <w:szCs w:val="22"/>
          <w:lang w:val="en-GB"/>
        </w:rPr>
        <w:t>Liquidators have been making efforts</w:t>
      </w:r>
      <w:r w:rsidR="00FB236F" w:rsidRPr="00F872D9">
        <w:rPr>
          <w:sz w:val="22"/>
          <w:szCs w:val="22"/>
          <w:lang w:val="en-GB"/>
        </w:rPr>
        <w:t>, among others,</w:t>
      </w:r>
      <w:r w:rsidR="002A04D9" w:rsidRPr="00F872D9">
        <w:rPr>
          <w:sz w:val="22"/>
          <w:szCs w:val="22"/>
          <w:lang w:val="en-GB"/>
        </w:rPr>
        <w:t xml:space="preserve"> to have</w:t>
      </w:r>
      <w:r w:rsidR="00AF78E2" w:rsidRPr="00F872D9">
        <w:rPr>
          <w:sz w:val="22"/>
          <w:szCs w:val="22"/>
          <w:lang w:val="en-GB"/>
        </w:rPr>
        <w:t xml:space="preserve"> discussions</w:t>
      </w:r>
      <w:r w:rsidR="00B25192" w:rsidRPr="00F872D9">
        <w:rPr>
          <w:sz w:val="22"/>
          <w:szCs w:val="22"/>
          <w:lang w:val="en-GB"/>
        </w:rPr>
        <w:t xml:space="preserve"> with various parties to explore the possibility of a restructuring of the Group</w:t>
      </w:r>
      <w:r w:rsidR="00FB236F" w:rsidRPr="00F872D9">
        <w:rPr>
          <w:sz w:val="22"/>
          <w:szCs w:val="22"/>
          <w:lang w:val="en-GB"/>
        </w:rPr>
        <w:t xml:space="preserve">. </w:t>
      </w:r>
      <w:r w:rsidRPr="00F872D9">
        <w:rPr>
          <w:sz w:val="22"/>
          <w:szCs w:val="22"/>
          <w:lang w:val="en-GB"/>
        </w:rPr>
        <w:t>However, a</w:t>
      </w:r>
      <w:r w:rsidR="00B25192" w:rsidRPr="00F872D9">
        <w:rPr>
          <w:sz w:val="22"/>
          <w:szCs w:val="22"/>
          <w:lang w:val="en-GB"/>
        </w:rPr>
        <w:t xml:space="preserve">s at the date of this announcement, </w:t>
      </w:r>
      <w:r w:rsidR="00695E59" w:rsidRPr="00F872D9">
        <w:rPr>
          <w:sz w:val="22"/>
          <w:szCs w:val="22"/>
          <w:lang w:val="en-GB"/>
        </w:rPr>
        <w:t xml:space="preserve">no </w:t>
      </w:r>
      <w:r w:rsidRPr="00F872D9">
        <w:rPr>
          <w:sz w:val="22"/>
          <w:szCs w:val="22"/>
          <w:lang w:val="en-GB"/>
        </w:rPr>
        <w:t>commitment</w:t>
      </w:r>
      <w:r w:rsidR="00695E59" w:rsidRPr="00F872D9">
        <w:rPr>
          <w:sz w:val="22"/>
          <w:szCs w:val="22"/>
          <w:lang w:val="en-GB"/>
        </w:rPr>
        <w:t xml:space="preserve"> and no formal agreement in respect of a potential restructuring of the Company has been reached or entered into by the Company. </w:t>
      </w:r>
      <w:r w:rsidR="00FA009A" w:rsidRPr="00F872D9">
        <w:rPr>
          <w:sz w:val="22"/>
          <w:szCs w:val="22"/>
          <w:lang w:val="en-GB"/>
        </w:rPr>
        <w:t>Further announcement</w:t>
      </w:r>
      <w:r w:rsidR="00161DD6" w:rsidRPr="00F872D9">
        <w:rPr>
          <w:sz w:val="22"/>
          <w:szCs w:val="22"/>
          <w:lang w:val="en-GB"/>
        </w:rPr>
        <w:t>(s)</w:t>
      </w:r>
      <w:r w:rsidR="00FA009A" w:rsidRPr="00F872D9">
        <w:rPr>
          <w:sz w:val="22"/>
          <w:szCs w:val="22"/>
          <w:lang w:val="en-GB"/>
        </w:rPr>
        <w:t xml:space="preserve"> will be made by the Company to provide updates o</w:t>
      </w:r>
      <w:r w:rsidR="00BE02D7" w:rsidRPr="00F872D9">
        <w:rPr>
          <w:sz w:val="22"/>
          <w:szCs w:val="22"/>
          <w:lang w:val="en-GB"/>
        </w:rPr>
        <w:t xml:space="preserve">n </w:t>
      </w:r>
      <w:r w:rsidR="00FA009A" w:rsidRPr="00F872D9">
        <w:rPr>
          <w:sz w:val="22"/>
          <w:szCs w:val="22"/>
          <w:lang w:val="en-GB"/>
        </w:rPr>
        <w:t>the progress of the resumption plan of the Company as and when appropriate.</w:t>
      </w:r>
    </w:p>
    <w:p w14:paraId="5C4A6C70" w14:textId="6413297B" w:rsidR="000B2C49" w:rsidRPr="00F872D9" w:rsidRDefault="000B2C49" w:rsidP="000B2C49">
      <w:pPr>
        <w:jc w:val="both"/>
        <w:rPr>
          <w:sz w:val="22"/>
          <w:szCs w:val="22"/>
          <w:lang w:val="en-GB"/>
        </w:rPr>
      </w:pPr>
    </w:p>
    <w:p w14:paraId="4E2B3577" w14:textId="77777777" w:rsidR="004C2744" w:rsidRPr="00F872D9" w:rsidRDefault="004C2744" w:rsidP="000B2C49">
      <w:pPr>
        <w:jc w:val="both"/>
        <w:rPr>
          <w:sz w:val="22"/>
          <w:szCs w:val="22"/>
          <w:lang w:val="en-GB"/>
        </w:rPr>
      </w:pPr>
    </w:p>
    <w:p w14:paraId="1ED05442" w14:textId="0A7F8BCA" w:rsidR="001C166B" w:rsidRPr="00F872D9" w:rsidRDefault="001C166B" w:rsidP="001C166B">
      <w:pPr>
        <w:jc w:val="both"/>
        <w:rPr>
          <w:b/>
          <w:bCs/>
          <w:sz w:val="22"/>
          <w:szCs w:val="22"/>
          <w:lang w:val="en-GB"/>
        </w:rPr>
      </w:pPr>
      <w:bookmarkStart w:id="0" w:name="_Hlk83865360"/>
      <w:r w:rsidRPr="00F872D9">
        <w:rPr>
          <w:b/>
          <w:bCs/>
          <w:sz w:val="22"/>
          <w:szCs w:val="22"/>
          <w:lang w:val="en-GB"/>
        </w:rPr>
        <w:t>UPDATE ON THE WINDING UP</w:t>
      </w:r>
    </w:p>
    <w:p w14:paraId="6031707F" w14:textId="77777777" w:rsidR="004F2553" w:rsidRPr="00F872D9" w:rsidRDefault="004F2553" w:rsidP="00AF78E2">
      <w:pPr>
        <w:jc w:val="both"/>
        <w:rPr>
          <w:sz w:val="22"/>
          <w:szCs w:val="22"/>
          <w:highlight w:val="yellow"/>
          <w:lang w:val="en-GB"/>
        </w:rPr>
      </w:pPr>
    </w:p>
    <w:p w14:paraId="07432B27" w14:textId="5F3FFD09" w:rsidR="009A66B1" w:rsidRPr="00F872D9" w:rsidRDefault="001C166B" w:rsidP="00E17EB7">
      <w:pPr>
        <w:jc w:val="both"/>
        <w:rPr>
          <w:sz w:val="22"/>
          <w:szCs w:val="22"/>
          <w:lang w:val="en-GB"/>
        </w:rPr>
      </w:pPr>
      <w:r w:rsidRPr="00F872D9">
        <w:rPr>
          <w:sz w:val="22"/>
          <w:szCs w:val="22"/>
          <w:lang w:val="en-GB"/>
        </w:rPr>
        <w:t xml:space="preserve">As disclosed in the announcement of the Company </w:t>
      </w:r>
      <w:r w:rsidR="00EA6DA2" w:rsidRPr="00F872D9">
        <w:rPr>
          <w:sz w:val="22"/>
          <w:szCs w:val="22"/>
          <w:lang w:val="en-GB"/>
        </w:rPr>
        <w:t>on</w:t>
      </w:r>
      <w:r w:rsidRPr="00F872D9">
        <w:rPr>
          <w:sz w:val="22"/>
          <w:szCs w:val="22"/>
          <w:lang w:val="en-GB"/>
        </w:rPr>
        <w:t xml:space="preserve"> </w:t>
      </w:r>
      <w:r w:rsidR="008F76A1" w:rsidRPr="00F872D9">
        <w:rPr>
          <w:sz w:val="22"/>
          <w:szCs w:val="22"/>
          <w:lang w:val="en-GB"/>
        </w:rPr>
        <w:t>4 May 2022</w:t>
      </w:r>
      <w:r w:rsidRPr="00F872D9">
        <w:rPr>
          <w:sz w:val="22"/>
          <w:szCs w:val="22"/>
          <w:lang w:val="en-GB"/>
        </w:rPr>
        <w:t xml:space="preserve">, </w:t>
      </w:r>
      <w:r w:rsidR="009A66B1" w:rsidRPr="00F872D9">
        <w:rPr>
          <w:sz w:val="22"/>
          <w:szCs w:val="22"/>
          <w:lang w:val="en-GB"/>
        </w:rPr>
        <w:t>the Supreme Court of Bermuda (the “</w:t>
      </w:r>
      <w:r w:rsidR="009A66B1" w:rsidRPr="00F872D9">
        <w:rPr>
          <w:b/>
          <w:bCs/>
          <w:sz w:val="22"/>
          <w:szCs w:val="22"/>
          <w:lang w:val="en-GB"/>
        </w:rPr>
        <w:t>Court</w:t>
      </w:r>
      <w:r w:rsidR="009A66B1" w:rsidRPr="00F872D9">
        <w:rPr>
          <w:sz w:val="22"/>
          <w:szCs w:val="22"/>
          <w:lang w:val="en-GB"/>
        </w:rPr>
        <w:t xml:space="preserve">”) </w:t>
      </w:r>
      <w:r w:rsidR="008F76A1" w:rsidRPr="00F872D9">
        <w:rPr>
          <w:sz w:val="22"/>
          <w:szCs w:val="22"/>
          <w:lang w:val="en-GB"/>
        </w:rPr>
        <w:t>ordered</w:t>
      </w:r>
      <w:r w:rsidR="009A66B1" w:rsidRPr="00F872D9">
        <w:rPr>
          <w:sz w:val="22"/>
          <w:szCs w:val="22"/>
          <w:lang w:val="en-GB"/>
        </w:rPr>
        <w:t xml:space="preserve"> on </w:t>
      </w:r>
      <w:r w:rsidR="008F76A1" w:rsidRPr="00F872D9">
        <w:rPr>
          <w:sz w:val="22"/>
          <w:szCs w:val="22"/>
          <w:lang w:val="en-GB"/>
        </w:rPr>
        <w:t>11 March 2022</w:t>
      </w:r>
      <w:r w:rsidR="009A66B1" w:rsidRPr="00F872D9">
        <w:rPr>
          <w:sz w:val="22"/>
          <w:szCs w:val="22"/>
          <w:lang w:val="en-GB"/>
        </w:rPr>
        <w:t xml:space="preserve"> </w:t>
      </w:r>
      <w:r w:rsidR="008F76A1" w:rsidRPr="00F872D9">
        <w:rPr>
          <w:sz w:val="22"/>
          <w:szCs w:val="22"/>
          <w:lang w:val="en-GB"/>
        </w:rPr>
        <w:t>that</w:t>
      </w:r>
      <w:r w:rsidR="009A66B1" w:rsidRPr="00F872D9">
        <w:rPr>
          <w:sz w:val="22"/>
          <w:szCs w:val="22"/>
          <w:lang w:val="en-GB"/>
        </w:rPr>
        <w:t xml:space="preserve"> Mr Edward Alexander Niles Whittaker of R&amp;H Services Limited</w:t>
      </w:r>
      <w:r w:rsidR="008F76A1" w:rsidRPr="00F872D9">
        <w:rPr>
          <w:sz w:val="22"/>
          <w:szCs w:val="22"/>
          <w:lang w:val="en-GB"/>
        </w:rPr>
        <w:t>,</w:t>
      </w:r>
      <w:r w:rsidR="009A66B1" w:rsidRPr="00F872D9">
        <w:rPr>
          <w:sz w:val="22"/>
          <w:szCs w:val="22"/>
          <w:lang w:val="en-GB"/>
        </w:rPr>
        <w:t xml:space="preserve"> and Mr Chan King Wai Leonard and Ms So Kit Yee Anita, both of Ernst &amp; Young Transactions Limited </w:t>
      </w:r>
      <w:r w:rsidR="008F76A1" w:rsidRPr="00F872D9">
        <w:rPr>
          <w:sz w:val="22"/>
          <w:szCs w:val="22"/>
          <w:lang w:val="en-GB"/>
        </w:rPr>
        <w:t>be appointed as</w:t>
      </w:r>
      <w:r w:rsidR="009A66B1" w:rsidRPr="00F872D9">
        <w:rPr>
          <w:sz w:val="22"/>
          <w:szCs w:val="22"/>
          <w:lang w:val="en-GB"/>
        </w:rPr>
        <w:t xml:space="preserve"> the Joint and Several Liquidators of the Company</w:t>
      </w:r>
      <w:r w:rsidR="0034476E" w:rsidRPr="00F872D9">
        <w:rPr>
          <w:sz w:val="22"/>
          <w:szCs w:val="22"/>
          <w:lang w:val="en-GB"/>
        </w:rPr>
        <w:t xml:space="preserve"> </w:t>
      </w:r>
      <w:r w:rsidR="008F76A1" w:rsidRPr="00F872D9">
        <w:rPr>
          <w:sz w:val="22"/>
          <w:szCs w:val="22"/>
          <w:lang w:val="en-GB"/>
        </w:rPr>
        <w:t>and that a</w:t>
      </w:r>
      <w:r w:rsidR="009A66B1" w:rsidRPr="00F872D9">
        <w:rPr>
          <w:sz w:val="22"/>
          <w:szCs w:val="22"/>
          <w:lang w:val="en-GB"/>
        </w:rPr>
        <w:t xml:space="preserve"> Committee of Inspection</w:t>
      </w:r>
      <w:r w:rsidR="008F76A1" w:rsidRPr="00F872D9">
        <w:rPr>
          <w:sz w:val="22"/>
          <w:szCs w:val="22"/>
          <w:lang w:val="en-GB"/>
        </w:rPr>
        <w:t xml:space="preserve"> be formed under section 181(2) of the Bermuda Companies Act 1981</w:t>
      </w:r>
      <w:r w:rsidR="009A66B1" w:rsidRPr="00F872D9">
        <w:rPr>
          <w:sz w:val="22"/>
          <w:szCs w:val="22"/>
          <w:lang w:val="en-GB"/>
        </w:rPr>
        <w:t>.</w:t>
      </w:r>
    </w:p>
    <w:bookmarkEnd w:id="0"/>
    <w:p w14:paraId="2EBC0B5E" w14:textId="7F0CF0C8" w:rsidR="004F2553" w:rsidRPr="00F872D9" w:rsidRDefault="004F2553" w:rsidP="00E17EB7">
      <w:pPr>
        <w:jc w:val="both"/>
        <w:rPr>
          <w:sz w:val="22"/>
          <w:szCs w:val="22"/>
          <w:lang w:val="en-GB"/>
        </w:rPr>
      </w:pPr>
    </w:p>
    <w:p w14:paraId="2E7E2E7B" w14:textId="65793357" w:rsidR="004F2553" w:rsidRPr="00F872D9" w:rsidRDefault="004F2553" w:rsidP="00E17EB7">
      <w:pPr>
        <w:jc w:val="both"/>
        <w:rPr>
          <w:sz w:val="22"/>
          <w:szCs w:val="22"/>
          <w:lang w:val="en-GB"/>
        </w:rPr>
      </w:pPr>
      <w:r w:rsidRPr="00F872D9">
        <w:rPr>
          <w:sz w:val="22"/>
          <w:szCs w:val="22"/>
          <w:lang w:val="en-GB"/>
        </w:rPr>
        <w:t>Further announcement(s) will be made by the Company to provide updates on the progress of the winding up of the Company as and when appropriate.</w:t>
      </w:r>
    </w:p>
    <w:p w14:paraId="20521D4A" w14:textId="092C8AEE" w:rsidR="001C166B" w:rsidRPr="00F872D9" w:rsidRDefault="001C166B" w:rsidP="00E17EB7">
      <w:pPr>
        <w:jc w:val="both"/>
        <w:rPr>
          <w:sz w:val="22"/>
          <w:szCs w:val="22"/>
          <w:lang w:val="en-GB"/>
        </w:rPr>
      </w:pPr>
    </w:p>
    <w:p w14:paraId="0CDA852F" w14:textId="77777777" w:rsidR="004C2744" w:rsidRPr="00F872D9" w:rsidRDefault="004C2744" w:rsidP="00E17EB7">
      <w:pPr>
        <w:jc w:val="both"/>
        <w:rPr>
          <w:sz w:val="22"/>
          <w:szCs w:val="22"/>
          <w:lang w:val="en-GB"/>
        </w:rPr>
      </w:pPr>
    </w:p>
    <w:p w14:paraId="77B902B7" w14:textId="6A00F1FC" w:rsidR="00AA6724" w:rsidRPr="00F872D9" w:rsidRDefault="00AA6724" w:rsidP="00516727">
      <w:pPr>
        <w:widowControl/>
        <w:rPr>
          <w:b/>
          <w:bCs/>
          <w:sz w:val="22"/>
          <w:szCs w:val="22"/>
        </w:rPr>
      </w:pPr>
      <w:r w:rsidRPr="00F872D9">
        <w:rPr>
          <w:b/>
          <w:bCs/>
          <w:sz w:val="22"/>
          <w:szCs w:val="22"/>
        </w:rPr>
        <w:t>CONTINUED SUSPENSION OF TRADING OF SHARES</w:t>
      </w:r>
    </w:p>
    <w:p w14:paraId="0FAA0E1C" w14:textId="77777777" w:rsidR="00AA6724" w:rsidRPr="00F872D9" w:rsidRDefault="00AA6724" w:rsidP="00E17EB7">
      <w:pPr>
        <w:jc w:val="both"/>
        <w:rPr>
          <w:sz w:val="22"/>
          <w:szCs w:val="22"/>
        </w:rPr>
      </w:pPr>
    </w:p>
    <w:p w14:paraId="09EC03BE" w14:textId="77777777" w:rsidR="00AA6724" w:rsidRPr="00F872D9" w:rsidRDefault="00AA6724" w:rsidP="00E17EB7">
      <w:pPr>
        <w:jc w:val="both"/>
        <w:rPr>
          <w:sz w:val="22"/>
          <w:szCs w:val="22"/>
        </w:rPr>
      </w:pPr>
      <w:r w:rsidRPr="00F872D9">
        <w:rPr>
          <w:sz w:val="22"/>
          <w:szCs w:val="22"/>
        </w:rPr>
        <w:t>Trading in the shares of the Company on the Stock Exchange has been suspended with effect from 9:00 a.m. on 2 July 2021 and will remain suspended until further notice.</w:t>
      </w:r>
    </w:p>
    <w:p w14:paraId="092824A9" w14:textId="27669767" w:rsidR="004C2744" w:rsidRPr="00F872D9" w:rsidRDefault="004C2744" w:rsidP="00AA6724">
      <w:pPr>
        <w:jc w:val="both"/>
        <w:rPr>
          <w:sz w:val="22"/>
          <w:szCs w:val="22"/>
        </w:rPr>
      </w:pPr>
    </w:p>
    <w:p w14:paraId="25CB2083" w14:textId="77777777" w:rsidR="004630C1" w:rsidRPr="00F872D9" w:rsidRDefault="004630C1" w:rsidP="00AA6724">
      <w:pPr>
        <w:jc w:val="both"/>
        <w:rPr>
          <w:sz w:val="22"/>
          <w:szCs w:val="22"/>
        </w:rPr>
      </w:pPr>
    </w:p>
    <w:p w14:paraId="5D755C66" w14:textId="77777777" w:rsidR="00AA6724" w:rsidRPr="00F872D9" w:rsidRDefault="00AA6724" w:rsidP="00AA6724">
      <w:pPr>
        <w:jc w:val="both"/>
        <w:rPr>
          <w:b/>
          <w:bCs/>
          <w:sz w:val="22"/>
          <w:szCs w:val="22"/>
        </w:rPr>
      </w:pPr>
      <w:r w:rsidRPr="00F872D9">
        <w:rPr>
          <w:b/>
          <w:bCs/>
          <w:sz w:val="22"/>
          <w:szCs w:val="22"/>
        </w:rPr>
        <w:t>Shareholders and prospective investors of the Company are advised to exercise caution when dealing in the shares of the Company.</w:t>
      </w:r>
    </w:p>
    <w:p w14:paraId="5469B646" w14:textId="35B9A566" w:rsidR="00010E4A" w:rsidRPr="00F872D9" w:rsidRDefault="00010E4A" w:rsidP="00010E4A">
      <w:pPr>
        <w:widowControl/>
        <w:adjustRightInd w:val="0"/>
        <w:ind w:right="56"/>
        <w:jc w:val="both"/>
        <w:rPr>
          <w:b/>
          <w:bCs/>
          <w:sz w:val="22"/>
          <w:szCs w:val="22"/>
        </w:rPr>
      </w:pPr>
    </w:p>
    <w:p w14:paraId="4B69F415" w14:textId="77777777" w:rsidR="0099285C" w:rsidRPr="00F872D9" w:rsidRDefault="0099285C" w:rsidP="005210BB">
      <w:pPr>
        <w:wordWrap w:val="0"/>
        <w:autoSpaceDE w:val="0"/>
        <w:autoSpaceDN w:val="0"/>
        <w:adjustRightInd w:val="0"/>
        <w:ind w:left="4111"/>
        <w:jc w:val="center"/>
        <w:rPr>
          <w:sz w:val="22"/>
          <w:szCs w:val="22"/>
        </w:rPr>
      </w:pPr>
    </w:p>
    <w:p w14:paraId="4CED9EA7" w14:textId="1E7F9927" w:rsidR="005210BB" w:rsidRPr="00F872D9" w:rsidRDefault="005210BB" w:rsidP="005210BB">
      <w:pPr>
        <w:wordWrap w:val="0"/>
        <w:autoSpaceDE w:val="0"/>
        <w:autoSpaceDN w:val="0"/>
        <w:adjustRightInd w:val="0"/>
        <w:ind w:left="4111"/>
        <w:jc w:val="center"/>
        <w:rPr>
          <w:sz w:val="22"/>
          <w:szCs w:val="22"/>
        </w:rPr>
      </w:pPr>
      <w:r w:rsidRPr="00F872D9">
        <w:rPr>
          <w:sz w:val="22"/>
          <w:szCs w:val="22"/>
        </w:rPr>
        <w:t xml:space="preserve">For and on behalf of </w:t>
      </w:r>
    </w:p>
    <w:p w14:paraId="52EC3DE4" w14:textId="77777777" w:rsidR="005210BB" w:rsidRPr="00F872D9" w:rsidRDefault="005210BB" w:rsidP="005210BB">
      <w:pPr>
        <w:autoSpaceDE w:val="0"/>
        <w:autoSpaceDN w:val="0"/>
        <w:adjustRightInd w:val="0"/>
        <w:ind w:left="4111"/>
        <w:jc w:val="center"/>
        <w:rPr>
          <w:b/>
          <w:bCs/>
          <w:sz w:val="22"/>
          <w:szCs w:val="22"/>
        </w:rPr>
      </w:pPr>
      <w:r w:rsidRPr="00F872D9">
        <w:rPr>
          <w:b/>
          <w:bCs/>
          <w:sz w:val="22"/>
          <w:szCs w:val="22"/>
        </w:rPr>
        <w:t>South Shore Holdings Limited</w:t>
      </w:r>
    </w:p>
    <w:p w14:paraId="4C0F29C5" w14:textId="5513D03A" w:rsidR="005210BB" w:rsidRPr="00F872D9" w:rsidRDefault="005210BB" w:rsidP="005210BB">
      <w:pPr>
        <w:autoSpaceDE w:val="0"/>
        <w:autoSpaceDN w:val="0"/>
        <w:adjustRightInd w:val="0"/>
        <w:ind w:left="4111"/>
        <w:jc w:val="center"/>
        <w:rPr>
          <w:bCs/>
          <w:i/>
          <w:sz w:val="22"/>
          <w:szCs w:val="22"/>
        </w:rPr>
      </w:pPr>
      <w:r w:rsidRPr="00F872D9">
        <w:rPr>
          <w:bCs/>
          <w:i/>
          <w:sz w:val="22"/>
          <w:szCs w:val="22"/>
        </w:rPr>
        <w:t>(In Liquidation)</w:t>
      </w:r>
    </w:p>
    <w:p w14:paraId="2F78E7ED" w14:textId="77777777" w:rsidR="00843467" w:rsidRPr="00F872D9" w:rsidRDefault="00843467" w:rsidP="005210BB">
      <w:pPr>
        <w:autoSpaceDE w:val="0"/>
        <w:autoSpaceDN w:val="0"/>
        <w:adjustRightInd w:val="0"/>
        <w:ind w:left="4111"/>
        <w:jc w:val="center"/>
        <w:rPr>
          <w:b/>
          <w:bCs/>
          <w:sz w:val="22"/>
          <w:szCs w:val="22"/>
          <w:lang w:eastAsia="zh-HK"/>
        </w:rPr>
      </w:pPr>
      <w:r w:rsidRPr="00F872D9">
        <w:rPr>
          <w:b/>
          <w:bCs/>
          <w:sz w:val="22"/>
          <w:szCs w:val="22"/>
          <w:lang w:eastAsia="zh-HK"/>
        </w:rPr>
        <w:t xml:space="preserve">Edward Alexander Niles Whittaker </w:t>
      </w:r>
    </w:p>
    <w:p w14:paraId="7CC25184" w14:textId="4A40B552" w:rsidR="005210BB" w:rsidRPr="00F872D9" w:rsidRDefault="005210BB" w:rsidP="005210BB">
      <w:pPr>
        <w:autoSpaceDE w:val="0"/>
        <w:autoSpaceDN w:val="0"/>
        <w:adjustRightInd w:val="0"/>
        <w:ind w:left="4111"/>
        <w:jc w:val="center"/>
        <w:rPr>
          <w:b/>
          <w:bCs/>
          <w:sz w:val="22"/>
          <w:szCs w:val="22"/>
          <w:lang w:eastAsia="zh-HK"/>
        </w:rPr>
      </w:pPr>
      <w:r w:rsidRPr="00F872D9">
        <w:rPr>
          <w:b/>
          <w:bCs/>
          <w:sz w:val="22"/>
          <w:szCs w:val="22"/>
          <w:lang w:eastAsia="zh-HK"/>
        </w:rPr>
        <w:t>Chan King Wai Leonard</w:t>
      </w:r>
    </w:p>
    <w:p w14:paraId="7A89B58C" w14:textId="0A59088A" w:rsidR="00843467" w:rsidRPr="00F872D9" w:rsidRDefault="00843467" w:rsidP="005210BB">
      <w:pPr>
        <w:autoSpaceDE w:val="0"/>
        <w:autoSpaceDN w:val="0"/>
        <w:adjustRightInd w:val="0"/>
        <w:ind w:left="4111"/>
        <w:jc w:val="center"/>
        <w:rPr>
          <w:b/>
          <w:bCs/>
          <w:sz w:val="22"/>
          <w:szCs w:val="22"/>
          <w:lang w:eastAsia="zh-HK"/>
        </w:rPr>
      </w:pPr>
      <w:proofErr w:type="gramStart"/>
      <w:r w:rsidRPr="00F872D9">
        <w:rPr>
          <w:b/>
          <w:bCs/>
          <w:sz w:val="22"/>
          <w:szCs w:val="22"/>
          <w:lang w:eastAsia="zh-HK"/>
        </w:rPr>
        <w:t>So</w:t>
      </w:r>
      <w:proofErr w:type="gramEnd"/>
      <w:r w:rsidRPr="00F872D9">
        <w:rPr>
          <w:b/>
          <w:bCs/>
          <w:sz w:val="22"/>
          <w:szCs w:val="22"/>
          <w:lang w:eastAsia="zh-HK"/>
        </w:rPr>
        <w:t xml:space="preserve"> Kit Yee Anita</w:t>
      </w:r>
    </w:p>
    <w:p w14:paraId="2A976D79" w14:textId="658BADD3" w:rsidR="005210BB" w:rsidRPr="00F872D9" w:rsidRDefault="005210BB" w:rsidP="005210BB">
      <w:pPr>
        <w:autoSpaceDE w:val="0"/>
        <w:autoSpaceDN w:val="0"/>
        <w:adjustRightInd w:val="0"/>
        <w:ind w:left="4111"/>
        <w:jc w:val="center"/>
        <w:rPr>
          <w:i/>
          <w:iCs/>
          <w:sz w:val="22"/>
          <w:szCs w:val="22"/>
        </w:rPr>
      </w:pPr>
      <w:r w:rsidRPr="00F872D9">
        <w:rPr>
          <w:i/>
          <w:iCs/>
          <w:sz w:val="22"/>
          <w:szCs w:val="22"/>
        </w:rPr>
        <w:t xml:space="preserve">Joint </w:t>
      </w:r>
      <w:r w:rsidR="00843467" w:rsidRPr="00F872D9">
        <w:rPr>
          <w:i/>
          <w:iCs/>
          <w:sz w:val="22"/>
          <w:szCs w:val="22"/>
        </w:rPr>
        <w:t>and Several</w:t>
      </w:r>
      <w:r w:rsidR="00D53CEB" w:rsidRPr="00F872D9">
        <w:rPr>
          <w:i/>
          <w:iCs/>
          <w:sz w:val="22"/>
          <w:szCs w:val="22"/>
        </w:rPr>
        <w:t xml:space="preserve"> </w:t>
      </w:r>
      <w:r w:rsidRPr="00F872D9">
        <w:rPr>
          <w:i/>
          <w:iCs/>
          <w:sz w:val="22"/>
          <w:szCs w:val="22"/>
        </w:rPr>
        <w:t>Liquidators</w:t>
      </w:r>
    </w:p>
    <w:p w14:paraId="1BADA312" w14:textId="4796C2D4" w:rsidR="005210BB" w:rsidRPr="00F872D9" w:rsidRDefault="005210BB" w:rsidP="009A66B1">
      <w:pPr>
        <w:autoSpaceDE w:val="0"/>
        <w:autoSpaceDN w:val="0"/>
        <w:adjustRightInd w:val="0"/>
        <w:ind w:left="4111"/>
        <w:jc w:val="center"/>
        <w:rPr>
          <w:i/>
          <w:iCs/>
          <w:sz w:val="22"/>
          <w:szCs w:val="22"/>
        </w:rPr>
      </w:pPr>
      <w:r w:rsidRPr="00F872D9">
        <w:rPr>
          <w:i/>
          <w:iCs/>
          <w:sz w:val="22"/>
          <w:szCs w:val="22"/>
        </w:rPr>
        <w:t xml:space="preserve">acting as agents of the Company only </w:t>
      </w:r>
      <w:r w:rsidR="004C2744" w:rsidRPr="00F872D9">
        <w:rPr>
          <w:i/>
          <w:iCs/>
          <w:sz w:val="22"/>
          <w:szCs w:val="22"/>
        </w:rPr>
        <w:br/>
      </w:r>
      <w:r w:rsidRPr="00F872D9">
        <w:rPr>
          <w:i/>
          <w:iCs/>
          <w:sz w:val="22"/>
          <w:szCs w:val="22"/>
        </w:rPr>
        <w:t>and without personal liability</w:t>
      </w:r>
    </w:p>
    <w:p w14:paraId="71A2CE57" w14:textId="77777777" w:rsidR="001340CC" w:rsidRPr="00F872D9" w:rsidRDefault="001340CC" w:rsidP="005210BB">
      <w:pPr>
        <w:autoSpaceDE w:val="0"/>
        <w:autoSpaceDN w:val="0"/>
        <w:adjustRightInd w:val="0"/>
        <w:rPr>
          <w:i/>
          <w:iCs/>
          <w:sz w:val="22"/>
          <w:szCs w:val="22"/>
        </w:rPr>
      </w:pPr>
    </w:p>
    <w:p w14:paraId="6F55B61D" w14:textId="016EA889" w:rsidR="005210BB" w:rsidRPr="00F872D9" w:rsidRDefault="005210BB" w:rsidP="005210BB">
      <w:pPr>
        <w:autoSpaceDE w:val="0"/>
        <w:autoSpaceDN w:val="0"/>
        <w:adjustRightInd w:val="0"/>
        <w:rPr>
          <w:sz w:val="22"/>
          <w:szCs w:val="22"/>
        </w:rPr>
      </w:pPr>
      <w:r w:rsidRPr="00F872D9">
        <w:rPr>
          <w:sz w:val="22"/>
          <w:szCs w:val="22"/>
        </w:rPr>
        <w:t xml:space="preserve">Hong Kong, </w:t>
      </w:r>
      <w:r w:rsidR="008F3693" w:rsidRPr="00F872D9">
        <w:rPr>
          <w:sz w:val="22"/>
          <w:szCs w:val="22"/>
        </w:rPr>
        <w:t>3</w:t>
      </w:r>
      <w:r w:rsidR="00C34B7E" w:rsidRPr="00F872D9">
        <w:rPr>
          <w:sz w:val="22"/>
          <w:szCs w:val="22"/>
        </w:rPr>
        <w:t>0</w:t>
      </w:r>
      <w:r w:rsidR="00DD6238" w:rsidRPr="00F872D9">
        <w:rPr>
          <w:sz w:val="22"/>
          <w:szCs w:val="22"/>
        </w:rPr>
        <w:t xml:space="preserve"> </w:t>
      </w:r>
      <w:r w:rsidR="000225C5" w:rsidRPr="00F872D9">
        <w:rPr>
          <w:sz w:val="22"/>
          <w:szCs w:val="22"/>
        </w:rPr>
        <w:t>June</w:t>
      </w:r>
      <w:r w:rsidRPr="00F872D9">
        <w:rPr>
          <w:sz w:val="22"/>
          <w:szCs w:val="22"/>
        </w:rPr>
        <w:t xml:space="preserve"> 202</w:t>
      </w:r>
      <w:r w:rsidR="00843467" w:rsidRPr="00F872D9">
        <w:rPr>
          <w:sz w:val="22"/>
          <w:szCs w:val="22"/>
        </w:rPr>
        <w:t>2</w:t>
      </w:r>
    </w:p>
    <w:p w14:paraId="134BA33B" w14:textId="13BE322E" w:rsidR="004C2744" w:rsidRPr="00F872D9" w:rsidRDefault="004C2744" w:rsidP="005210BB">
      <w:pPr>
        <w:autoSpaceDE w:val="0"/>
        <w:autoSpaceDN w:val="0"/>
        <w:adjustRightInd w:val="0"/>
        <w:jc w:val="both"/>
        <w:rPr>
          <w:i/>
          <w:iCs/>
          <w:sz w:val="22"/>
          <w:szCs w:val="22"/>
        </w:rPr>
      </w:pPr>
    </w:p>
    <w:p w14:paraId="0297BB99" w14:textId="77777777" w:rsidR="004C2744" w:rsidRPr="00F872D9" w:rsidRDefault="004C2744" w:rsidP="005210BB">
      <w:pPr>
        <w:autoSpaceDE w:val="0"/>
        <w:autoSpaceDN w:val="0"/>
        <w:adjustRightInd w:val="0"/>
        <w:jc w:val="both"/>
        <w:rPr>
          <w:i/>
          <w:iCs/>
          <w:sz w:val="22"/>
          <w:szCs w:val="22"/>
        </w:rPr>
      </w:pPr>
    </w:p>
    <w:p w14:paraId="7D195A75" w14:textId="29CF5DBB" w:rsidR="005210BB" w:rsidRPr="00F872D9" w:rsidRDefault="005210BB" w:rsidP="005210BB">
      <w:pPr>
        <w:autoSpaceDE w:val="0"/>
        <w:autoSpaceDN w:val="0"/>
        <w:adjustRightInd w:val="0"/>
        <w:jc w:val="both"/>
        <w:rPr>
          <w:i/>
          <w:iCs/>
          <w:sz w:val="21"/>
          <w:szCs w:val="21"/>
        </w:rPr>
      </w:pPr>
      <w:r w:rsidRPr="00F872D9">
        <w:rPr>
          <w:i/>
          <w:iCs/>
          <w:sz w:val="21"/>
          <w:szCs w:val="21"/>
        </w:rPr>
        <w:t>As at the date of this announcement, the executive directors of the Company are Mr. Peter Lee Coker Jr. (Chairman), Mr. Chow Chi Wah, Vincent and Ms. Chow Mun Yee. The independent non-executive directors of the Company are Dr. Lo Wing Yan, William, JP, Mr. Choi Wai Hong, Clifford</w:t>
      </w:r>
      <w:r w:rsidR="00160531" w:rsidRPr="00F872D9">
        <w:rPr>
          <w:i/>
          <w:iCs/>
          <w:sz w:val="21"/>
          <w:szCs w:val="21"/>
        </w:rPr>
        <w:t xml:space="preserve"> and</w:t>
      </w:r>
      <w:r w:rsidRPr="00F872D9">
        <w:rPr>
          <w:i/>
          <w:iCs/>
          <w:sz w:val="21"/>
          <w:szCs w:val="21"/>
        </w:rPr>
        <w:t xml:space="preserve"> Ms. Liu Tsui Fong.</w:t>
      </w:r>
    </w:p>
    <w:p w14:paraId="50B0407A" w14:textId="77777777" w:rsidR="005210BB" w:rsidRPr="00F872D9" w:rsidRDefault="005210BB" w:rsidP="005210BB">
      <w:pPr>
        <w:autoSpaceDE w:val="0"/>
        <w:autoSpaceDN w:val="0"/>
        <w:adjustRightInd w:val="0"/>
        <w:jc w:val="both"/>
        <w:rPr>
          <w:i/>
          <w:iCs/>
          <w:sz w:val="21"/>
          <w:szCs w:val="21"/>
        </w:rPr>
      </w:pPr>
    </w:p>
    <w:p w14:paraId="14A65978" w14:textId="2DE106A7" w:rsidR="005210BB" w:rsidRPr="00F872D9" w:rsidRDefault="005210BB" w:rsidP="005210BB">
      <w:pPr>
        <w:autoSpaceDE w:val="0"/>
        <w:autoSpaceDN w:val="0"/>
        <w:adjustRightInd w:val="0"/>
        <w:jc w:val="both"/>
        <w:rPr>
          <w:i/>
          <w:iCs/>
          <w:sz w:val="21"/>
          <w:szCs w:val="21"/>
        </w:rPr>
      </w:pPr>
      <w:r w:rsidRPr="00F872D9">
        <w:rPr>
          <w:i/>
          <w:iCs/>
          <w:sz w:val="21"/>
          <w:szCs w:val="21"/>
        </w:rPr>
        <w:t xml:space="preserve">The affairs, business and property of the Company are being managed by the Joint </w:t>
      </w:r>
      <w:r w:rsidR="00843467" w:rsidRPr="00F872D9">
        <w:rPr>
          <w:i/>
          <w:iCs/>
          <w:sz w:val="21"/>
          <w:szCs w:val="21"/>
        </w:rPr>
        <w:t xml:space="preserve">and Several </w:t>
      </w:r>
      <w:r w:rsidRPr="00F872D9">
        <w:rPr>
          <w:i/>
          <w:iCs/>
          <w:sz w:val="21"/>
          <w:szCs w:val="21"/>
        </w:rPr>
        <w:t>Liquidators who act as agents of the Company only and without personal liability.</w:t>
      </w:r>
    </w:p>
    <w:p w14:paraId="5918173A" w14:textId="77777777" w:rsidR="00133015" w:rsidRPr="005210BB" w:rsidRDefault="00133015" w:rsidP="009A66B1">
      <w:pPr>
        <w:jc w:val="both"/>
        <w:rPr>
          <w:i/>
          <w:iCs/>
          <w:sz w:val="20"/>
        </w:rPr>
      </w:pPr>
    </w:p>
    <w:sectPr w:rsidR="00133015" w:rsidRPr="005210BB" w:rsidSect="004C2744">
      <w:footerReference w:type="even" r:id="rId9"/>
      <w:footerReference w:type="default" r:id="rId10"/>
      <w:pgSz w:w="11907" w:h="16840" w:code="9"/>
      <w:pgMar w:top="1134" w:right="1418" w:bottom="567" w:left="1418"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60CF" w14:textId="77777777" w:rsidR="00B13B6E" w:rsidRDefault="00B13B6E">
      <w:r>
        <w:separator/>
      </w:r>
    </w:p>
  </w:endnote>
  <w:endnote w:type="continuationSeparator" w:id="0">
    <w:p w14:paraId="3BC484A8" w14:textId="77777777" w:rsidR="00B13B6E" w:rsidRDefault="00B1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3FC2" w14:textId="77777777" w:rsidR="009C1ADA" w:rsidRDefault="007B0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A0AC06" w14:textId="77777777" w:rsidR="009C1ADA" w:rsidRDefault="00255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4E0B" w14:textId="77777777" w:rsidR="000C74D6" w:rsidRPr="000C74D6" w:rsidRDefault="00255CAE">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A08A" w14:textId="77777777" w:rsidR="00B13B6E" w:rsidRDefault="00B13B6E">
      <w:r>
        <w:separator/>
      </w:r>
    </w:p>
  </w:footnote>
  <w:footnote w:type="continuationSeparator" w:id="0">
    <w:p w14:paraId="7F9D1280" w14:textId="77777777" w:rsidR="00B13B6E" w:rsidRDefault="00B13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1FD8"/>
    <w:multiLevelType w:val="hybridMultilevel"/>
    <w:tmpl w:val="972630A2"/>
    <w:lvl w:ilvl="0" w:tplc="228CA88C">
      <w:start w:val="1"/>
      <w:numFmt w:val="decimal"/>
      <w:lvlText w:val="%1."/>
      <w:lvlJc w:val="left"/>
      <w:pPr>
        <w:tabs>
          <w:tab w:val="num" w:pos="705"/>
        </w:tabs>
        <w:ind w:left="705" w:hanging="705"/>
      </w:pPr>
      <w:rPr>
        <w:rFonts w:hint="eastAsia"/>
      </w:rPr>
    </w:lvl>
    <w:lvl w:ilvl="1" w:tplc="ACA23F42" w:tentative="1">
      <w:start w:val="1"/>
      <w:numFmt w:val="ideographTraditional"/>
      <w:lvlText w:val="%2、"/>
      <w:lvlJc w:val="left"/>
      <w:pPr>
        <w:tabs>
          <w:tab w:val="num" w:pos="960"/>
        </w:tabs>
        <w:ind w:left="960" w:hanging="480"/>
      </w:pPr>
    </w:lvl>
    <w:lvl w:ilvl="2" w:tplc="3BF47FE4" w:tentative="1">
      <w:start w:val="1"/>
      <w:numFmt w:val="lowerRoman"/>
      <w:lvlText w:val="%3."/>
      <w:lvlJc w:val="right"/>
      <w:pPr>
        <w:tabs>
          <w:tab w:val="num" w:pos="1440"/>
        </w:tabs>
        <w:ind w:left="1440" w:hanging="480"/>
      </w:pPr>
    </w:lvl>
    <w:lvl w:ilvl="3" w:tplc="BE30EAA2" w:tentative="1">
      <w:start w:val="1"/>
      <w:numFmt w:val="decimal"/>
      <w:lvlText w:val="%4."/>
      <w:lvlJc w:val="left"/>
      <w:pPr>
        <w:tabs>
          <w:tab w:val="num" w:pos="1920"/>
        </w:tabs>
        <w:ind w:left="1920" w:hanging="480"/>
      </w:pPr>
    </w:lvl>
    <w:lvl w:ilvl="4" w:tplc="EC6688EC" w:tentative="1">
      <w:start w:val="1"/>
      <w:numFmt w:val="ideographTraditional"/>
      <w:lvlText w:val="%5、"/>
      <w:lvlJc w:val="left"/>
      <w:pPr>
        <w:tabs>
          <w:tab w:val="num" w:pos="2400"/>
        </w:tabs>
        <w:ind w:left="2400" w:hanging="480"/>
      </w:pPr>
    </w:lvl>
    <w:lvl w:ilvl="5" w:tplc="70722FE0" w:tentative="1">
      <w:start w:val="1"/>
      <w:numFmt w:val="lowerRoman"/>
      <w:lvlText w:val="%6."/>
      <w:lvlJc w:val="right"/>
      <w:pPr>
        <w:tabs>
          <w:tab w:val="num" w:pos="2880"/>
        </w:tabs>
        <w:ind w:left="2880" w:hanging="480"/>
      </w:pPr>
    </w:lvl>
    <w:lvl w:ilvl="6" w:tplc="2592BC24" w:tentative="1">
      <w:start w:val="1"/>
      <w:numFmt w:val="decimal"/>
      <w:lvlText w:val="%7."/>
      <w:lvlJc w:val="left"/>
      <w:pPr>
        <w:tabs>
          <w:tab w:val="num" w:pos="3360"/>
        </w:tabs>
        <w:ind w:left="3360" w:hanging="480"/>
      </w:pPr>
    </w:lvl>
    <w:lvl w:ilvl="7" w:tplc="67C2E32E" w:tentative="1">
      <w:start w:val="1"/>
      <w:numFmt w:val="ideographTraditional"/>
      <w:lvlText w:val="%8、"/>
      <w:lvlJc w:val="left"/>
      <w:pPr>
        <w:tabs>
          <w:tab w:val="num" w:pos="3840"/>
        </w:tabs>
        <w:ind w:left="3840" w:hanging="480"/>
      </w:pPr>
    </w:lvl>
    <w:lvl w:ilvl="8" w:tplc="FA38EAFE" w:tentative="1">
      <w:start w:val="1"/>
      <w:numFmt w:val="lowerRoman"/>
      <w:lvlText w:val="%9."/>
      <w:lvlJc w:val="right"/>
      <w:pPr>
        <w:tabs>
          <w:tab w:val="num" w:pos="4320"/>
        </w:tabs>
        <w:ind w:left="4320" w:hanging="480"/>
      </w:pPr>
    </w:lvl>
  </w:abstractNum>
  <w:abstractNum w:abstractNumId="1" w15:restartNumberingAfterBreak="0">
    <w:nsid w:val="0D385588"/>
    <w:multiLevelType w:val="hybridMultilevel"/>
    <w:tmpl w:val="C25241F8"/>
    <w:lvl w:ilvl="0" w:tplc="ED5EC046">
      <w:start w:val="1"/>
      <w:numFmt w:val="decimal"/>
      <w:lvlText w:val="%1."/>
      <w:lvlJc w:val="left"/>
      <w:pPr>
        <w:tabs>
          <w:tab w:val="num" w:pos="360"/>
        </w:tabs>
        <w:ind w:left="360" w:hanging="360"/>
      </w:pPr>
      <w:rPr>
        <w:rFonts w:hint="eastAsia"/>
        <w:color w:val="auto"/>
      </w:rPr>
    </w:lvl>
    <w:lvl w:ilvl="1" w:tplc="E8CA425C" w:tentative="1">
      <w:start w:val="1"/>
      <w:numFmt w:val="ideographTraditional"/>
      <w:lvlText w:val="%2、"/>
      <w:lvlJc w:val="left"/>
      <w:pPr>
        <w:tabs>
          <w:tab w:val="num" w:pos="960"/>
        </w:tabs>
        <w:ind w:left="960" w:hanging="480"/>
      </w:pPr>
    </w:lvl>
    <w:lvl w:ilvl="2" w:tplc="49B06954" w:tentative="1">
      <w:start w:val="1"/>
      <w:numFmt w:val="lowerRoman"/>
      <w:lvlText w:val="%3."/>
      <w:lvlJc w:val="right"/>
      <w:pPr>
        <w:tabs>
          <w:tab w:val="num" w:pos="1440"/>
        </w:tabs>
        <w:ind w:left="1440" w:hanging="480"/>
      </w:pPr>
    </w:lvl>
    <w:lvl w:ilvl="3" w:tplc="37B6C102" w:tentative="1">
      <w:start w:val="1"/>
      <w:numFmt w:val="decimal"/>
      <w:lvlText w:val="%4."/>
      <w:lvlJc w:val="left"/>
      <w:pPr>
        <w:tabs>
          <w:tab w:val="num" w:pos="1920"/>
        </w:tabs>
        <w:ind w:left="1920" w:hanging="480"/>
      </w:pPr>
    </w:lvl>
    <w:lvl w:ilvl="4" w:tplc="187E093C" w:tentative="1">
      <w:start w:val="1"/>
      <w:numFmt w:val="ideographTraditional"/>
      <w:lvlText w:val="%5、"/>
      <w:lvlJc w:val="left"/>
      <w:pPr>
        <w:tabs>
          <w:tab w:val="num" w:pos="2400"/>
        </w:tabs>
        <w:ind w:left="2400" w:hanging="480"/>
      </w:pPr>
    </w:lvl>
    <w:lvl w:ilvl="5" w:tplc="91D07B94" w:tentative="1">
      <w:start w:val="1"/>
      <w:numFmt w:val="lowerRoman"/>
      <w:lvlText w:val="%6."/>
      <w:lvlJc w:val="right"/>
      <w:pPr>
        <w:tabs>
          <w:tab w:val="num" w:pos="2880"/>
        </w:tabs>
        <w:ind w:left="2880" w:hanging="480"/>
      </w:pPr>
    </w:lvl>
    <w:lvl w:ilvl="6" w:tplc="499E9AC8" w:tentative="1">
      <w:start w:val="1"/>
      <w:numFmt w:val="decimal"/>
      <w:lvlText w:val="%7."/>
      <w:lvlJc w:val="left"/>
      <w:pPr>
        <w:tabs>
          <w:tab w:val="num" w:pos="3360"/>
        </w:tabs>
        <w:ind w:left="3360" w:hanging="480"/>
      </w:pPr>
    </w:lvl>
    <w:lvl w:ilvl="7" w:tplc="7D50F460" w:tentative="1">
      <w:start w:val="1"/>
      <w:numFmt w:val="ideographTraditional"/>
      <w:lvlText w:val="%8、"/>
      <w:lvlJc w:val="left"/>
      <w:pPr>
        <w:tabs>
          <w:tab w:val="num" w:pos="3840"/>
        </w:tabs>
        <w:ind w:left="3840" w:hanging="480"/>
      </w:pPr>
    </w:lvl>
    <w:lvl w:ilvl="8" w:tplc="8A9AE14C" w:tentative="1">
      <w:start w:val="1"/>
      <w:numFmt w:val="lowerRoman"/>
      <w:lvlText w:val="%9."/>
      <w:lvlJc w:val="right"/>
      <w:pPr>
        <w:tabs>
          <w:tab w:val="num" w:pos="4320"/>
        </w:tabs>
        <w:ind w:left="4320" w:hanging="480"/>
      </w:pPr>
    </w:lvl>
  </w:abstractNum>
  <w:abstractNum w:abstractNumId="2" w15:restartNumberingAfterBreak="0">
    <w:nsid w:val="178860F8"/>
    <w:multiLevelType w:val="multilevel"/>
    <w:tmpl w:val="3B489A18"/>
    <w:lvl w:ilvl="0">
      <w:start w:val="3"/>
      <w:numFmt w:val="decimal"/>
      <w:lvlText w:val="%1."/>
      <w:lvlJc w:val="left"/>
      <w:pPr>
        <w:tabs>
          <w:tab w:val="num" w:pos="720"/>
        </w:tabs>
        <w:ind w:left="720" w:hanging="72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18FD57CC"/>
    <w:multiLevelType w:val="singleLevel"/>
    <w:tmpl w:val="C91CD68E"/>
    <w:lvl w:ilvl="0">
      <w:start w:val="1"/>
      <w:numFmt w:val="decimal"/>
      <w:lvlText w:val="%1."/>
      <w:lvlJc w:val="left"/>
      <w:pPr>
        <w:tabs>
          <w:tab w:val="num" w:pos="360"/>
        </w:tabs>
        <w:ind w:left="360" w:hanging="360"/>
      </w:pPr>
      <w:rPr>
        <w:rFonts w:hint="default"/>
      </w:rPr>
    </w:lvl>
  </w:abstractNum>
  <w:abstractNum w:abstractNumId="4" w15:restartNumberingAfterBreak="0">
    <w:nsid w:val="190D49EE"/>
    <w:multiLevelType w:val="hybridMultilevel"/>
    <w:tmpl w:val="B716763A"/>
    <w:lvl w:ilvl="0" w:tplc="5B6CCD0E">
      <w:start w:val="1"/>
      <w:numFmt w:val="decimal"/>
      <w:lvlText w:val="%1."/>
      <w:lvlJc w:val="left"/>
      <w:pPr>
        <w:tabs>
          <w:tab w:val="num" w:pos="360"/>
        </w:tabs>
        <w:ind w:left="360" w:hanging="360"/>
      </w:pPr>
      <w:rPr>
        <w:rFonts w:hint="eastAsia"/>
      </w:rPr>
    </w:lvl>
    <w:lvl w:ilvl="1" w:tplc="4910724C" w:tentative="1">
      <w:start w:val="1"/>
      <w:numFmt w:val="ideographTraditional"/>
      <w:lvlText w:val="%2、"/>
      <w:lvlJc w:val="left"/>
      <w:pPr>
        <w:tabs>
          <w:tab w:val="num" w:pos="960"/>
        </w:tabs>
        <w:ind w:left="960" w:hanging="480"/>
      </w:pPr>
    </w:lvl>
    <w:lvl w:ilvl="2" w:tplc="5B0AE7A4" w:tentative="1">
      <w:start w:val="1"/>
      <w:numFmt w:val="lowerRoman"/>
      <w:lvlText w:val="%3."/>
      <w:lvlJc w:val="right"/>
      <w:pPr>
        <w:tabs>
          <w:tab w:val="num" w:pos="1440"/>
        </w:tabs>
        <w:ind w:left="1440" w:hanging="480"/>
      </w:pPr>
    </w:lvl>
    <w:lvl w:ilvl="3" w:tplc="3CFE62E0" w:tentative="1">
      <w:start w:val="1"/>
      <w:numFmt w:val="decimal"/>
      <w:lvlText w:val="%4."/>
      <w:lvlJc w:val="left"/>
      <w:pPr>
        <w:tabs>
          <w:tab w:val="num" w:pos="1920"/>
        </w:tabs>
        <w:ind w:left="1920" w:hanging="480"/>
      </w:pPr>
    </w:lvl>
    <w:lvl w:ilvl="4" w:tplc="88A6D0F0" w:tentative="1">
      <w:start w:val="1"/>
      <w:numFmt w:val="ideographTraditional"/>
      <w:lvlText w:val="%5、"/>
      <w:lvlJc w:val="left"/>
      <w:pPr>
        <w:tabs>
          <w:tab w:val="num" w:pos="2400"/>
        </w:tabs>
        <w:ind w:left="2400" w:hanging="480"/>
      </w:pPr>
    </w:lvl>
    <w:lvl w:ilvl="5" w:tplc="1C789B9E" w:tentative="1">
      <w:start w:val="1"/>
      <w:numFmt w:val="lowerRoman"/>
      <w:lvlText w:val="%6."/>
      <w:lvlJc w:val="right"/>
      <w:pPr>
        <w:tabs>
          <w:tab w:val="num" w:pos="2880"/>
        </w:tabs>
        <w:ind w:left="2880" w:hanging="480"/>
      </w:pPr>
    </w:lvl>
    <w:lvl w:ilvl="6" w:tplc="6F684588" w:tentative="1">
      <w:start w:val="1"/>
      <w:numFmt w:val="decimal"/>
      <w:lvlText w:val="%7."/>
      <w:lvlJc w:val="left"/>
      <w:pPr>
        <w:tabs>
          <w:tab w:val="num" w:pos="3360"/>
        </w:tabs>
        <w:ind w:left="3360" w:hanging="480"/>
      </w:pPr>
    </w:lvl>
    <w:lvl w:ilvl="7" w:tplc="F5E62B2A" w:tentative="1">
      <w:start w:val="1"/>
      <w:numFmt w:val="ideographTraditional"/>
      <w:lvlText w:val="%8、"/>
      <w:lvlJc w:val="left"/>
      <w:pPr>
        <w:tabs>
          <w:tab w:val="num" w:pos="3840"/>
        </w:tabs>
        <w:ind w:left="3840" w:hanging="480"/>
      </w:pPr>
    </w:lvl>
    <w:lvl w:ilvl="8" w:tplc="6B56310C" w:tentative="1">
      <w:start w:val="1"/>
      <w:numFmt w:val="lowerRoman"/>
      <w:lvlText w:val="%9."/>
      <w:lvlJc w:val="right"/>
      <w:pPr>
        <w:tabs>
          <w:tab w:val="num" w:pos="4320"/>
        </w:tabs>
        <w:ind w:left="4320" w:hanging="480"/>
      </w:pPr>
    </w:lvl>
  </w:abstractNum>
  <w:abstractNum w:abstractNumId="5" w15:restartNumberingAfterBreak="0">
    <w:nsid w:val="38E90E85"/>
    <w:multiLevelType w:val="hybridMultilevel"/>
    <w:tmpl w:val="6B54D372"/>
    <w:lvl w:ilvl="0" w:tplc="EE444C82">
      <w:start w:val="1"/>
      <w:numFmt w:val="bullet"/>
      <w:lvlText w:val=""/>
      <w:lvlJc w:val="left"/>
      <w:pPr>
        <w:tabs>
          <w:tab w:val="num" w:pos="504"/>
        </w:tabs>
        <w:ind w:left="504" w:hanging="360"/>
      </w:pPr>
      <w:rPr>
        <w:rFonts w:ascii="Symbol" w:hAnsi="Symbol" w:hint="default"/>
      </w:rPr>
    </w:lvl>
    <w:lvl w:ilvl="1" w:tplc="A12C9D38" w:tentative="1">
      <w:start w:val="1"/>
      <w:numFmt w:val="bullet"/>
      <w:lvlText w:val=""/>
      <w:lvlJc w:val="left"/>
      <w:pPr>
        <w:tabs>
          <w:tab w:val="num" w:pos="1104"/>
        </w:tabs>
        <w:ind w:left="1104" w:hanging="480"/>
      </w:pPr>
      <w:rPr>
        <w:rFonts w:ascii="Wingdings" w:hAnsi="Wingdings" w:hint="default"/>
      </w:rPr>
    </w:lvl>
    <w:lvl w:ilvl="2" w:tplc="FA64827C" w:tentative="1">
      <w:start w:val="1"/>
      <w:numFmt w:val="bullet"/>
      <w:lvlText w:val=""/>
      <w:lvlJc w:val="left"/>
      <w:pPr>
        <w:tabs>
          <w:tab w:val="num" w:pos="1584"/>
        </w:tabs>
        <w:ind w:left="1584" w:hanging="480"/>
      </w:pPr>
      <w:rPr>
        <w:rFonts w:ascii="Wingdings" w:hAnsi="Wingdings" w:hint="default"/>
      </w:rPr>
    </w:lvl>
    <w:lvl w:ilvl="3" w:tplc="38F44FB0" w:tentative="1">
      <w:start w:val="1"/>
      <w:numFmt w:val="bullet"/>
      <w:lvlText w:val=""/>
      <w:lvlJc w:val="left"/>
      <w:pPr>
        <w:tabs>
          <w:tab w:val="num" w:pos="2064"/>
        </w:tabs>
        <w:ind w:left="2064" w:hanging="480"/>
      </w:pPr>
      <w:rPr>
        <w:rFonts w:ascii="Wingdings" w:hAnsi="Wingdings" w:hint="default"/>
      </w:rPr>
    </w:lvl>
    <w:lvl w:ilvl="4" w:tplc="7DBAC6EE" w:tentative="1">
      <w:start w:val="1"/>
      <w:numFmt w:val="bullet"/>
      <w:lvlText w:val=""/>
      <w:lvlJc w:val="left"/>
      <w:pPr>
        <w:tabs>
          <w:tab w:val="num" w:pos="2544"/>
        </w:tabs>
        <w:ind w:left="2544" w:hanging="480"/>
      </w:pPr>
      <w:rPr>
        <w:rFonts w:ascii="Wingdings" w:hAnsi="Wingdings" w:hint="default"/>
      </w:rPr>
    </w:lvl>
    <w:lvl w:ilvl="5" w:tplc="11AEC2D0" w:tentative="1">
      <w:start w:val="1"/>
      <w:numFmt w:val="bullet"/>
      <w:lvlText w:val=""/>
      <w:lvlJc w:val="left"/>
      <w:pPr>
        <w:tabs>
          <w:tab w:val="num" w:pos="3024"/>
        </w:tabs>
        <w:ind w:left="3024" w:hanging="480"/>
      </w:pPr>
      <w:rPr>
        <w:rFonts w:ascii="Wingdings" w:hAnsi="Wingdings" w:hint="default"/>
      </w:rPr>
    </w:lvl>
    <w:lvl w:ilvl="6" w:tplc="57A4C4C8" w:tentative="1">
      <w:start w:val="1"/>
      <w:numFmt w:val="bullet"/>
      <w:lvlText w:val=""/>
      <w:lvlJc w:val="left"/>
      <w:pPr>
        <w:tabs>
          <w:tab w:val="num" w:pos="3504"/>
        </w:tabs>
        <w:ind w:left="3504" w:hanging="480"/>
      </w:pPr>
      <w:rPr>
        <w:rFonts w:ascii="Wingdings" w:hAnsi="Wingdings" w:hint="default"/>
      </w:rPr>
    </w:lvl>
    <w:lvl w:ilvl="7" w:tplc="B98A7E48" w:tentative="1">
      <w:start w:val="1"/>
      <w:numFmt w:val="bullet"/>
      <w:lvlText w:val=""/>
      <w:lvlJc w:val="left"/>
      <w:pPr>
        <w:tabs>
          <w:tab w:val="num" w:pos="3984"/>
        </w:tabs>
        <w:ind w:left="3984" w:hanging="480"/>
      </w:pPr>
      <w:rPr>
        <w:rFonts w:ascii="Wingdings" w:hAnsi="Wingdings" w:hint="default"/>
      </w:rPr>
    </w:lvl>
    <w:lvl w:ilvl="8" w:tplc="24E8281A" w:tentative="1">
      <w:start w:val="1"/>
      <w:numFmt w:val="bullet"/>
      <w:lvlText w:val=""/>
      <w:lvlJc w:val="left"/>
      <w:pPr>
        <w:tabs>
          <w:tab w:val="num" w:pos="4464"/>
        </w:tabs>
        <w:ind w:left="4464" w:hanging="480"/>
      </w:pPr>
      <w:rPr>
        <w:rFonts w:ascii="Wingdings" w:hAnsi="Wingdings" w:hint="default"/>
      </w:rPr>
    </w:lvl>
  </w:abstractNum>
  <w:abstractNum w:abstractNumId="6" w15:restartNumberingAfterBreak="0">
    <w:nsid w:val="50CD1A7E"/>
    <w:multiLevelType w:val="hybridMultilevel"/>
    <w:tmpl w:val="24A42562"/>
    <w:lvl w:ilvl="0" w:tplc="C888B55C">
      <w:start w:val="1"/>
      <w:numFmt w:val="bullet"/>
      <w:lvlText w:val=""/>
      <w:lvlJc w:val="left"/>
      <w:pPr>
        <w:tabs>
          <w:tab w:val="num" w:pos="360"/>
        </w:tabs>
        <w:ind w:left="360" w:hanging="360"/>
      </w:pPr>
      <w:rPr>
        <w:rFonts w:ascii="Symbol" w:hAnsi="Symbol" w:hint="default"/>
      </w:rPr>
    </w:lvl>
    <w:lvl w:ilvl="1" w:tplc="F86ABDDA" w:tentative="1">
      <w:start w:val="1"/>
      <w:numFmt w:val="bullet"/>
      <w:lvlText w:val=""/>
      <w:lvlJc w:val="left"/>
      <w:pPr>
        <w:tabs>
          <w:tab w:val="num" w:pos="960"/>
        </w:tabs>
        <w:ind w:left="960" w:hanging="480"/>
      </w:pPr>
      <w:rPr>
        <w:rFonts w:ascii="Wingdings" w:hAnsi="Wingdings" w:hint="default"/>
      </w:rPr>
    </w:lvl>
    <w:lvl w:ilvl="2" w:tplc="D07CD8EC" w:tentative="1">
      <w:start w:val="1"/>
      <w:numFmt w:val="bullet"/>
      <w:lvlText w:val=""/>
      <w:lvlJc w:val="left"/>
      <w:pPr>
        <w:tabs>
          <w:tab w:val="num" w:pos="1440"/>
        </w:tabs>
        <w:ind w:left="1440" w:hanging="480"/>
      </w:pPr>
      <w:rPr>
        <w:rFonts w:ascii="Wingdings" w:hAnsi="Wingdings" w:hint="default"/>
      </w:rPr>
    </w:lvl>
    <w:lvl w:ilvl="3" w:tplc="7A6C0056" w:tentative="1">
      <w:start w:val="1"/>
      <w:numFmt w:val="bullet"/>
      <w:lvlText w:val=""/>
      <w:lvlJc w:val="left"/>
      <w:pPr>
        <w:tabs>
          <w:tab w:val="num" w:pos="1920"/>
        </w:tabs>
        <w:ind w:left="1920" w:hanging="480"/>
      </w:pPr>
      <w:rPr>
        <w:rFonts w:ascii="Wingdings" w:hAnsi="Wingdings" w:hint="default"/>
      </w:rPr>
    </w:lvl>
    <w:lvl w:ilvl="4" w:tplc="2D14C57E" w:tentative="1">
      <w:start w:val="1"/>
      <w:numFmt w:val="bullet"/>
      <w:lvlText w:val=""/>
      <w:lvlJc w:val="left"/>
      <w:pPr>
        <w:tabs>
          <w:tab w:val="num" w:pos="2400"/>
        </w:tabs>
        <w:ind w:left="2400" w:hanging="480"/>
      </w:pPr>
      <w:rPr>
        <w:rFonts w:ascii="Wingdings" w:hAnsi="Wingdings" w:hint="default"/>
      </w:rPr>
    </w:lvl>
    <w:lvl w:ilvl="5" w:tplc="1304E90E" w:tentative="1">
      <w:start w:val="1"/>
      <w:numFmt w:val="bullet"/>
      <w:lvlText w:val=""/>
      <w:lvlJc w:val="left"/>
      <w:pPr>
        <w:tabs>
          <w:tab w:val="num" w:pos="2880"/>
        </w:tabs>
        <w:ind w:left="2880" w:hanging="480"/>
      </w:pPr>
      <w:rPr>
        <w:rFonts w:ascii="Wingdings" w:hAnsi="Wingdings" w:hint="default"/>
      </w:rPr>
    </w:lvl>
    <w:lvl w:ilvl="6" w:tplc="41BAE548" w:tentative="1">
      <w:start w:val="1"/>
      <w:numFmt w:val="bullet"/>
      <w:lvlText w:val=""/>
      <w:lvlJc w:val="left"/>
      <w:pPr>
        <w:tabs>
          <w:tab w:val="num" w:pos="3360"/>
        </w:tabs>
        <w:ind w:left="3360" w:hanging="480"/>
      </w:pPr>
      <w:rPr>
        <w:rFonts w:ascii="Wingdings" w:hAnsi="Wingdings" w:hint="default"/>
      </w:rPr>
    </w:lvl>
    <w:lvl w:ilvl="7" w:tplc="B54A52A6" w:tentative="1">
      <w:start w:val="1"/>
      <w:numFmt w:val="bullet"/>
      <w:lvlText w:val=""/>
      <w:lvlJc w:val="left"/>
      <w:pPr>
        <w:tabs>
          <w:tab w:val="num" w:pos="3840"/>
        </w:tabs>
        <w:ind w:left="3840" w:hanging="480"/>
      </w:pPr>
      <w:rPr>
        <w:rFonts w:ascii="Wingdings" w:hAnsi="Wingdings" w:hint="default"/>
      </w:rPr>
    </w:lvl>
    <w:lvl w:ilvl="8" w:tplc="1026F2AA"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9EA1179"/>
    <w:multiLevelType w:val="hybridMultilevel"/>
    <w:tmpl w:val="779E74B6"/>
    <w:lvl w:ilvl="0" w:tplc="0EB46EDA">
      <w:start w:val="2"/>
      <w:numFmt w:val="decimal"/>
      <w:lvlText w:val="%1."/>
      <w:lvlJc w:val="left"/>
      <w:pPr>
        <w:tabs>
          <w:tab w:val="num" w:pos="360"/>
        </w:tabs>
        <w:ind w:left="360" w:hanging="360"/>
      </w:pPr>
      <w:rPr>
        <w:rFonts w:hint="default"/>
      </w:rPr>
    </w:lvl>
    <w:lvl w:ilvl="1" w:tplc="384AFC2E" w:tentative="1">
      <w:start w:val="1"/>
      <w:numFmt w:val="ideographTraditional"/>
      <w:lvlText w:val="%2、"/>
      <w:lvlJc w:val="left"/>
      <w:pPr>
        <w:tabs>
          <w:tab w:val="num" w:pos="960"/>
        </w:tabs>
        <w:ind w:left="960" w:hanging="480"/>
      </w:pPr>
    </w:lvl>
    <w:lvl w:ilvl="2" w:tplc="26E21D82" w:tentative="1">
      <w:start w:val="1"/>
      <w:numFmt w:val="lowerRoman"/>
      <w:lvlText w:val="%3."/>
      <w:lvlJc w:val="right"/>
      <w:pPr>
        <w:tabs>
          <w:tab w:val="num" w:pos="1440"/>
        </w:tabs>
        <w:ind w:left="1440" w:hanging="480"/>
      </w:pPr>
    </w:lvl>
    <w:lvl w:ilvl="3" w:tplc="89F0555E" w:tentative="1">
      <w:start w:val="1"/>
      <w:numFmt w:val="decimal"/>
      <w:lvlText w:val="%4."/>
      <w:lvlJc w:val="left"/>
      <w:pPr>
        <w:tabs>
          <w:tab w:val="num" w:pos="1920"/>
        </w:tabs>
        <w:ind w:left="1920" w:hanging="480"/>
      </w:pPr>
    </w:lvl>
    <w:lvl w:ilvl="4" w:tplc="5C906E1A" w:tentative="1">
      <w:start w:val="1"/>
      <w:numFmt w:val="ideographTraditional"/>
      <w:lvlText w:val="%5、"/>
      <w:lvlJc w:val="left"/>
      <w:pPr>
        <w:tabs>
          <w:tab w:val="num" w:pos="2400"/>
        </w:tabs>
        <w:ind w:left="2400" w:hanging="480"/>
      </w:pPr>
    </w:lvl>
    <w:lvl w:ilvl="5" w:tplc="40265B4C" w:tentative="1">
      <w:start w:val="1"/>
      <w:numFmt w:val="lowerRoman"/>
      <w:lvlText w:val="%6."/>
      <w:lvlJc w:val="right"/>
      <w:pPr>
        <w:tabs>
          <w:tab w:val="num" w:pos="2880"/>
        </w:tabs>
        <w:ind w:left="2880" w:hanging="480"/>
      </w:pPr>
    </w:lvl>
    <w:lvl w:ilvl="6" w:tplc="D0943684" w:tentative="1">
      <w:start w:val="1"/>
      <w:numFmt w:val="decimal"/>
      <w:lvlText w:val="%7."/>
      <w:lvlJc w:val="left"/>
      <w:pPr>
        <w:tabs>
          <w:tab w:val="num" w:pos="3360"/>
        </w:tabs>
        <w:ind w:left="3360" w:hanging="480"/>
      </w:pPr>
    </w:lvl>
    <w:lvl w:ilvl="7" w:tplc="D464A040" w:tentative="1">
      <w:start w:val="1"/>
      <w:numFmt w:val="ideographTraditional"/>
      <w:lvlText w:val="%8、"/>
      <w:lvlJc w:val="left"/>
      <w:pPr>
        <w:tabs>
          <w:tab w:val="num" w:pos="3840"/>
        </w:tabs>
        <w:ind w:left="3840" w:hanging="480"/>
      </w:pPr>
    </w:lvl>
    <w:lvl w:ilvl="8" w:tplc="49CCA77A" w:tentative="1">
      <w:start w:val="1"/>
      <w:numFmt w:val="lowerRoman"/>
      <w:lvlText w:val="%9."/>
      <w:lvlJc w:val="right"/>
      <w:pPr>
        <w:tabs>
          <w:tab w:val="num" w:pos="4320"/>
        </w:tabs>
        <w:ind w:left="4320" w:hanging="480"/>
      </w:pPr>
    </w:lvl>
  </w:abstractNum>
  <w:abstractNum w:abstractNumId="8" w15:restartNumberingAfterBreak="0">
    <w:nsid w:val="79E50606"/>
    <w:multiLevelType w:val="hybridMultilevel"/>
    <w:tmpl w:val="1C1A61F6"/>
    <w:lvl w:ilvl="0" w:tplc="C6C0417C">
      <w:start w:val="1"/>
      <w:numFmt w:val="decimal"/>
      <w:lvlText w:val="%1."/>
      <w:lvlJc w:val="left"/>
      <w:pPr>
        <w:tabs>
          <w:tab w:val="num" w:pos="480"/>
        </w:tabs>
        <w:ind w:left="480" w:hanging="480"/>
      </w:pPr>
      <w:rPr>
        <w:rFonts w:hint="eastAsia"/>
      </w:rPr>
    </w:lvl>
    <w:lvl w:ilvl="1" w:tplc="AFD62862" w:tentative="1">
      <w:start w:val="1"/>
      <w:numFmt w:val="ideographTraditional"/>
      <w:lvlText w:val="%2、"/>
      <w:lvlJc w:val="left"/>
      <w:pPr>
        <w:tabs>
          <w:tab w:val="num" w:pos="960"/>
        </w:tabs>
        <w:ind w:left="960" w:hanging="480"/>
      </w:pPr>
    </w:lvl>
    <w:lvl w:ilvl="2" w:tplc="81B0B8D4" w:tentative="1">
      <w:start w:val="1"/>
      <w:numFmt w:val="lowerRoman"/>
      <w:lvlText w:val="%3."/>
      <w:lvlJc w:val="right"/>
      <w:pPr>
        <w:tabs>
          <w:tab w:val="num" w:pos="1440"/>
        </w:tabs>
        <w:ind w:left="1440" w:hanging="480"/>
      </w:pPr>
    </w:lvl>
    <w:lvl w:ilvl="3" w:tplc="122A4EBE" w:tentative="1">
      <w:start w:val="1"/>
      <w:numFmt w:val="decimal"/>
      <w:lvlText w:val="%4."/>
      <w:lvlJc w:val="left"/>
      <w:pPr>
        <w:tabs>
          <w:tab w:val="num" w:pos="1920"/>
        </w:tabs>
        <w:ind w:left="1920" w:hanging="480"/>
      </w:pPr>
    </w:lvl>
    <w:lvl w:ilvl="4" w:tplc="4D38E290" w:tentative="1">
      <w:start w:val="1"/>
      <w:numFmt w:val="ideographTraditional"/>
      <w:lvlText w:val="%5、"/>
      <w:lvlJc w:val="left"/>
      <w:pPr>
        <w:tabs>
          <w:tab w:val="num" w:pos="2400"/>
        </w:tabs>
        <w:ind w:left="2400" w:hanging="480"/>
      </w:pPr>
    </w:lvl>
    <w:lvl w:ilvl="5" w:tplc="689CAA4A" w:tentative="1">
      <w:start w:val="1"/>
      <w:numFmt w:val="lowerRoman"/>
      <w:lvlText w:val="%6."/>
      <w:lvlJc w:val="right"/>
      <w:pPr>
        <w:tabs>
          <w:tab w:val="num" w:pos="2880"/>
        </w:tabs>
        <w:ind w:left="2880" w:hanging="480"/>
      </w:pPr>
    </w:lvl>
    <w:lvl w:ilvl="6" w:tplc="7FEE44E0" w:tentative="1">
      <w:start w:val="1"/>
      <w:numFmt w:val="decimal"/>
      <w:lvlText w:val="%7."/>
      <w:lvlJc w:val="left"/>
      <w:pPr>
        <w:tabs>
          <w:tab w:val="num" w:pos="3360"/>
        </w:tabs>
        <w:ind w:left="3360" w:hanging="480"/>
      </w:pPr>
    </w:lvl>
    <w:lvl w:ilvl="7" w:tplc="92D2F336" w:tentative="1">
      <w:start w:val="1"/>
      <w:numFmt w:val="ideographTraditional"/>
      <w:lvlText w:val="%8、"/>
      <w:lvlJc w:val="left"/>
      <w:pPr>
        <w:tabs>
          <w:tab w:val="num" w:pos="3840"/>
        </w:tabs>
        <w:ind w:left="3840" w:hanging="480"/>
      </w:pPr>
    </w:lvl>
    <w:lvl w:ilvl="8" w:tplc="12941536"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7"/>
  </w:num>
  <w:num w:numId="4">
    <w:abstractNumId w:val="1"/>
  </w:num>
  <w:num w:numId="5">
    <w:abstractNumId w:val="8"/>
  </w:num>
  <w:num w:numId="6">
    <w:abstractNumId w:val="2"/>
    <w:lvlOverride w:ilvl="0">
      <w:startOverride w:val="6"/>
    </w:lvlOverride>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272001"/>
    <w:docVar w:name="DocIDAuthor" w:val="False"/>
    <w:docVar w:name="DocIDClientMatter" w:val="True"/>
    <w:docVar w:name="DocIDDate" w:val="False"/>
    <w:docVar w:name="DocIDDateText" w:val="False"/>
    <w:docVar w:name="DocIDDraft" w:val="False"/>
    <w:docVar w:name="DocIDFileName" w:val="False"/>
    <w:docVar w:name="DocIDFirstPageFooter" w:val="True"/>
    <w:docVar w:name="DocIDLibrary" w:val="True"/>
    <w:docVar w:name="DocIDLongDate" w:val="False"/>
    <w:docVar w:name="DocIDTime" w:val="False"/>
    <w:docVar w:name="DocIDType" w:val="FirstPageOnly"/>
    <w:docVar w:name="DocIDTypist" w:val="False"/>
    <w:docVar w:name="DocIDVersion" w:val="True"/>
    <w:docVar w:name="MatterNumber" w:val="00011"/>
  </w:docVars>
  <w:rsids>
    <w:rsidRoot w:val="008C6BB6"/>
    <w:rsid w:val="00010E4A"/>
    <w:rsid w:val="000135EB"/>
    <w:rsid w:val="000225C5"/>
    <w:rsid w:val="000238B4"/>
    <w:rsid w:val="00052946"/>
    <w:rsid w:val="00056CC0"/>
    <w:rsid w:val="00090DF9"/>
    <w:rsid w:val="000B2C49"/>
    <w:rsid w:val="000F75FD"/>
    <w:rsid w:val="00105D65"/>
    <w:rsid w:val="00105FB7"/>
    <w:rsid w:val="00123A19"/>
    <w:rsid w:val="00133015"/>
    <w:rsid w:val="001340CC"/>
    <w:rsid w:val="001411FE"/>
    <w:rsid w:val="00146523"/>
    <w:rsid w:val="001548E2"/>
    <w:rsid w:val="00160531"/>
    <w:rsid w:val="00161DD6"/>
    <w:rsid w:val="00163884"/>
    <w:rsid w:val="00180E2E"/>
    <w:rsid w:val="001964E7"/>
    <w:rsid w:val="001A3294"/>
    <w:rsid w:val="001B2DE4"/>
    <w:rsid w:val="001B7064"/>
    <w:rsid w:val="001C166B"/>
    <w:rsid w:val="001C630E"/>
    <w:rsid w:val="001E0519"/>
    <w:rsid w:val="001E2374"/>
    <w:rsid w:val="002020CE"/>
    <w:rsid w:val="00213A39"/>
    <w:rsid w:val="00254DC7"/>
    <w:rsid w:val="002576FB"/>
    <w:rsid w:val="00272932"/>
    <w:rsid w:val="002772D1"/>
    <w:rsid w:val="002A04D9"/>
    <w:rsid w:val="002E1D78"/>
    <w:rsid w:val="002E2C43"/>
    <w:rsid w:val="002E7FA2"/>
    <w:rsid w:val="0034476E"/>
    <w:rsid w:val="003708DF"/>
    <w:rsid w:val="003C2758"/>
    <w:rsid w:val="003C4989"/>
    <w:rsid w:val="0042754A"/>
    <w:rsid w:val="00443DD4"/>
    <w:rsid w:val="004630C1"/>
    <w:rsid w:val="0047352E"/>
    <w:rsid w:val="00491BC5"/>
    <w:rsid w:val="00493BDD"/>
    <w:rsid w:val="00496E81"/>
    <w:rsid w:val="004A0668"/>
    <w:rsid w:val="004A5118"/>
    <w:rsid w:val="004C2744"/>
    <w:rsid w:val="004E29A3"/>
    <w:rsid w:val="004F2553"/>
    <w:rsid w:val="00501656"/>
    <w:rsid w:val="00504826"/>
    <w:rsid w:val="00504C3D"/>
    <w:rsid w:val="0051363D"/>
    <w:rsid w:val="00516727"/>
    <w:rsid w:val="00520F90"/>
    <w:rsid w:val="005210BB"/>
    <w:rsid w:val="00533EE0"/>
    <w:rsid w:val="0053667A"/>
    <w:rsid w:val="00546C2F"/>
    <w:rsid w:val="00577768"/>
    <w:rsid w:val="00590905"/>
    <w:rsid w:val="005B1093"/>
    <w:rsid w:val="005B1487"/>
    <w:rsid w:val="005C0DA6"/>
    <w:rsid w:val="005E443A"/>
    <w:rsid w:val="00636E7A"/>
    <w:rsid w:val="00636FA6"/>
    <w:rsid w:val="00654515"/>
    <w:rsid w:val="00666AAD"/>
    <w:rsid w:val="00670705"/>
    <w:rsid w:val="0068653A"/>
    <w:rsid w:val="00695E59"/>
    <w:rsid w:val="006F18E6"/>
    <w:rsid w:val="0071367B"/>
    <w:rsid w:val="00731D4D"/>
    <w:rsid w:val="007340E1"/>
    <w:rsid w:val="00744EB8"/>
    <w:rsid w:val="007466B5"/>
    <w:rsid w:val="00752799"/>
    <w:rsid w:val="00757E2E"/>
    <w:rsid w:val="0077491D"/>
    <w:rsid w:val="007948A9"/>
    <w:rsid w:val="007A6E5D"/>
    <w:rsid w:val="007B0ED5"/>
    <w:rsid w:val="007C63D7"/>
    <w:rsid w:val="007D217C"/>
    <w:rsid w:val="007D2A13"/>
    <w:rsid w:val="007F38A8"/>
    <w:rsid w:val="00814ED5"/>
    <w:rsid w:val="00821466"/>
    <w:rsid w:val="00833687"/>
    <w:rsid w:val="00843467"/>
    <w:rsid w:val="008630CB"/>
    <w:rsid w:val="008C6BB6"/>
    <w:rsid w:val="008F3693"/>
    <w:rsid w:val="008F76A1"/>
    <w:rsid w:val="00911133"/>
    <w:rsid w:val="00973ADB"/>
    <w:rsid w:val="00981665"/>
    <w:rsid w:val="0099285C"/>
    <w:rsid w:val="00994F8D"/>
    <w:rsid w:val="00995666"/>
    <w:rsid w:val="009A3BBD"/>
    <w:rsid w:val="009A3CAA"/>
    <w:rsid w:val="009A66B1"/>
    <w:rsid w:val="009C2E9C"/>
    <w:rsid w:val="009C3F92"/>
    <w:rsid w:val="009F45A9"/>
    <w:rsid w:val="00A27451"/>
    <w:rsid w:val="00A654EE"/>
    <w:rsid w:val="00A70C1B"/>
    <w:rsid w:val="00A7288F"/>
    <w:rsid w:val="00A81843"/>
    <w:rsid w:val="00A83854"/>
    <w:rsid w:val="00A87092"/>
    <w:rsid w:val="00A907BD"/>
    <w:rsid w:val="00AA6724"/>
    <w:rsid w:val="00AD2926"/>
    <w:rsid w:val="00AE2F10"/>
    <w:rsid w:val="00AF78E2"/>
    <w:rsid w:val="00B01040"/>
    <w:rsid w:val="00B03283"/>
    <w:rsid w:val="00B13332"/>
    <w:rsid w:val="00B13B6E"/>
    <w:rsid w:val="00B25192"/>
    <w:rsid w:val="00B25995"/>
    <w:rsid w:val="00B30431"/>
    <w:rsid w:val="00BA0A44"/>
    <w:rsid w:val="00BA3841"/>
    <w:rsid w:val="00BA611B"/>
    <w:rsid w:val="00BC080D"/>
    <w:rsid w:val="00BC3137"/>
    <w:rsid w:val="00BE02D7"/>
    <w:rsid w:val="00BF41AE"/>
    <w:rsid w:val="00C34B7E"/>
    <w:rsid w:val="00C36D75"/>
    <w:rsid w:val="00C428E6"/>
    <w:rsid w:val="00C53674"/>
    <w:rsid w:val="00C61734"/>
    <w:rsid w:val="00C6445B"/>
    <w:rsid w:val="00C6471D"/>
    <w:rsid w:val="00CA76D2"/>
    <w:rsid w:val="00CD156F"/>
    <w:rsid w:val="00D22AA3"/>
    <w:rsid w:val="00D37033"/>
    <w:rsid w:val="00D53CEB"/>
    <w:rsid w:val="00D540A1"/>
    <w:rsid w:val="00D81139"/>
    <w:rsid w:val="00D9453B"/>
    <w:rsid w:val="00DB526C"/>
    <w:rsid w:val="00DB7B85"/>
    <w:rsid w:val="00DD5AE8"/>
    <w:rsid w:val="00DD6238"/>
    <w:rsid w:val="00E17EB7"/>
    <w:rsid w:val="00E57D8B"/>
    <w:rsid w:val="00E62B53"/>
    <w:rsid w:val="00E71E92"/>
    <w:rsid w:val="00E9330C"/>
    <w:rsid w:val="00EA5484"/>
    <w:rsid w:val="00EA6DA2"/>
    <w:rsid w:val="00EB5874"/>
    <w:rsid w:val="00EC0004"/>
    <w:rsid w:val="00F0154A"/>
    <w:rsid w:val="00F400C3"/>
    <w:rsid w:val="00F473C6"/>
    <w:rsid w:val="00F72DEC"/>
    <w:rsid w:val="00F73E28"/>
    <w:rsid w:val="00F80741"/>
    <w:rsid w:val="00F8512B"/>
    <w:rsid w:val="00F8618D"/>
    <w:rsid w:val="00F872D9"/>
    <w:rsid w:val="00FA009A"/>
    <w:rsid w:val="00FB236F"/>
    <w:rsid w:val="00FB384E"/>
    <w:rsid w:val="00FD2644"/>
    <w:rsid w:val="00FE44D0"/>
    <w:rsid w:val="00FF3DE8"/>
    <w:rsid w:val="00FF4AB7"/>
    <w:rsid w:val="00FF7C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8165C6"/>
  <w15:docId w15:val="{807EFBF2-9623-4A30-A850-23702F45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val="en-US" w:eastAsia="zh-TW"/>
    </w:rPr>
  </w:style>
  <w:style w:type="paragraph" w:styleId="Heading1">
    <w:name w:val="heading 1"/>
    <w:basedOn w:val="Normal"/>
    <w:next w:val="Normal"/>
    <w:qFormat/>
    <w:pPr>
      <w:keepNext/>
      <w:ind w:left="3600"/>
      <w:jc w:val="center"/>
      <w:outlineLvl w:val="0"/>
    </w:pPr>
    <w:rPr>
      <w:b/>
    </w:rPr>
  </w:style>
  <w:style w:type="paragraph" w:styleId="Heading2">
    <w:name w:val="heading 2"/>
    <w:basedOn w:val="Normal"/>
    <w:next w:val="NormalIndent"/>
    <w:qFormat/>
    <w:pPr>
      <w:keepNext/>
      <w:ind w:left="3600"/>
      <w:jc w:val="center"/>
      <w:outlineLvl w:val="1"/>
    </w:pPr>
    <w:rPr>
      <w:i/>
    </w:rPr>
  </w:style>
  <w:style w:type="paragraph" w:styleId="Heading3">
    <w:name w:val="heading 3"/>
    <w:basedOn w:val="Normal"/>
    <w:next w:val="NormalIndent"/>
    <w:qFormat/>
    <w:pPr>
      <w:keepNext/>
      <w:ind w:left="4320"/>
      <w:jc w:val="center"/>
      <w:outlineLvl w:val="2"/>
    </w:pPr>
    <w:rPr>
      <w:b/>
    </w:rPr>
  </w:style>
  <w:style w:type="paragraph" w:styleId="Heading4">
    <w:name w:val="heading 4"/>
    <w:basedOn w:val="Normal"/>
    <w:next w:val="NormalIndent"/>
    <w:qFormat/>
    <w:pPr>
      <w:keepNext/>
      <w:ind w:left="4320"/>
      <w:jc w:val="center"/>
      <w:outlineLvl w:val="3"/>
    </w:pPr>
    <w:rPr>
      <w:i/>
    </w:rPr>
  </w:style>
  <w:style w:type="paragraph" w:styleId="Heading5">
    <w:name w:val="heading 5"/>
    <w:basedOn w:val="Normal"/>
    <w:next w:val="NormalIndent"/>
    <w:qFormat/>
    <w:pPr>
      <w:keepNext/>
      <w:tabs>
        <w:tab w:val="left" w:pos="720"/>
      </w:tabs>
      <w:outlineLvl w:val="4"/>
    </w:pPr>
    <w:rPr>
      <w:b/>
    </w:rPr>
  </w:style>
  <w:style w:type="paragraph" w:styleId="Heading6">
    <w:name w:val="heading 6"/>
    <w:basedOn w:val="Normal"/>
    <w:next w:val="NormalIndent"/>
    <w:qFormat/>
    <w:pPr>
      <w:keepNext/>
      <w:tabs>
        <w:tab w:val="left" w:pos="720"/>
      </w:tabs>
      <w:jc w:val="both"/>
      <w:outlineLvl w:val="5"/>
    </w:pPr>
    <w:rPr>
      <w:b/>
    </w:rPr>
  </w:style>
  <w:style w:type="paragraph" w:styleId="Heading7">
    <w:name w:val="heading 7"/>
    <w:basedOn w:val="Normal"/>
    <w:next w:val="NormalIndent"/>
    <w:qFormat/>
    <w:pPr>
      <w:keepNext/>
      <w:jc w:val="center"/>
      <w:outlineLvl w:val="6"/>
    </w:pPr>
    <w:rPr>
      <w:b/>
    </w:rPr>
  </w:style>
  <w:style w:type="paragraph" w:styleId="Heading8">
    <w:name w:val="heading 8"/>
    <w:basedOn w:val="Normal"/>
    <w:next w:val="NormalIndent"/>
    <w:qFormat/>
    <w:pPr>
      <w:keepNext/>
      <w:jc w:val="center"/>
      <w:outlineLvl w:val="7"/>
    </w:pPr>
    <w:rPr>
      <w:b/>
      <w:sz w:val="32"/>
    </w:rPr>
  </w:style>
  <w:style w:type="paragraph" w:styleId="Heading9">
    <w:name w:val="heading 9"/>
    <w:basedOn w:val="Normal"/>
    <w:next w:val="Normal"/>
    <w:qFormat/>
    <w:pPr>
      <w:keepNext/>
      <w:jc w:val="righ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2">
    <w:name w:val="Body Text 2"/>
    <w:basedOn w:val="Normal"/>
    <w:pPr>
      <w:jc w:val="both"/>
    </w:pPr>
    <w:rPr>
      <w:i/>
    </w:rPr>
  </w:style>
  <w:style w:type="paragraph" w:styleId="BodyText3">
    <w:name w:val="Body Text 3"/>
    <w:basedOn w:val="Normal"/>
    <w:pPr>
      <w:jc w:val="both"/>
    </w:pPr>
  </w:style>
  <w:style w:type="paragraph" w:styleId="NormalIndent">
    <w:name w:val="Normal Indent"/>
    <w:basedOn w:val="Normal"/>
    <w:pPr>
      <w:ind w:left="480"/>
    </w:pPr>
  </w:style>
  <w:style w:type="paragraph" w:styleId="BodyTextIndent">
    <w:name w:val="Body Text Indent"/>
    <w:basedOn w:val="Normal"/>
    <w:pPr>
      <w:tabs>
        <w:tab w:val="left" w:pos="720"/>
      </w:tabs>
      <w:ind w:left="720" w:hanging="720"/>
      <w:jc w:val="both"/>
    </w:pPr>
    <w:rPr>
      <w:sz w:val="20"/>
    </w:rPr>
  </w:style>
  <w:style w:type="paragraph" w:styleId="Header">
    <w:name w:val="header"/>
    <w:basedOn w:val="Normal"/>
    <w:pPr>
      <w:tabs>
        <w:tab w:val="center" w:pos="4153"/>
        <w:tab w:val="right" w:pos="8306"/>
      </w:tabs>
      <w:snapToGrid w:val="0"/>
    </w:pPr>
    <w:rPr>
      <w:sz w:val="20"/>
    </w:rPr>
  </w:style>
  <w:style w:type="paragraph" w:styleId="Footer">
    <w:name w:val="footer"/>
    <w:basedOn w:val="Normal"/>
    <w:link w:val="FooterChar"/>
    <w:uiPriority w:val="99"/>
    <w:pPr>
      <w:tabs>
        <w:tab w:val="center" w:pos="4153"/>
        <w:tab w:val="right" w:pos="8306"/>
      </w:tabs>
      <w:snapToGrid w:val="0"/>
    </w:pPr>
    <w:rPr>
      <w:sz w:val="20"/>
    </w:rPr>
  </w:style>
  <w:style w:type="character" w:styleId="PageNumber">
    <w:name w:val="page number"/>
    <w:basedOn w:val="DefaultParagraphFont"/>
  </w:style>
  <w:style w:type="paragraph" w:styleId="BalloonText">
    <w:name w:val="Balloon Text"/>
    <w:basedOn w:val="Normal"/>
    <w:semiHidden/>
    <w:rPr>
      <w:rFonts w:ascii="Arial" w:hAnsi="Arial"/>
      <w:sz w:val="18"/>
      <w:szCs w:val="18"/>
    </w:rPr>
  </w:style>
  <w:style w:type="paragraph" w:customStyle="1" w:styleId="BalloonText1">
    <w:name w:val="Balloon Text1"/>
    <w:basedOn w:val="Normal"/>
    <w:semiHidden/>
    <w:rPr>
      <w:rFonts w:ascii="Arial" w:hAnsi="Arial"/>
      <w:sz w:val="16"/>
      <w:szCs w:val="16"/>
    </w:rPr>
  </w:style>
  <w:style w:type="character" w:customStyle="1" w:styleId="FooterChar">
    <w:name w:val="Footer Char"/>
    <w:link w:val="Footer"/>
    <w:uiPriority w:val="99"/>
    <w:rsid w:val="000C74D6"/>
    <w:rPr>
      <w:kern w:val="2"/>
    </w:rPr>
  </w:style>
  <w:style w:type="character" w:customStyle="1" w:styleId="DocID">
    <w:name w:val="DocID"/>
    <w:basedOn w:val="DefaultParagraphFont"/>
    <w:rsid w:val="00E92D8F"/>
    <w:rPr>
      <w:rFonts w:ascii="Arial" w:hAnsi="Arial" w:cs="Arial"/>
      <w:b w:val="0"/>
      <w:i w:val="0"/>
      <w:caps w:val="0"/>
      <w:vanish w:val="0"/>
      <w:color w:val="000000"/>
      <w:sz w:val="12"/>
      <w:u w:val="none"/>
      <w:lang w:val="en-GB"/>
    </w:rPr>
  </w:style>
  <w:style w:type="character" w:customStyle="1" w:styleId="BodyTextChar">
    <w:name w:val="Body Text Char"/>
    <w:basedOn w:val="DefaultParagraphFont"/>
    <w:link w:val="BodyText"/>
    <w:rsid w:val="00D22AA3"/>
    <w:rPr>
      <w:b/>
      <w:kern w:val="2"/>
      <w:sz w:val="24"/>
      <w:lang w:val="en-US" w:eastAsia="zh-TW"/>
    </w:rPr>
  </w:style>
  <w:style w:type="character" w:styleId="CommentReference">
    <w:name w:val="annotation reference"/>
    <w:basedOn w:val="DefaultParagraphFont"/>
    <w:semiHidden/>
    <w:unhideWhenUsed/>
    <w:rsid w:val="00833687"/>
    <w:rPr>
      <w:sz w:val="16"/>
      <w:szCs w:val="16"/>
    </w:rPr>
  </w:style>
  <w:style w:type="paragraph" w:styleId="CommentText">
    <w:name w:val="annotation text"/>
    <w:basedOn w:val="Normal"/>
    <w:link w:val="CommentTextChar"/>
    <w:semiHidden/>
    <w:unhideWhenUsed/>
    <w:rsid w:val="00833687"/>
    <w:rPr>
      <w:sz w:val="20"/>
    </w:rPr>
  </w:style>
  <w:style w:type="character" w:customStyle="1" w:styleId="CommentTextChar">
    <w:name w:val="Comment Text Char"/>
    <w:basedOn w:val="DefaultParagraphFont"/>
    <w:link w:val="CommentText"/>
    <w:semiHidden/>
    <w:rsid w:val="00833687"/>
    <w:rPr>
      <w:kern w:val="2"/>
      <w:lang w:val="en-US" w:eastAsia="zh-TW"/>
    </w:rPr>
  </w:style>
  <w:style w:type="paragraph" w:styleId="CommentSubject">
    <w:name w:val="annotation subject"/>
    <w:basedOn w:val="CommentText"/>
    <w:next w:val="CommentText"/>
    <w:link w:val="CommentSubjectChar"/>
    <w:semiHidden/>
    <w:unhideWhenUsed/>
    <w:rsid w:val="00833687"/>
    <w:rPr>
      <w:b/>
      <w:bCs/>
    </w:rPr>
  </w:style>
  <w:style w:type="character" w:customStyle="1" w:styleId="CommentSubjectChar">
    <w:name w:val="Comment Subject Char"/>
    <w:basedOn w:val="CommentTextChar"/>
    <w:link w:val="CommentSubject"/>
    <w:semiHidden/>
    <w:rsid w:val="00833687"/>
    <w:rPr>
      <w:b/>
      <w:bCs/>
      <w:kern w:val="2"/>
      <w:lang w:val="en-US" w:eastAsia="zh-TW"/>
    </w:rPr>
  </w:style>
  <w:style w:type="paragraph" w:styleId="ListParagraph">
    <w:name w:val="List Paragraph"/>
    <w:basedOn w:val="Normal"/>
    <w:uiPriority w:val="34"/>
    <w:qFormat/>
    <w:rsid w:val="00BF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9459">
      <w:bodyDiv w:val="1"/>
      <w:marLeft w:val="0"/>
      <w:marRight w:val="0"/>
      <w:marTop w:val="0"/>
      <w:marBottom w:val="0"/>
      <w:divBdr>
        <w:top w:val="none" w:sz="0" w:space="0" w:color="auto"/>
        <w:left w:val="none" w:sz="0" w:space="0" w:color="auto"/>
        <w:bottom w:val="none" w:sz="0" w:space="0" w:color="auto"/>
        <w:right w:val="none" w:sz="0" w:space="0" w:color="auto"/>
      </w:divBdr>
    </w:div>
    <w:div w:id="6157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561A-E98B-4637-AA05-3637A2BB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2</Pages>
  <Words>895</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 Ching Hung Joanna</dc:creator>
  <cp:lastModifiedBy>Karry Ng</cp:lastModifiedBy>
  <cp:revision>51</cp:revision>
  <cp:lastPrinted>2022-06-30T04:14:00Z</cp:lastPrinted>
  <dcterms:created xsi:type="dcterms:W3CDTF">2021-09-27T09:43:00Z</dcterms:created>
  <dcterms:modified xsi:type="dcterms:W3CDTF">2022-06-30T10:05:00Z</dcterms:modified>
</cp:coreProperties>
</file>