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44143" w14:textId="52080AAE" w:rsidR="004B7428" w:rsidRPr="002D2572" w:rsidRDefault="00FE39B5" w:rsidP="00940A36">
      <w:pPr>
        <w:autoSpaceDE w:val="0"/>
        <w:autoSpaceDN w:val="0"/>
        <w:adjustRightInd w:val="0"/>
        <w:jc w:val="both"/>
        <w:rPr>
          <w:rFonts w:ascii="Times New Roman" w:hAnsi="Times New Roman" w:cs="Times New Roman"/>
          <w:i/>
          <w:iCs/>
          <w:kern w:val="0"/>
          <w:sz w:val="22"/>
        </w:rPr>
      </w:pPr>
      <w:r w:rsidRPr="002D2572">
        <w:rPr>
          <w:rFonts w:ascii="Times New Roman" w:hAnsi="Times New Roman" w:cs="Times New Roman"/>
          <w:i/>
          <w:iCs/>
          <w:kern w:val="0"/>
          <w:sz w:val="22"/>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14:paraId="786C4AF6" w14:textId="26DD0CFF" w:rsidR="00BE450F" w:rsidRDefault="00D7676E" w:rsidP="00D433E2">
      <w:pPr>
        <w:autoSpaceDE w:val="0"/>
        <w:autoSpaceDN w:val="0"/>
        <w:adjustRightInd w:val="0"/>
        <w:spacing w:line="20" w:lineRule="atLeast"/>
        <w:jc w:val="center"/>
        <w:rPr>
          <w:rFonts w:ascii="Times New Roman" w:hAnsi="Times New Roman" w:cs="Times New Roman"/>
          <w:b/>
          <w:bCs/>
          <w:kern w:val="0"/>
          <w:szCs w:val="24"/>
        </w:rPr>
      </w:pPr>
      <w:r w:rsidRPr="00D7676E">
        <w:rPr>
          <w:rFonts w:ascii="Times New Roman" w:hAnsi="Times New Roman" w:cs="Times New Roman"/>
          <w:b/>
          <w:bCs/>
          <w:noProof/>
          <w:kern w:val="0"/>
          <w:szCs w:val="24"/>
        </w:rPr>
        <w:drawing>
          <wp:inline distT="0" distB="0" distL="0" distR="0" wp14:anchorId="27257C40" wp14:editId="100FCB9C">
            <wp:extent cx="1037273" cy="957008"/>
            <wp:effectExtent l="0" t="0" r="0" b="0"/>
            <wp:docPr id="2074913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13431" name=""/>
                    <pic:cNvPicPr/>
                  </pic:nvPicPr>
                  <pic:blipFill>
                    <a:blip r:embed="rId8"/>
                    <a:stretch>
                      <a:fillRect/>
                    </a:stretch>
                  </pic:blipFill>
                  <pic:spPr>
                    <a:xfrm>
                      <a:off x="0" y="0"/>
                      <a:ext cx="1040381" cy="959875"/>
                    </a:xfrm>
                    <a:prstGeom prst="rect">
                      <a:avLst/>
                    </a:prstGeom>
                  </pic:spPr>
                </pic:pic>
              </a:graphicData>
            </a:graphic>
          </wp:inline>
        </w:drawing>
      </w:r>
      <w:r w:rsidRPr="00D7676E">
        <w:rPr>
          <w:rFonts w:ascii="Times New Roman" w:hAnsi="Times New Roman" w:cs="Times New Roman"/>
          <w:b/>
          <w:bCs/>
          <w:noProof/>
          <w:kern w:val="0"/>
          <w:szCs w:val="24"/>
        </w:rPr>
        <w:t xml:space="preserve"> </w:t>
      </w:r>
    </w:p>
    <w:p w14:paraId="4E5CACE9" w14:textId="1696C7A6" w:rsidR="00E75C97" w:rsidRPr="00D433E2" w:rsidRDefault="00940A36" w:rsidP="00D433E2">
      <w:pPr>
        <w:autoSpaceDE w:val="0"/>
        <w:autoSpaceDN w:val="0"/>
        <w:adjustRightInd w:val="0"/>
        <w:spacing w:line="20" w:lineRule="atLeast"/>
        <w:contextualSpacing/>
        <w:jc w:val="center"/>
        <w:rPr>
          <w:rFonts w:ascii="Times New Roman" w:eastAsia="PMingLiU" w:hAnsi="Times New Roman" w:cs="Times New Roman"/>
          <w:b/>
          <w:kern w:val="0"/>
          <w:sz w:val="32"/>
          <w:szCs w:val="24"/>
        </w:rPr>
      </w:pPr>
      <w:r>
        <w:rPr>
          <w:rFonts w:ascii="Times New Roman" w:eastAsia="PMingLiU" w:hAnsi="Times New Roman" w:cs="Times New Roman"/>
          <w:b/>
          <w:kern w:val="0"/>
          <w:sz w:val="32"/>
          <w:szCs w:val="24"/>
        </w:rPr>
        <w:t>Space Group Holdings Limited</w:t>
      </w:r>
    </w:p>
    <w:p w14:paraId="79118232" w14:textId="3D161BAA" w:rsidR="00E75C97" w:rsidRPr="00D433E2" w:rsidRDefault="003026D1" w:rsidP="00D433E2">
      <w:pPr>
        <w:autoSpaceDE w:val="0"/>
        <w:autoSpaceDN w:val="0"/>
        <w:adjustRightInd w:val="0"/>
        <w:spacing w:line="20" w:lineRule="atLeast"/>
        <w:contextualSpacing/>
        <w:jc w:val="center"/>
        <w:rPr>
          <w:rFonts w:ascii="SimSun" w:eastAsia="PMingLiU" w:hAnsi="SimSun" w:cs="PMingLiU"/>
          <w:b/>
          <w:kern w:val="0"/>
          <w:sz w:val="32"/>
          <w:szCs w:val="24"/>
        </w:rPr>
      </w:pPr>
      <w:r w:rsidRPr="003026D1">
        <w:rPr>
          <w:rFonts w:ascii="SimSun" w:eastAsia="PMingLiU" w:hAnsi="SimSun" w:cs="PMingLiU" w:hint="eastAsia"/>
          <w:b/>
          <w:kern w:val="0"/>
          <w:sz w:val="32"/>
          <w:szCs w:val="24"/>
        </w:rPr>
        <w:t>恆宇集團控股</w:t>
      </w:r>
      <w:r w:rsidR="00E75C97" w:rsidRPr="00D433E2">
        <w:rPr>
          <w:rFonts w:ascii="SimSun" w:eastAsia="PMingLiU" w:hAnsi="SimSun" w:cs="PMingLiU" w:hint="eastAsia"/>
          <w:b/>
          <w:kern w:val="0"/>
          <w:sz w:val="32"/>
          <w:szCs w:val="24"/>
        </w:rPr>
        <w:t>有限公司</w:t>
      </w:r>
    </w:p>
    <w:p w14:paraId="0A50686D" w14:textId="2E1A4D67" w:rsidR="00E374BA" w:rsidRPr="00D433E2" w:rsidRDefault="00E374BA" w:rsidP="00D433E2">
      <w:pPr>
        <w:autoSpaceDE w:val="0"/>
        <w:autoSpaceDN w:val="0"/>
        <w:adjustRightInd w:val="0"/>
        <w:spacing w:line="20" w:lineRule="atLeast"/>
        <w:contextualSpacing/>
        <w:jc w:val="center"/>
        <w:rPr>
          <w:rFonts w:ascii="Times New Roman" w:eastAsia="PMingLiU" w:hAnsi="Times New Roman" w:cs="Times New Roman"/>
          <w:b/>
          <w:kern w:val="0"/>
          <w:sz w:val="32"/>
          <w:szCs w:val="24"/>
        </w:rPr>
      </w:pPr>
      <w:r w:rsidRPr="00D433E2">
        <w:rPr>
          <w:rFonts w:ascii="Times New Roman" w:eastAsia="PMingLiU" w:hAnsi="Times New Roman" w:cs="Times New Roman"/>
          <w:b/>
          <w:kern w:val="0"/>
          <w:sz w:val="32"/>
          <w:szCs w:val="24"/>
        </w:rPr>
        <w:t>(In Liquidation)</w:t>
      </w:r>
    </w:p>
    <w:p w14:paraId="7E711B9F" w14:textId="4A352642" w:rsidR="000556BD" w:rsidRDefault="00E75C97" w:rsidP="00645CB8">
      <w:pPr>
        <w:autoSpaceDE w:val="0"/>
        <w:autoSpaceDN w:val="0"/>
        <w:adjustRightInd w:val="0"/>
        <w:spacing w:line="20" w:lineRule="atLeast"/>
        <w:ind w:right="84"/>
        <w:jc w:val="center"/>
        <w:rPr>
          <w:rFonts w:ascii="Times New Roman" w:hAnsi="Times New Roman" w:cs="Times New Roman"/>
          <w:i/>
          <w:iCs/>
          <w:color w:val="000000"/>
          <w:kern w:val="0"/>
          <w:sz w:val="22"/>
        </w:rPr>
      </w:pPr>
      <w:r>
        <w:rPr>
          <w:rFonts w:ascii="Times New Roman" w:hAnsi="Times New Roman" w:cs="Times New Roman"/>
          <w:i/>
          <w:iCs/>
          <w:color w:val="000000"/>
          <w:kern w:val="0"/>
          <w:sz w:val="22"/>
        </w:rPr>
        <w:t xml:space="preserve">(Incorporated in </w:t>
      </w:r>
      <w:r w:rsidR="000556BD">
        <w:rPr>
          <w:rFonts w:ascii="Times New Roman" w:hAnsi="Times New Roman" w:cs="Times New Roman"/>
          <w:i/>
          <w:iCs/>
          <w:color w:val="000000"/>
          <w:kern w:val="0"/>
          <w:sz w:val="22"/>
        </w:rPr>
        <w:t xml:space="preserve">the Cayman Islands </w:t>
      </w:r>
      <w:r>
        <w:rPr>
          <w:rFonts w:ascii="Times New Roman" w:hAnsi="Times New Roman" w:cs="Times New Roman"/>
          <w:i/>
          <w:iCs/>
          <w:color w:val="000000"/>
          <w:kern w:val="0"/>
          <w:sz w:val="22"/>
        </w:rPr>
        <w:t>with limited liability)</w:t>
      </w:r>
    </w:p>
    <w:p w14:paraId="2FBCB1C6" w14:textId="56E33438" w:rsidR="00E75C97" w:rsidRPr="00DF2491" w:rsidRDefault="00E75C97" w:rsidP="00D433E2">
      <w:pPr>
        <w:autoSpaceDE w:val="0"/>
        <w:autoSpaceDN w:val="0"/>
        <w:adjustRightInd w:val="0"/>
        <w:spacing w:line="20" w:lineRule="atLeast"/>
        <w:ind w:left="1767" w:right="1849"/>
        <w:jc w:val="center"/>
        <w:rPr>
          <w:rFonts w:ascii="Times New Roman" w:hAnsi="Times New Roman" w:cs="Times New Roman"/>
          <w:kern w:val="0"/>
          <w:szCs w:val="24"/>
        </w:rPr>
      </w:pPr>
      <w:r w:rsidRPr="00DF2491">
        <w:rPr>
          <w:rFonts w:ascii="Times New Roman" w:hAnsi="Times New Roman" w:cs="Times New Roman"/>
          <w:b/>
          <w:bCs/>
          <w:color w:val="000000"/>
          <w:kern w:val="0"/>
          <w:szCs w:val="24"/>
        </w:rPr>
        <w:t xml:space="preserve">(Stock Code: </w:t>
      </w:r>
      <w:r w:rsidR="00645CB8" w:rsidRPr="00DF2491">
        <w:rPr>
          <w:rFonts w:ascii="Times New Roman" w:hAnsi="Times New Roman" w:cs="Times New Roman"/>
          <w:b/>
          <w:bCs/>
          <w:color w:val="000000"/>
          <w:kern w:val="0"/>
          <w:szCs w:val="24"/>
        </w:rPr>
        <w:t>2448</w:t>
      </w:r>
      <w:r w:rsidRPr="00DF2491">
        <w:rPr>
          <w:rFonts w:ascii="Times New Roman" w:hAnsi="Times New Roman" w:cs="Times New Roman"/>
          <w:b/>
          <w:bCs/>
          <w:color w:val="000000"/>
          <w:kern w:val="0"/>
          <w:szCs w:val="24"/>
        </w:rPr>
        <w:t>)</w:t>
      </w:r>
    </w:p>
    <w:p w14:paraId="3C14414A" w14:textId="79C958F5" w:rsidR="004B7428" w:rsidRDefault="004B7428" w:rsidP="00D433E2">
      <w:pPr>
        <w:autoSpaceDE w:val="0"/>
        <w:autoSpaceDN w:val="0"/>
        <w:adjustRightInd w:val="0"/>
        <w:spacing w:line="20" w:lineRule="atLeast"/>
        <w:jc w:val="center"/>
        <w:rPr>
          <w:rFonts w:ascii="Times New Roman" w:hAnsi="Times New Roman" w:cs="Times New Roman"/>
          <w:b/>
          <w:bCs/>
          <w:kern w:val="0"/>
          <w:szCs w:val="24"/>
        </w:rPr>
      </w:pPr>
    </w:p>
    <w:p w14:paraId="74310BA0" w14:textId="7997CEDD" w:rsidR="00B12DD2" w:rsidRDefault="0006251F" w:rsidP="00D433E2">
      <w:pPr>
        <w:pStyle w:val="ListParagraph"/>
        <w:numPr>
          <w:ilvl w:val="0"/>
          <w:numId w:val="19"/>
        </w:numPr>
        <w:autoSpaceDE w:val="0"/>
        <w:autoSpaceDN w:val="0"/>
        <w:adjustRightInd w:val="0"/>
        <w:spacing w:line="20" w:lineRule="atLeast"/>
        <w:jc w:val="center"/>
        <w:rPr>
          <w:rFonts w:ascii="Times New Roman" w:hAnsi="Times New Roman" w:cs="Times New Roman"/>
          <w:b/>
          <w:kern w:val="0"/>
          <w:szCs w:val="24"/>
        </w:rPr>
      </w:pPr>
      <w:r w:rsidRPr="003D2E68">
        <w:rPr>
          <w:rFonts w:ascii="Times New Roman" w:hAnsi="Times New Roman" w:cs="Times New Roman"/>
          <w:b/>
          <w:kern w:val="0"/>
          <w:szCs w:val="24"/>
        </w:rPr>
        <w:t xml:space="preserve">APPOINTMENT OF </w:t>
      </w:r>
      <w:r w:rsidR="0075282D" w:rsidRPr="00FE39B5">
        <w:rPr>
          <w:rFonts w:ascii="Times New Roman" w:hAnsi="Times New Roman" w:cs="Times New Roman"/>
          <w:b/>
          <w:kern w:val="0"/>
          <w:szCs w:val="24"/>
        </w:rPr>
        <w:t>LIQUIDATOR</w:t>
      </w:r>
      <w:r w:rsidR="003D2E68" w:rsidRPr="00FE39B5">
        <w:rPr>
          <w:rFonts w:ascii="Times New Roman" w:hAnsi="Times New Roman" w:cs="Times New Roman"/>
          <w:b/>
          <w:kern w:val="0"/>
          <w:szCs w:val="24"/>
        </w:rPr>
        <w:t>S;</w:t>
      </w:r>
      <w:r w:rsidR="003D2E68">
        <w:rPr>
          <w:rFonts w:ascii="Times New Roman" w:hAnsi="Times New Roman" w:cs="Times New Roman"/>
          <w:b/>
          <w:kern w:val="0"/>
          <w:szCs w:val="24"/>
        </w:rPr>
        <w:t xml:space="preserve"> </w:t>
      </w:r>
    </w:p>
    <w:p w14:paraId="6C9A9BBB" w14:textId="0D94ECA7" w:rsidR="004E22D5" w:rsidRPr="004524A0" w:rsidRDefault="00804D48" w:rsidP="004524A0">
      <w:pPr>
        <w:pStyle w:val="ListParagraph"/>
        <w:numPr>
          <w:ilvl w:val="0"/>
          <w:numId w:val="19"/>
        </w:numPr>
        <w:autoSpaceDE w:val="0"/>
        <w:autoSpaceDN w:val="0"/>
        <w:adjustRightInd w:val="0"/>
        <w:spacing w:line="20" w:lineRule="atLeast"/>
        <w:jc w:val="center"/>
        <w:rPr>
          <w:rFonts w:ascii="Times New Roman" w:hAnsi="Times New Roman" w:cs="Times New Roman"/>
          <w:b/>
          <w:kern w:val="0"/>
          <w:szCs w:val="24"/>
        </w:rPr>
      </w:pPr>
      <w:r>
        <w:rPr>
          <w:rFonts w:ascii="Times New Roman" w:hAnsi="Times New Roman" w:cs="Times New Roman"/>
          <w:b/>
          <w:kern w:val="0"/>
          <w:szCs w:val="24"/>
        </w:rPr>
        <w:t>CHANGE OF PRINCIPAL PLACE OF BUSINESS IN HONG KONG;</w:t>
      </w:r>
      <w:r w:rsidR="004524A0">
        <w:rPr>
          <w:rFonts w:ascii="Times New Roman" w:hAnsi="Times New Roman" w:cs="Times New Roman"/>
          <w:b/>
          <w:kern w:val="0"/>
          <w:szCs w:val="24"/>
        </w:rPr>
        <w:t xml:space="preserve"> </w:t>
      </w:r>
      <w:r w:rsidR="004E22D5" w:rsidRPr="004524A0">
        <w:rPr>
          <w:rFonts w:ascii="Times New Roman" w:hAnsi="Times New Roman" w:cs="Times New Roman"/>
          <w:b/>
          <w:kern w:val="0"/>
          <w:szCs w:val="24"/>
        </w:rPr>
        <w:t xml:space="preserve">AND </w:t>
      </w:r>
    </w:p>
    <w:p w14:paraId="02554E2C" w14:textId="6C1E188A" w:rsidR="004E22D5" w:rsidRPr="00AD2096" w:rsidRDefault="00AD2096" w:rsidP="00D433E2">
      <w:pPr>
        <w:pStyle w:val="ListParagraph"/>
        <w:numPr>
          <w:ilvl w:val="0"/>
          <w:numId w:val="19"/>
        </w:numPr>
        <w:autoSpaceDE w:val="0"/>
        <w:autoSpaceDN w:val="0"/>
        <w:adjustRightInd w:val="0"/>
        <w:spacing w:line="20" w:lineRule="atLeast"/>
        <w:jc w:val="center"/>
        <w:rPr>
          <w:rFonts w:ascii="Times New Roman" w:hAnsi="Times New Roman" w:cs="Times New Roman"/>
          <w:b/>
          <w:kern w:val="0"/>
          <w:szCs w:val="24"/>
        </w:rPr>
      </w:pPr>
      <w:r>
        <w:rPr>
          <w:rFonts w:ascii="Times New Roman" w:hAnsi="Times New Roman" w:cs="Times New Roman"/>
          <w:b/>
          <w:kern w:val="0"/>
          <w:szCs w:val="24"/>
        </w:rPr>
        <w:t>CONTINUED SUSPENSION OF TRADING OF SHARES</w:t>
      </w:r>
    </w:p>
    <w:p w14:paraId="3C14414F" w14:textId="77777777" w:rsidR="004B7428" w:rsidRPr="001D6A56" w:rsidRDefault="004B7428" w:rsidP="00D433E2">
      <w:pPr>
        <w:autoSpaceDE w:val="0"/>
        <w:autoSpaceDN w:val="0"/>
        <w:adjustRightInd w:val="0"/>
        <w:spacing w:line="20" w:lineRule="atLeast"/>
        <w:jc w:val="both"/>
        <w:rPr>
          <w:rFonts w:ascii="Times New Roman" w:hAnsi="Times New Roman" w:cs="Times New Roman"/>
          <w:kern w:val="0"/>
          <w:sz w:val="22"/>
        </w:rPr>
      </w:pPr>
    </w:p>
    <w:p w14:paraId="02165102" w14:textId="44F3B8DF" w:rsidR="00AA30F1" w:rsidRDefault="00AA30F1" w:rsidP="00D433E2">
      <w:pPr>
        <w:autoSpaceDE w:val="0"/>
        <w:autoSpaceDN w:val="0"/>
        <w:adjustRightInd w:val="0"/>
        <w:spacing w:line="20" w:lineRule="atLeast"/>
        <w:jc w:val="both"/>
        <w:rPr>
          <w:rFonts w:ascii="Times New Roman" w:hAnsi="Times New Roman" w:cs="Times New Roman"/>
          <w:kern w:val="0"/>
          <w:sz w:val="22"/>
        </w:rPr>
      </w:pPr>
      <w:r>
        <w:rPr>
          <w:rFonts w:ascii="Times New Roman" w:hAnsi="Times New Roman" w:cs="Times New Roman"/>
          <w:kern w:val="0"/>
          <w:sz w:val="22"/>
        </w:rPr>
        <w:t xml:space="preserve">This announcement is made by </w:t>
      </w:r>
      <w:r w:rsidR="004524A0">
        <w:rPr>
          <w:rFonts w:ascii="Times New Roman" w:hAnsi="Times New Roman" w:cs="Times New Roman"/>
          <w:kern w:val="0"/>
          <w:sz w:val="22"/>
        </w:rPr>
        <w:t>Space Group Holdings</w:t>
      </w:r>
      <w:r>
        <w:rPr>
          <w:rFonts w:ascii="Times New Roman" w:hAnsi="Times New Roman" w:cs="Times New Roman"/>
          <w:kern w:val="0"/>
          <w:sz w:val="22"/>
        </w:rPr>
        <w:t xml:space="preserve"> Limited (In Liquidation) (the “</w:t>
      </w:r>
      <w:r>
        <w:rPr>
          <w:rFonts w:ascii="Times New Roman" w:hAnsi="Times New Roman" w:cs="Times New Roman"/>
          <w:b/>
          <w:bCs/>
          <w:kern w:val="0"/>
          <w:sz w:val="22"/>
        </w:rPr>
        <w:t>Company</w:t>
      </w:r>
      <w:r>
        <w:rPr>
          <w:rFonts w:ascii="Times New Roman" w:hAnsi="Times New Roman" w:cs="Times New Roman"/>
          <w:kern w:val="0"/>
          <w:sz w:val="22"/>
        </w:rPr>
        <w:t>”) pursuant to Rule 13.09</w:t>
      </w:r>
      <w:r w:rsidR="00836CE8">
        <w:rPr>
          <w:rFonts w:ascii="Times New Roman" w:hAnsi="Times New Roman" w:cs="Times New Roman"/>
          <w:kern w:val="0"/>
          <w:sz w:val="22"/>
        </w:rPr>
        <w:t>,</w:t>
      </w:r>
      <w:r>
        <w:rPr>
          <w:rFonts w:ascii="Times New Roman" w:hAnsi="Times New Roman" w:cs="Times New Roman"/>
          <w:kern w:val="0"/>
          <w:sz w:val="22"/>
        </w:rPr>
        <w:t xml:space="preserve"> Rule 13.25</w:t>
      </w:r>
      <w:r w:rsidR="00836CE8">
        <w:rPr>
          <w:rFonts w:ascii="Times New Roman" w:hAnsi="Times New Roman" w:cs="Times New Roman"/>
          <w:kern w:val="0"/>
          <w:sz w:val="22"/>
        </w:rPr>
        <w:t xml:space="preserve"> and Rule 13.51(5)</w:t>
      </w:r>
      <w:r>
        <w:rPr>
          <w:rFonts w:ascii="Times New Roman" w:hAnsi="Times New Roman" w:cs="Times New Roman"/>
          <w:kern w:val="0"/>
          <w:sz w:val="22"/>
        </w:rPr>
        <w:t xml:space="preserve"> of the Rules Governing the Listing of Securities on </w:t>
      </w:r>
      <w:r>
        <w:rPr>
          <w:rFonts w:ascii="Times New Roman" w:hAnsi="Times New Roman" w:cs="Times New Roman"/>
          <w:sz w:val="22"/>
          <w:lang w:eastAsia="zh-HK"/>
        </w:rPr>
        <w:t>The Stock Exchange of Hong Kong Limited</w:t>
      </w:r>
      <w:r>
        <w:rPr>
          <w:rFonts w:ascii="Times New Roman" w:hAnsi="Times New Roman" w:cs="Times New Roman"/>
          <w:kern w:val="0"/>
          <w:sz w:val="22"/>
        </w:rPr>
        <w:t xml:space="preserve"> (the “</w:t>
      </w:r>
      <w:r>
        <w:rPr>
          <w:rFonts w:ascii="Times New Roman" w:hAnsi="Times New Roman" w:cs="Times New Roman"/>
          <w:b/>
          <w:bCs/>
          <w:kern w:val="0"/>
          <w:sz w:val="22"/>
        </w:rPr>
        <w:t>Listing Rules</w:t>
      </w:r>
      <w:r>
        <w:rPr>
          <w:rFonts w:ascii="Times New Roman" w:hAnsi="Times New Roman" w:cs="Times New Roman"/>
          <w:kern w:val="0"/>
          <w:sz w:val="22"/>
        </w:rPr>
        <w:t>”) and the Inside Information Provisions (as defined in the Listing Rules) under Part XIVA of the Securities and Futures Ordinance (Chapter 571 of the Laws of Hong Kong).</w:t>
      </w:r>
    </w:p>
    <w:p w14:paraId="33C73FF3" w14:textId="77777777" w:rsidR="00AA30F1" w:rsidRDefault="00AA30F1" w:rsidP="00D433E2">
      <w:pPr>
        <w:autoSpaceDE w:val="0"/>
        <w:autoSpaceDN w:val="0"/>
        <w:adjustRightInd w:val="0"/>
        <w:spacing w:line="20" w:lineRule="atLeast"/>
        <w:jc w:val="both"/>
        <w:rPr>
          <w:rFonts w:ascii="Times New Roman" w:hAnsi="Times New Roman" w:cs="Times New Roman"/>
          <w:kern w:val="0"/>
          <w:sz w:val="22"/>
        </w:rPr>
      </w:pPr>
    </w:p>
    <w:p w14:paraId="628C8EED" w14:textId="0FD7EB50" w:rsidR="009F0248" w:rsidRDefault="00FE39B5" w:rsidP="00D433E2">
      <w:pPr>
        <w:autoSpaceDE w:val="0"/>
        <w:autoSpaceDN w:val="0"/>
        <w:adjustRightInd w:val="0"/>
        <w:spacing w:line="20" w:lineRule="atLeast"/>
        <w:jc w:val="both"/>
        <w:rPr>
          <w:rFonts w:ascii="Times New Roman" w:hAnsi="Times New Roman" w:cs="Times New Roman"/>
          <w:kern w:val="0"/>
          <w:sz w:val="22"/>
        </w:rPr>
      </w:pPr>
      <w:r w:rsidRPr="00FE39B5">
        <w:rPr>
          <w:rFonts w:ascii="Times New Roman" w:hAnsi="Times New Roman" w:cs="Times New Roman"/>
          <w:kern w:val="0"/>
          <w:sz w:val="22"/>
        </w:rPr>
        <w:t xml:space="preserve">Reference is made to the announcements of </w:t>
      </w:r>
      <w:r w:rsidR="00153FCA">
        <w:rPr>
          <w:rFonts w:ascii="Times New Roman" w:hAnsi="Times New Roman" w:cs="Times New Roman"/>
          <w:kern w:val="0"/>
          <w:sz w:val="22"/>
        </w:rPr>
        <w:t xml:space="preserve">the </w:t>
      </w:r>
      <w:r w:rsidR="00967A8F">
        <w:rPr>
          <w:rFonts w:ascii="Times New Roman" w:hAnsi="Times New Roman" w:cs="Times New Roman"/>
          <w:kern w:val="0"/>
          <w:sz w:val="22"/>
        </w:rPr>
        <w:t>Company</w:t>
      </w:r>
      <w:r w:rsidRPr="00FE39B5">
        <w:rPr>
          <w:rFonts w:ascii="Times New Roman" w:hAnsi="Times New Roman" w:cs="Times New Roman"/>
          <w:kern w:val="0"/>
          <w:sz w:val="22"/>
        </w:rPr>
        <w:t xml:space="preserve"> dated </w:t>
      </w:r>
      <w:r w:rsidR="00247C29">
        <w:rPr>
          <w:rFonts w:ascii="Times New Roman" w:hAnsi="Times New Roman" w:cs="Times New Roman"/>
          <w:kern w:val="0"/>
          <w:sz w:val="22"/>
        </w:rPr>
        <w:t xml:space="preserve">12 September 2023, </w:t>
      </w:r>
      <w:r w:rsidR="006B30EE">
        <w:rPr>
          <w:rFonts w:ascii="Times New Roman" w:hAnsi="Times New Roman" w:cs="Times New Roman"/>
          <w:kern w:val="0"/>
          <w:sz w:val="22"/>
        </w:rPr>
        <w:t>20 September 2023</w:t>
      </w:r>
      <w:r w:rsidR="00A511F3">
        <w:rPr>
          <w:rFonts w:ascii="Times New Roman" w:hAnsi="Times New Roman" w:cs="Times New Roman"/>
          <w:kern w:val="0"/>
          <w:sz w:val="22"/>
        </w:rPr>
        <w:t>, 6 October 2023, 8 November 2023, 20 December 2023, 14 February 2024, 19 February 2024, 25 March 2024, 13 May 2024</w:t>
      </w:r>
      <w:r>
        <w:rPr>
          <w:rFonts w:ascii="Times New Roman" w:hAnsi="Times New Roman" w:cs="Times New Roman"/>
          <w:kern w:val="0"/>
          <w:sz w:val="22"/>
        </w:rPr>
        <w:t xml:space="preserve"> and </w:t>
      </w:r>
      <w:r w:rsidR="002E7CE8">
        <w:rPr>
          <w:rFonts w:ascii="Times New Roman" w:hAnsi="Times New Roman" w:cs="Times New Roman"/>
          <w:kern w:val="0"/>
          <w:sz w:val="22"/>
        </w:rPr>
        <w:t>15 July 2024</w:t>
      </w:r>
      <w:r w:rsidRPr="00FE39B5">
        <w:rPr>
          <w:rFonts w:ascii="Times New Roman" w:hAnsi="Times New Roman" w:cs="Times New Roman"/>
          <w:kern w:val="0"/>
          <w:sz w:val="22"/>
        </w:rPr>
        <w:t xml:space="preserve"> (collectively the “</w:t>
      </w:r>
      <w:r w:rsidRPr="00FE39B5">
        <w:rPr>
          <w:rFonts w:ascii="Times New Roman" w:hAnsi="Times New Roman" w:cs="Times New Roman"/>
          <w:b/>
          <w:bCs/>
          <w:kern w:val="0"/>
          <w:sz w:val="22"/>
        </w:rPr>
        <w:t>Announcements</w:t>
      </w:r>
      <w:r w:rsidRPr="00FE39B5">
        <w:rPr>
          <w:rFonts w:ascii="Times New Roman" w:hAnsi="Times New Roman" w:cs="Times New Roman"/>
          <w:kern w:val="0"/>
          <w:sz w:val="22"/>
        </w:rPr>
        <w:t>”) in relation to the winding up petition presented against the Company.</w:t>
      </w:r>
    </w:p>
    <w:p w14:paraId="2EAD4AA6" w14:textId="77777777" w:rsidR="00FE39B5" w:rsidRDefault="00FE39B5" w:rsidP="00D433E2">
      <w:pPr>
        <w:autoSpaceDE w:val="0"/>
        <w:autoSpaceDN w:val="0"/>
        <w:adjustRightInd w:val="0"/>
        <w:spacing w:line="20" w:lineRule="atLeast"/>
        <w:jc w:val="both"/>
        <w:rPr>
          <w:rFonts w:ascii="Times New Roman" w:hAnsi="Times New Roman" w:cs="Times New Roman"/>
          <w:sz w:val="22"/>
          <w:lang w:eastAsia="zh-HK"/>
        </w:rPr>
      </w:pPr>
    </w:p>
    <w:p w14:paraId="20D490B1" w14:textId="3720B0B5" w:rsidR="0075282D" w:rsidRDefault="0075282D" w:rsidP="00D433E2">
      <w:pPr>
        <w:autoSpaceDE w:val="0"/>
        <w:autoSpaceDN w:val="0"/>
        <w:adjustRightInd w:val="0"/>
        <w:spacing w:line="20" w:lineRule="atLeast"/>
        <w:jc w:val="both"/>
        <w:rPr>
          <w:rFonts w:ascii="Times New Roman" w:hAnsi="Times New Roman" w:cs="Times New Roman"/>
          <w:b/>
          <w:sz w:val="22"/>
          <w:lang w:eastAsia="zh-HK"/>
        </w:rPr>
      </w:pPr>
      <w:r>
        <w:rPr>
          <w:rFonts w:ascii="Times New Roman" w:hAnsi="Times New Roman" w:cs="Times New Roman"/>
          <w:b/>
          <w:sz w:val="22"/>
          <w:lang w:eastAsia="zh-HK"/>
        </w:rPr>
        <w:t>APPOINTMENT OF</w:t>
      </w:r>
      <w:r w:rsidR="00510B60">
        <w:rPr>
          <w:rFonts w:ascii="Times New Roman" w:hAnsi="Times New Roman" w:cs="Times New Roman"/>
          <w:b/>
          <w:sz w:val="22"/>
          <w:lang w:eastAsia="zh-HK"/>
        </w:rPr>
        <w:t xml:space="preserve"> JOINT AND SEVERAL</w:t>
      </w:r>
      <w:r>
        <w:rPr>
          <w:rFonts w:ascii="Times New Roman" w:hAnsi="Times New Roman" w:cs="Times New Roman"/>
          <w:b/>
          <w:sz w:val="22"/>
          <w:lang w:eastAsia="zh-HK"/>
        </w:rPr>
        <w:t xml:space="preserve"> LIQUIDATOR</w:t>
      </w:r>
      <w:r w:rsidR="00AD2096">
        <w:rPr>
          <w:rFonts w:ascii="Times New Roman" w:hAnsi="Times New Roman" w:cs="Times New Roman"/>
          <w:b/>
          <w:sz w:val="22"/>
          <w:lang w:eastAsia="zh-HK"/>
        </w:rPr>
        <w:t>S</w:t>
      </w:r>
    </w:p>
    <w:p w14:paraId="753CCD9A" w14:textId="77777777" w:rsidR="0075282D" w:rsidRDefault="0075282D" w:rsidP="00D433E2">
      <w:pPr>
        <w:autoSpaceDE w:val="0"/>
        <w:autoSpaceDN w:val="0"/>
        <w:adjustRightInd w:val="0"/>
        <w:spacing w:line="20" w:lineRule="atLeast"/>
        <w:jc w:val="both"/>
        <w:rPr>
          <w:rFonts w:ascii="Times New Roman" w:hAnsi="Times New Roman" w:cs="Times New Roman"/>
          <w:b/>
          <w:sz w:val="22"/>
          <w:lang w:eastAsia="zh-HK"/>
        </w:rPr>
      </w:pPr>
    </w:p>
    <w:p w14:paraId="7C530CC3" w14:textId="68EA7076" w:rsidR="00567FC8" w:rsidRDefault="00510B60" w:rsidP="00D433E2">
      <w:pPr>
        <w:autoSpaceDE w:val="0"/>
        <w:autoSpaceDN w:val="0"/>
        <w:adjustRightInd w:val="0"/>
        <w:spacing w:line="20" w:lineRule="atLeast"/>
        <w:jc w:val="both"/>
        <w:rPr>
          <w:rFonts w:ascii="Times New Roman" w:hAnsi="Times New Roman" w:cs="Times New Roman"/>
          <w:sz w:val="22"/>
          <w:lang w:eastAsia="zh-HK"/>
        </w:rPr>
      </w:pPr>
      <w:r>
        <w:rPr>
          <w:rFonts w:ascii="Times New Roman" w:hAnsi="Times New Roman" w:cs="Times New Roman"/>
          <w:sz w:val="22"/>
          <w:lang w:eastAsia="zh-HK"/>
        </w:rPr>
        <w:t xml:space="preserve">Pursuant to an Order dated </w:t>
      </w:r>
      <w:r w:rsidR="002E7CE8">
        <w:rPr>
          <w:rFonts w:ascii="Times New Roman" w:hAnsi="Times New Roman" w:cs="Times New Roman"/>
          <w:sz w:val="22"/>
          <w:lang w:eastAsia="zh-HK"/>
        </w:rPr>
        <w:t>11 December 2024</w:t>
      </w:r>
      <w:r>
        <w:rPr>
          <w:rFonts w:ascii="Times New Roman" w:hAnsi="Times New Roman" w:cs="Times New Roman"/>
          <w:sz w:val="22"/>
          <w:lang w:eastAsia="zh-HK"/>
        </w:rPr>
        <w:t xml:space="preserve"> granted by the </w:t>
      </w:r>
      <w:r w:rsidR="00E77BFC">
        <w:rPr>
          <w:rFonts w:ascii="Times New Roman" w:hAnsi="Times New Roman" w:cs="Times New Roman"/>
          <w:sz w:val="22"/>
          <w:lang w:eastAsia="zh-HK"/>
        </w:rPr>
        <w:t xml:space="preserve">High </w:t>
      </w:r>
      <w:r>
        <w:rPr>
          <w:rFonts w:ascii="Times New Roman" w:hAnsi="Times New Roman" w:cs="Times New Roman"/>
          <w:sz w:val="22"/>
          <w:lang w:eastAsia="zh-HK"/>
        </w:rPr>
        <w:t>Court</w:t>
      </w:r>
      <w:r w:rsidR="00E77BFC">
        <w:rPr>
          <w:rFonts w:ascii="Times New Roman" w:hAnsi="Times New Roman" w:cs="Times New Roman"/>
          <w:sz w:val="22"/>
          <w:lang w:eastAsia="zh-HK"/>
        </w:rPr>
        <w:t xml:space="preserve"> of Hong Kong</w:t>
      </w:r>
      <w:r w:rsidR="0075282D">
        <w:rPr>
          <w:rFonts w:ascii="Times New Roman" w:hAnsi="Times New Roman" w:cs="Times New Roman"/>
          <w:sz w:val="22"/>
          <w:lang w:eastAsia="zh-HK"/>
        </w:rPr>
        <w:t>,</w:t>
      </w:r>
      <w:r w:rsidR="00567FC8">
        <w:rPr>
          <w:rFonts w:ascii="Times New Roman" w:hAnsi="Times New Roman" w:cs="Times New Roman"/>
          <w:sz w:val="22"/>
          <w:lang w:eastAsia="zh-HK"/>
        </w:rPr>
        <w:t xml:space="preserve"> </w:t>
      </w:r>
      <w:proofErr w:type="spellStart"/>
      <w:r w:rsidR="00567FC8">
        <w:rPr>
          <w:rFonts w:ascii="Times New Roman" w:hAnsi="Times New Roman" w:cs="Times New Roman"/>
          <w:sz w:val="22"/>
          <w:lang w:eastAsia="zh-HK"/>
        </w:rPr>
        <w:t>Ms</w:t>
      </w:r>
      <w:proofErr w:type="spellEnd"/>
      <w:r w:rsidR="00567FC8">
        <w:rPr>
          <w:rFonts w:ascii="Times New Roman" w:hAnsi="Times New Roman" w:cs="Times New Roman"/>
          <w:sz w:val="22"/>
          <w:lang w:eastAsia="zh-HK"/>
        </w:rPr>
        <w:t xml:space="preserve"> So Kit Yee Anita and </w:t>
      </w:r>
      <w:proofErr w:type="spellStart"/>
      <w:r w:rsidR="00567FC8">
        <w:rPr>
          <w:rFonts w:ascii="Times New Roman" w:hAnsi="Times New Roman" w:cs="Times New Roman"/>
          <w:sz w:val="22"/>
          <w:lang w:eastAsia="zh-HK"/>
        </w:rPr>
        <w:t>Mr</w:t>
      </w:r>
      <w:proofErr w:type="spellEnd"/>
      <w:r w:rsidR="00567FC8">
        <w:rPr>
          <w:rFonts w:ascii="Times New Roman" w:hAnsi="Times New Roman" w:cs="Times New Roman"/>
          <w:sz w:val="22"/>
          <w:lang w:eastAsia="zh-HK"/>
        </w:rPr>
        <w:t xml:space="preserve"> </w:t>
      </w:r>
      <w:r w:rsidR="00BC2359">
        <w:rPr>
          <w:rFonts w:ascii="Times New Roman" w:hAnsi="Times New Roman" w:cs="Times New Roman"/>
          <w:sz w:val="22"/>
          <w:lang w:eastAsia="zh-HK"/>
        </w:rPr>
        <w:t>Leung Fredric Hin Hang</w:t>
      </w:r>
      <w:r w:rsidR="00AD2096">
        <w:rPr>
          <w:rFonts w:ascii="Times New Roman" w:hAnsi="Times New Roman" w:cs="Times New Roman"/>
          <w:sz w:val="22"/>
          <w:lang w:eastAsia="zh-HK"/>
        </w:rPr>
        <w:t xml:space="preserve"> </w:t>
      </w:r>
      <w:r w:rsidR="00542EA7">
        <w:rPr>
          <w:rFonts w:ascii="Times New Roman" w:hAnsi="Times New Roman" w:cs="Times New Roman"/>
          <w:sz w:val="22"/>
          <w:lang w:eastAsia="zh-HK"/>
        </w:rPr>
        <w:t xml:space="preserve">of Ernst &amp; Young Transactions Limited of 27/F One Taikoo Place, 979 King’s Road, Quarry Bay, Hong Kong SAR </w:t>
      </w:r>
      <w:r w:rsidR="00AD2096">
        <w:rPr>
          <w:rFonts w:ascii="Times New Roman" w:hAnsi="Times New Roman" w:cs="Times New Roman"/>
          <w:sz w:val="22"/>
          <w:lang w:eastAsia="zh-HK"/>
        </w:rPr>
        <w:t>were</w:t>
      </w:r>
      <w:r w:rsidR="0075282D">
        <w:rPr>
          <w:rFonts w:ascii="Times New Roman" w:hAnsi="Times New Roman" w:cs="Times New Roman"/>
          <w:sz w:val="22"/>
          <w:lang w:eastAsia="zh-HK"/>
        </w:rPr>
        <w:t xml:space="preserve"> appointed as the </w:t>
      </w:r>
      <w:r w:rsidR="00AA7217">
        <w:rPr>
          <w:rFonts w:ascii="Times New Roman" w:hAnsi="Times New Roman" w:cs="Times New Roman"/>
          <w:sz w:val="22"/>
          <w:lang w:eastAsia="zh-HK"/>
        </w:rPr>
        <w:lastRenderedPageBreak/>
        <w:t xml:space="preserve">Joint and Several Liquidators </w:t>
      </w:r>
      <w:r w:rsidR="0075282D">
        <w:rPr>
          <w:rFonts w:ascii="Times New Roman" w:hAnsi="Times New Roman" w:cs="Times New Roman"/>
          <w:sz w:val="22"/>
          <w:lang w:eastAsia="zh-HK"/>
        </w:rPr>
        <w:t>of the Company.</w:t>
      </w:r>
    </w:p>
    <w:p w14:paraId="5CD74C30" w14:textId="4A92C672" w:rsidR="00F02C0F" w:rsidRDefault="00F02C0F" w:rsidP="00D433E2">
      <w:pPr>
        <w:autoSpaceDE w:val="0"/>
        <w:autoSpaceDN w:val="0"/>
        <w:spacing w:line="20" w:lineRule="atLeast"/>
        <w:rPr>
          <w:b/>
          <w:bCs/>
        </w:rPr>
      </w:pPr>
    </w:p>
    <w:p w14:paraId="62E68078" w14:textId="0A42FDCE" w:rsidR="00F02C0F" w:rsidRPr="00F02C0F" w:rsidRDefault="00F02C0F" w:rsidP="00D433E2">
      <w:pPr>
        <w:widowControl/>
        <w:adjustRightInd w:val="0"/>
        <w:spacing w:line="20" w:lineRule="atLeast"/>
        <w:ind w:right="56"/>
        <w:jc w:val="both"/>
        <w:rPr>
          <w:rFonts w:ascii="Times New Roman" w:hAnsi="Times New Roman" w:cs="Times New Roman"/>
          <w:b/>
          <w:sz w:val="22"/>
          <w:lang w:eastAsia="zh-HK"/>
        </w:rPr>
      </w:pPr>
      <w:r w:rsidRPr="00F02C0F">
        <w:rPr>
          <w:rFonts w:ascii="Times New Roman" w:hAnsi="Times New Roman" w:cs="Times New Roman"/>
          <w:b/>
          <w:sz w:val="22"/>
          <w:lang w:eastAsia="zh-HK"/>
        </w:rPr>
        <w:t>CHANGE OF PRINCIPAL PLACE OF BUSINESS IN HONG KONG</w:t>
      </w:r>
    </w:p>
    <w:p w14:paraId="3FDB72CE" w14:textId="77777777" w:rsidR="00F02C0F" w:rsidRDefault="00F02C0F" w:rsidP="00D433E2">
      <w:pPr>
        <w:spacing w:line="20" w:lineRule="atLeast"/>
        <w:jc w:val="both"/>
        <w:rPr>
          <w:sz w:val="22"/>
          <w:lang w:val="en-GB"/>
        </w:rPr>
      </w:pPr>
    </w:p>
    <w:p w14:paraId="60D0224C" w14:textId="470F73D2" w:rsidR="00F02C0F" w:rsidRPr="00F02C0F" w:rsidRDefault="00F02C0F" w:rsidP="00D433E2">
      <w:pPr>
        <w:spacing w:line="20" w:lineRule="atLeast"/>
        <w:jc w:val="both"/>
        <w:rPr>
          <w:rFonts w:ascii="Times New Roman" w:hAnsi="Times New Roman" w:cs="Times New Roman"/>
          <w:sz w:val="22"/>
          <w:lang w:eastAsia="zh-HK"/>
        </w:rPr>
      </w:pPr>
      <w:r w:rsidRPr="00F02C0F">
        <w:rPr>
          <w:rFonts w:ascii="Times New Roman" w:hAnsi="Times New Roman" w:cs="Times New Roman"/>
          <w:sz w:val="22"/>
          <w:lang w:eastAsia="zh-HK"/>
        </w:rPr>
        <w:t>The Company announces that the Company’s principal place of business in Hong Kong has been changed to 27/F, One Taikoo Place, 979 King’s Road, Quarry Bay, Hong Kong.</w:t>
      </w:r>
    </w:p>
    <w:p w14:paraId="39BF9F10" w14:textId="77777777" w:rsidR="005F212B" w:rsidRDefault="005F212B" w:rsidP="00D433E2">
      <w:pPr>
        <w:autoSpaceDE w:val="0"/>
        <w:autoSpaceDN w:val="0"/>
        <w:adjustRightInd w:val="0"/>
        <w:spacing w:line="20" w:lineRule="atLeast"/>
        <w:jc w:val="both"/>
        <w:rPr>
          <w:rFonts w:ascii="Times New Roman" w:eastAsia="SimSun" w:hAnsi="Times New Roman" w:cs="Times New Roman"/>
          <w:sz w:val="22"/>
          <w:lang w:eastAsia="zh-CN"/>
        </w:rPr>
      </w:pPr>
    </w:p>
    <w:p w14:paraId="2087F8E2" w14:textId="68938BE4" w:rsidR="005F212B" w:rsidRPr="001D6A56" w:rsidRDefault="00AD2096" w:rsidP="00D433E2">
      <w:pPr>
        <w:autoSpaceDE w:val="0"/>
        <w:autoSpaceDN w:val="0"/>
        <w:adjustRightInd w:val="0"/>
        <w:spacing w:line="20" w:lineRule="atLeast"/>
        <w:jc w:val="both"/>
        <w:rPr>
          <w:rFonts w:ascii="Times New Roman" w:hAnsi="Times New Roman" w:cs="Times New Roman"/>
          <w:b/>
          <w:sz w:val="22"/>
          <w:lang w:eastAsia="zh-HK"/>
        </w:rPr>
      </w:pPr>
      <w:r>
        <w:rPr>
          <w:rFonts w:ascii="Times New Roman" w:hAnsi="Times New Roman" w:cs="Times New Roman"/>
          <w:b/>
          <w:sz w:val="22"/>
          <w:lang w:eastAsia="zh-HK"/>
        </w:rPr>
        <w:t>CONTINUED SUSPENSION OF TRADING OF SHARES</w:t>
      </w:r>
    </w:p>
    <w:p w14:paraId="1B63A994" w14:textId="77777777" w:rsidR="005F212B" w:rsidRPr="001D6A56" w:rsidRDefault="005F212B" w:rsidP="00D433E2">
      <w:pPr>
        <w:autoSpaceDE w:val="0"/>
        <w:autoSpaceDN w:val="0"/>
        <w:adjustRightInd w:val="0"/>
        <w:spacing w:line="20" w:lineRule="atLeast"/>
        <w:jc w:val="both"/>
        <w:rPr>
          <w:rFonts w:ascii="Times New Roman" w:hAnsi="Times New Roman" w:cs="Times New Roman"/>
          <w:sz w:val="22"/>
          <w:lang w:eastAsia="zh-HK"/>
        </w:rPr>
      </w:pPr>
    </w:p>
    <w:p w14:paraId="1C414845" w14:textId="558ED013" w:rsidR="00A23908" w:rsidRDefault="00E75C97" w:rsidP="00D433E2">
      <w:pPr>
        <w:autoSpaceDE w:val="0"/>
        <w:autoSpaceDN w:val="0"/>
        <w:adjustRightInd w:val="0"/>
        <w:spacing w:line="20" w:lineRule="atLeast"/>
        <w:jc w:val="both"/>
        <w:rPr>
          <w:rFonts w:ascii="Times New Roman" w:hAnsi="Times New Roman" w:cs="Times New Roman"/>
          <w:sz w:val="22"/>
          <w:lang w:eastAsia="zh-HK"/>
        </w:rPr>
      </w:pPr>
      <w:r w:rsidRPr="00E75C97">
        <w:rPr>
          <w:rFonts w:ascii="Times New Roman" w:hAnsi="Times New Roman" w:cs="Times New Roman"/>
          <w:sz w:val="22"/>
          <w:lang w:eastAsia="zh-HK"/>
        </w:rPr>
        <w:t xml:space="preserve">Trading in the Company’s shares on The Stock Exchange of Hong Kong Limited, which was suspended with effect from </w:t>
      </w:r>
      <w:r w:rsidR="00BC2359">
        <w:rPr>
          <w:rFonts w:ascii="Times New Roman" w:hAnsi="Times New Roman" w:cs="Times New Roman"/>
          <w:sz w:val="22"/>
          <w:lang w:eastAsia="zh-HK"/>
        </w:rPr>
        <w:t>11</w:t>
      </w:r>
      <w:r w:rsidRPr="00E75C97">
        <w:rPr>
          <w:rFonts w:ascii="Times New Roman" w:hAnsi="Times New Roman" w:cs="Times New Roman"/>
          <w:sz w:val="22"/>
          <w:lang w:eastAsia="zh-HK"/>
        </w:rPr>
        <w:t>:</w:t>
      </w:r>
      <w:r w:rsidR="00BC2359">
        <w:rPr>
          <w:rFonts w:ascii="Times New Roman" w:hAnsi="Times New Roman" w:cs="Times New Roman"/>
          <w:sz w:val="22"/>
          <w:lang w:eastAsia="zh-HK"/>
        </w:rPr>
        <w:t>17</w:t>
      </w:r>
      <w:r w:rsidRPr="00E75C97">
        <w:rPr>
          <w:rFonts w:ascii="Times New Roman" w:hAnsi="Times New Roman" w:cs="Times New Roman"/>
          <w:sz w:val="22"/>
          <w:lang w:eastAsia="zh-HK"/>
        </w:rPr>
        <w:t xml:space="preserve"> a.m. on </w:t>
      </w:r>
      <w:r w:rsidR="00BC2359">
        <w:rPr>
          <w:rFonts w:ascii="Times New Roman" w:hAnsi="Times New Roman" w:cs="Times New Roman"/>
          <w:sz w:val="22"/>
          <w:lang w:eastAsia="zh-HK"/>
        </w:rPr>
        <w:t>15 July 2024</w:t>
      </w:r>
      <w:r w:rsidRPr="00E75C97">
        <w:rPr>
          <w:rFonts w:ascii="Times New Roman" w:hAnsi="Times New Roman" w:cs="Times New Roman"/>
          <w:sz w:val="22"/>
          <w:lang w:eastAsia="zh-HK"/>
        </w:rPr>
        <w:t xml:space="preserve"> remains suspended and will continue to be so until further notice.</w:t>
      </w:r>
    </w:p>
    <w:p w14:paraId="65494DC7" w14:textId="77777777" w:rsidR="00E75C97" w:rsidRDefault="00E75C97" w:rsidP="00D433E2">
      <w:pPr>
        <w:autoSpaceDE w:val="0"/>
        <w:autoSpaceDN w:val="0"/>
        <w:adjustRightInd w:val="0"/>
        <w:spacing w:line="20" w:lineRule="atLeast"/>
        <w:jc w:val="both"/>
        <w:rPr>
          <w:rFonts w:ascii="Times New Roman" w:hAnsi="Times New Roman" w:cs="Times New Roman"/>
          <w:sz w:val="22"/>
          <w:lang w:eastAsia="zh-HK"/>
        </w:rPr>
      </w:pPr>
    </w:p>
    <w:p w14:paraId="0589FEA3" w14:textId="03F704CC" w:rsidR="007B0D1A" w:rsidRPr="009C19C5" w:rsidRDefault="007B0D1A" w:rsidP="00D433E2">
      <w:pPr>
        <w:autoSpaceDE w:val="0"/>
        <w:autoSpaceDN w:val="0"/>
        <w:adjustRightInd w:val="0"/>
        <w:spacing w:line="20" w:lineRule="atLeast"/>
        <w:jc w:val="both"/>
        <w:rPr>
          <w:rFonts w:ascii="Times New Roman" w:hAnsi="Times New Roman" w:cs="Times New Roman"/>
          <w:b/>
          <w:sz w:val="22"/>
          <w:lang w:eastAsia="zh-HK"/>
        </w:rPr>
      </w:pPr>
      <w:r>
        <w:rPr>
          <w:rFonts w:ascii="Times New Roman" w:hAnsi="Times New Roman" w:cs="Times New Roman"/>
          <w:b/>
          <w:sz w:val="22"/>
          <w:lang w:eastAsia="zh-HK"/>
        </w:rPr>
        <w:t xml:space="preserve">Shareholders and potential investors </w:t>
      </w:r>
      <w:r w:rsidR="00A23908">
        <w:rPr>
          <w:rFonts w:ascii="Times New Roman" w:hAnsi="Times New Roman" w:cs="Times New Roman"/>
          <w:b/>
          <w:sz w:val="22"/>
          <w:lang w:eastAsia="zh-HK"/>
        </w:rPr>
        <w:t>of the Company should</w:t>
      </w:r>
      <w:r>
        <w:rPr>
          <w:rFonts w:ascii="Times New Roman" w:hAnsi="Times New Roman" w:cs="Times New Roman"/>
          <w:b/>
          <w:sz w:val="22"/>
          <w:lang w:eastAsia="zh-HK"/>
        </w:rPr>
        <w:t xml:space="preserve"> exercise caution when dealing with the shares of the Company.</w:t>
      </w:r>
    </w:p>
    <w:p w14:paraId="3C14416E" w14:textId="77777777" w:rsidR="004B7428" w:rsidRPr="001D6A56" w:rsidRDefault="004B7428" w:rsidP="00D433E2">
      <w:pPr>
        <w:autoSpaceDE w:val="0"/>
        <w:autoSpaceDN w:val="0"/>
        <w:adjustRightInd w:val="0"/>
        <w:spacing w:line="20" w:lineRule="atLeast"/>
        <w:jc w:val="both"/>
        <w:rPr>
          <w:rFonts w:ascii="Times New Roman" w:hAnsi="Times New Roman" w:cs="Times New Roman"/>
          <w:kern w:val="0"/>
          <w:sz w:val="22"/>
        </w:rPr>
      </w:pPr>
    </w:p>
    <w:p w14:paraId="3C14416F" w14:textId="77777777" w:rsidR="004B7428" w:rsidRPr="001D6A56" w:rsidRDefault="005634CB" w:rsidP="00D433E2">
      <w:pPr>
        <w:autoSpaceDE w:val="0"/>
        <w:autoSpaceDN w:val="0"/>
        <w:adjustRightInd w:val="0"/>
        <w:spacing w:line="20" w:lineRule="atLeast"/>
        <w:ind w:left="4111"/>
        <w:jc w:val="center"/>
        <w:rPr>
          <w:rFonts w:ascii="TimesNewRomanPSMT" w:hAnsi="TimesNewRomanPSMT" w:cs="TimesNewRomanPSMT"/>
          <w:sz w:val="22"/>
        </w:rPr>
      </w:pPr>
      <w:r w:rsidRPr="001D6A56">
        <w:rPr>
          <w:rFonts w:ascii="TimesNewRomanPSMT" w:hAnsi="TimesNewRomanPSMT" w:cs="TimesNewRomanPSMT"/>
          <w:sz w:val="22"/>
        </w:rPr>
        <w:t>For and on behalf of</w:t>
      </w:r>
      <w:r w:rsidRPr="001D6A56">
        <w:rPr>
          <w:rFonts w:ascii="TimesNewRomanPSMT" w:hAnsi="TimesNewRomanPSMT" w:cs="TimesNewRomanPSMT" w:hint="eastAsia"/>
          <w:sz w:val="22"/>
        </w:rPr>
        <w:t xml:space="preserve"> </w:t>
      </w:r>
    </w:p>
    <w:p w14:paraId="3C144170" w14:textId="4623D6EC" w:rsidR="004B7428" w:rsidRPr="001D6A56" w:rsidRDefault="00BC2359" w:rsidP="00D433E2">
      <w:pPr>
        <w:autoSpaceDE w:val="0"/>
        <w:autoSpaceDN w:val="0"/>
        <w:adjustRightInd w:val="0"/>
        <w:spacing w:line="20" w:lineRule="atLeast"/>
        <w:ind w:left="4111"/>
        <w:jc w:val="center"/>
        <w:rPr>
          <w:rFonts w:ascii="TimesNewRomanPS-BoldMT" w:hAnsi="TimesNewRomanPS-BoldMT" w:cs="TimesNewRomanPS-BoldMT"/>
          <w:b/>
          <w:bCs/>
          <w:sz w:val="22"/>
        </w:rPr>
      </w:pPr>
      <w:r>
        <w:rPr>
          <w:rFonts w:ascii="TimesNewRomanPS-BoldMT" w:hAnsi="TimesNewRomanPS-BoldMT" w:cs="TimesNewRomanPS-BoldMT"/>
          <w:b/>
          <w:bCs/>
          <w:sz w:val="22"/>
        </w:rPr>
        <w:t>Space Group Holdings</w:t>
      </w:r>
      <w:r w:rsidR="00A23908">
        <w:rPr>
          <w:rFonts w:ascii="TimesNewRomanPS-BoldMT" w:hAnsi="TimesNewRomanPS-BoldMT" w:cs="TimesNewRomanPS-BoldMT"/>
          <w:b/>
          <w:bCs/>
          <w:sz w:val="22"/>
        </w:rPr>
        <w:t xml:space="preserve"> Limited</w:t>
      </w:r>
    </w:p>
    <w:p w14:paraId="3C144171" w14:textId="1A562FBF" w:rsidR="004B7428" w:rsidRPr="001D6A56" w:rsidRDefault="005634CB" w:rsidP="00D433E2">
      <w:pPr>
        <w:autoSpaceDE w:val="0"/>
        <w:autoSpaceDN w:val="0"/>
        <w:adjustRightInd w:val="0"/>
        <w:spacing w:line="20" w:lineRule="atLeast"/>
        <w:ind w:left="4111"/>
        <w:jc w:val="center"/>
        <w:rPr>
          <w:rFonts w:ascii="TimesNewRomanPS-BoldMT" w:hAnsi="TimesNewRomanPS-BoldMT" w:cs="TimesNewRomanPS-BoldMT"/>
          <w:bCs/>
          <w:i/>
          <w:sz w:val="22"/>
        </w:rPr>
      </w:pPr>
      <w:r w:rsidRPr="00BA30FB">
        <w:rPr>
          <w:rFonts w:ascii="TimesNewRomanPS-BoldMT" w:hAnsi="TimesNewRomanPS-BoldMT" w:cs="TimesNewRomanPS-BoldMT"/>
          <w:bCs/>
          <w:i/>
          <w:sz w:val="22"/>
        </w:rPr>
        <w:t>(</w:t>
      </w:r>
      <w:r w:rsidR="00217153" w:rsidRPr="00BA30FB">
        <w:rPr>
          <w:rFonts w:ascii="TimesNewRomanPS-BoldMT" w:hAnsi="TimesNewRomanPS-BoldMT" w:cs="TimesNewRomanPS-BoldMT"/>
          <w:bCs/>
          <w:i/>
          <w:sz w:val="22"/>
        </w:rPr>
        <w:t>In Liquidation</w:t>
      </w:r>
      <w:r w:rsidRPr="00BA30FB">
        <w:rPr>
          <w:rFonts w:ascii="TimesNewRomanPS-BoldMT" w:hAnsi="TimesNewRomanPS-BoldMT" w:cs="TimesNewRomanPS-BoldMT"/>
          <w:bCs/>
          <w:i/>
          <w:sz w:val="22"/>
        </w:rPr>
        <w:t>)</w:t>
      </w:r>
    </w:p>
    <w:p w14:paraId="3AC27F9F" w14:textId="4FC58E21" w:rsidR="003965AA" w:rsidRPr="00A23908" w:rsidRDefault="00E75C97" w:rsidP="00D433E2">
      <w:pPr>
        <w:autoSpaceDE w:val="0"/>
        <w:autoSpaceDN w:val="0"/>
        <w:adjustRightInd w:val="0"/>
        <w:spacing w:line="20" w:lineRule="atLeast"/>
        <w:ind w:left="4111"/>
        <w:jc w:val="center"/>
        <w:rPr>
          <w:rFonts w:ascii="TimesNewRomanPS-BoldMT" w:hAnsi="TimesNewRomanPS-BoldMT" w:cs="TimesNewRomanPS-BoldMT"/>
          <w:b/>
          <w:bCs/>
          <w:sz w:val="22"/>
        </w:rPr>
      </w:pPr>
      <w:r>
        <w:rPr>
          <w:rFonts w:ascii="Times New Roman" w:hAnsi="Times New Roman" w:cs="Times New Roman"/>
          <w:b/>
          <w:bCs/>
          <w:sz w:val="22"/>
          <w:lang w:eastAsia="zh-HK"/>
        </w:rPr>
        <w:t>So Kit Yee Anita</w:t>
      </w:r>
    </w:p>
    <w:p w14:paraId="3C144172" w14:textId="63D3815F" w:rsidR="004B7428" w:rsidRPr="00A23908" w:rsidRDefault="00BC2359" w:rsidP="00D433E2">
      <w:pPr>
        <w:autoSpaceDE w:val="0"/>
        <w:autoSpaceDN w:val="0"/>
        <w:adjustRightInd w:val="0"/>
        <w:spacing w:line="20" w:lineRule="atLeast"/>
        <w:ind w:left="4111"/>
        <w:jc w:val="center"/>
        <w:rPr>
          <w:rFonts w:ascii="TimesNewRomanPS-BoldMT" w:hAnsi="TimesNewRomanPS-BoldMT" w:cs="TimesNewRomanPS-BoldMT"/>
          <w:b/>
          <w:bCs/>
          <w:sz w:val="22"/>
        </w:rPr>
      </w:pPr>
      <w:r>
        <w:rPr>
          <w:rFonts w:ascii="Times New Roman" w:hAnsi="Times New Roman" w:cs="Times New Roman"/>
          <w:b/>
          <w:bCs/>
          <w:sz w:val="22"/>
          <w:lang w:eastAsia="zh-HK"/>
        </w:rPr>
        <w:t>Leung Fredric Hin Hang</w:t>
      </w:r>
    </w:p>
    <w:p w14:paraId="3C144173" w14:textId="3F755D33" w:rsidR="004B7428" w:rsidRPr="00DF2491" w:rsidRDefault="00E75C97" w:rsidP="00D433E2">
      <w:pPr>
        <w:autoSpaceDE w:val="0"/>
        <w:autoSpaceDN w:val="0"/>
        <w:adjustRightInd w:val="0"/>
        <w:spacing w:line="20" w:lineRule="atLeast"/>
        <w:ind w:left="4111"/>
        <w:jc w:val="center"/>
        <w:rPr>
          <w:rFonts w:ascii="TimesNewRomanPS-ItalicMT" w:hAnsi="TimesNewRomanPS-ItalicMT" w:cs="TimesNewRomanPS-ItalicMT"/>
          <w:i/>
          <w:iCs/>
          <w:sz w:val="22"/>
        </w:rPr>
      </w:pPr>
      <w:r w:rsidRPr="00DF2491">
        <w:rPr>
          <w:rFonts w:ascii="TimesNewRomanPS-ItalicMT" w:hAnsi="TimesNewRomanPS-ItalicMT" w:cs="TimesNewRomanPS-ItalicMT"/>
          <w:i/>
          <w:iCs/>
          <w:sz w:val="22"/>
        </w:rPr>
        <w:t>Joint and Several</w:t>
      </w:r>
      <w:r w:rsidR="00A23908" w:rsidRPr="00DF2491">
        <w:rPr>
          <w:rFonts w:ascii="TimesNewRomanPS-ItalicMT" w:hAnsi="TimesNewRomanPS-ItalicMT" w:cs="TimesNewRomanPS-ItalicMT"/>
          <w:i/>
          <w:iCs/>
          <w:sz w:val="22"/>
        </w:rPr>
        <w:t xml:space="preserve"> </w:t>
      </w:r>
      <w:r w:rsidR="00044F66" w:rsidRPr="00DF2491">
        <w:rPr>
          <w:rFonts w:ascii="TimesNewRomanPS-ItalicMT" w:hAnsi="TimesNewRomanPS-ItalicMT" w:cs="TimesNewRomanPS-ItalicMT"/>
          <w:i/>
          <w:iCs/>
          <w:sz w:val="22"/>
        </w:rPr>
        <w:t>Liquidators</w:t>
      </w:r>
    </w:p>
    <w:p w14:paraId="1D49293C" w14:textId="3344C969" w:rsidR="00E87DC6" w:rsidRPr="00DF2491" w:rsidRDefault="00E87DC6" w:rsidP="00D433E2">
      <w:pPr>
        <w:autoSpaceDE w:val="0"/>
        <w:autoSpaceDN w:val="0"/>
        <w:adjustRightInd w:val="0"/>
        <w:spacing w:line="20" w:lineRule="atLeast"/>
        <w:ind w:left="4111"/>
        <w:jc w:val="center"/>
        <w:rPr>
          <w:rFonts w:ascii="TimesNewRomanPS-ItalicMT" w:hAnsi="TimesNewRomanPS-ItalicMT" w:cs="TimesNewRomanPS-ItalicMT"/>
          <w:i/>
          <w:iCs/>
          <w:sz w:val="22"/>
        </w:rPr>
      </w:pPr>
      <w:r w:rsidRPr="00DF2491">
        <w:rPr>
          <w:rFonts w:ascii="TimesNewRomanPS-ItalicMT" w:hAnsi="TimesNewRomanPS-ItalicMT" w:cs="TimesNewRomanPS-ItalicMT"/>
          <w:i/>
          <w:iCs/>
          <w:sz w:val="22"/>
        </w:rPr>
        <w:t>acting as agents of the Company only and without personal liability</w:t>
      </w:r>
    </w:p>
    <w:p w14:paraId="3C144174" w14:textId="77777777" w:rsidR="004B7428" w:rsidRPr="001D6A56" w:rsidRDefault="004B7428" w:rsidP="00D433E2">
      <w:pPr>
        <w:autoSpaceDE w:val="0"/>
        <w:autoSpaceDN w:val="0"/>
        <w:adjustRightInd w:val="0"/>
        <w:spacing w:line="20" w:lineRule="atLeast"/>
        <w:rPr>
          <w:rFonts w:ascii="TimesNewRomanPS-ItalicMT" w:hAnsi="TimesNewRomanPS-ItalicMT" w:cs="TimesNewRomanPS-ItalicMT"/>
          <w:i/>
          <w:iCs/>
          <w:sz w:val="22"/>
        </w:rPr>
      </w:pPr>
    </w:p>
    <w:p w14:paraId="3C144175" w14:textId="753940EF" w:rsidR="004B7428" w:rsidRPr="001D6A56" w:rsidRDefault="005634CB" w:rsidP="00D433E2">
      <w:pPr>
        <w:autoSpaceDE w:val="0"/>
        <w:autoSpaceDN w:val="0"/>
        <w:adjustRightInd w:val="0"/>
        <w:spacing w:line="20" w:lineRule="atLeast"/>
        <w:rPr>
          <w:rFonts w:ascii="TimesNewRomanPSMT" w:hAnsi="TimesNewRomanPSMT" w:cs="TimesNewRomanPSMT"/>
          <w:sz w:val="22"/>
        </w:rPr>
      </w:pPr>
      <w:r w:rsidRPr="001D6A56">
        <w:rPr>
          <w:rFonts w:ascii="TimesNewRomanPSMT" w:hAnsi="TimesNewRomanPSMT" w:cs="TimesNewRomanPSMT"/>
          <w:sz w:val="22"/>
        </w:rPr>
        <w:t xml:space="preserve">Hong Kong, </w:t>
      </w:r>
      <w:r w:rsidR="004320AB">
        <w:rPr>
          <w:rFonts w:ascii="TimesNewRomanPSMT" w:hAnsi="TimesNewRomanPSMT" w:cs="TimesNewRomanPSMT"/>
          <w:sz w:val="22"/>
        </w:rPr>
        <w:t>15 April</w:t>
      </w:r>
      <w:r w:rsidR="00BC2359">
        <w:rPr>
          <w:rFonts w:ascii="TimesNewRomanPSMT" w:hAnsi="TimesNewRomanPSMT" w:cs="TimesNewRomanPSMT"/>
          <w:sz w:val="22"/>
        </w:rPr>
        <w:t xml:space="preserve"> 2025</w:t>
      </w:r>
    </w:p>
    <w:p w14:paraId="3C144176" w14:textId="77777777" w:rsidR="004B7428" w:rsidRPr="001D6A56" w:rsidRDefault="004B7428" w:rsidP="00D433E2">
      <w:pPr>
        <w:autoSpaceDE w:val="0"/>
        <w:autoSpaceDN w:val="0"/>
        <w:adjustRightInd w:val="0"/>
        <w:spacing w:line="20" w:lineRule="atLeast"/>
        <w:rPr>
          <w:rFonts w:ascii="TimesNewRomanPSMT" w:hAnsi="TimesNewRomanPSMT" w:cs="TimesNewRomanPSMT"/>
          <w:sz w:val="22"/>
        </w:rPr>
      </w:pPr>
    </w:p>
    <w:p w14:paraId="3360B524" w14:textId="1BDB140B" w:rsidR="00E75C97" w:rsidRPr="00DF2491" w:rsidRDefault="00025897" w:rsidP="00D433E2">
      <w:pPr>
        <w:autoSpaceDE w:val="0"/>
        <w:autoSpaceDN w:val="0"/>
        <w:adjustRightInd w:val="0"/>
        <w:spacing w:line="20" w:lineRule="atLeast"/>
        <w:ind w:right="55"/>
        <w:jc w:val="both"/>
        <w:rPr>
          <w:rFonts w:ascii="Times New Roman" w:hAnsi="Times New Roman" w:cs="Times New Roman"/>
          <w:i/>
          <w:iCs/>
          <w:kern w:val="0"/>
          <w:sz w:val="22"/>
        </w:rPr>
      </w:pPr>
      <w:r w:rsidRPr="00DF2491">
        <w:rPr>
          <w:rFonts w:ascii="Times New Roman" w:hAnsi="Times New Roman" w:cs="Times New Roman"/>
          <w:i/>
          <w:iCs/>
          <w:kern w:val="0"/>
          <w:sz w:val="22"/>
        </w:rPr>
        <w:t xml:space="preserve">On the basis of </w:t>
      </w:r>
      <w:r w:rsidR="00E75C97" w:rsidRPr="00DF2491">
        <w:rPr>
          <w:rFonts w:ascii="Times New Roman" w:hAnsi="Times New Roman" w:cs="Times New Roman"/>
          <w:i/>
          <w:iCs/>
          <w:kern w:val="0"/>
          <w:sz w:val="22"/>
        </w:rPr>
        <w:t>the information available from the previous announcement</w:t>
      </w:r>
      <w:r w:rsidRPr="00DF2491">
        <w:rPr>
          <w:rFonts w:ascii="Times New Roman" w:hAnsi="Times New Roman" w:cs="Times New Roman"/>
          <w:i/>
          <w:iCs/>
          <w:kern w:val="0"/>
          <w:sz w:val="22"/>
        </w:rPr>
        <w:t>s</w:t>
      </w:r>
      <w:r w:rsidR="00E75C97" w:rsidRPr="00DF2491">
        <w:rPr>
          <w:rFonts w:ascii="Times New Roman" w:hAnsi="Times New Roman" w:cs="Times New Roman"/>
          <w:i/>
          <w:iCs/>
          <w:kern w:val="0"/>
          <w:sz w:val="22"/>
        </w:rPr>
        <w:t xml:space="preserve"> made by the Company, immediately before the </w:t>
      </w:r>
      <w:r w:rsidRPr="00DF2491">
        <w:rPr>
          <w:rFonts w:ascii="Times New Roman" w:hAnsi="Times New Roman" w:cs="Times New Roman"/>
          <w:i/>
          <w:iCs/>
          <w:kern w:val="0"/>
          <w:sz w:val="22"/>
        </w:rPr>
        <w:t>w</w:t>
      </w:r>
      <w:r w:rsidR="00E75C97" w:rsidRPr="00DF2491">
        <w:rPr>
          <w:rFonts w:ascii="Times New Roman" w:hAnsi="Times New Roman" w:cs="Times New Roman"/>
          <w:i/>
          <w:iCs/>
          <w:kern w:val="0"/>
          <w:sz w:val="22"/>
        </w:rPr>
        <w:t>inding up order</w:t>
      </w:r>
      <w:r w:rsidRPr="00DF2491">
        <w:rPr>
          <w:rFonts w:ascii="Times New Roman" w:hAnsi="Times New Roman" w:cs="Times New Roman"/>
          <w:i/>
          <w:iCs/>
          <w:kern w:val="0"/>
          <w:sz w:val="22"/>
        </w:rPr>
        <w:t xml:space="preserve"> was granted</w:t>
      </w:r>
      <w:r w:rsidR="00E75C97" w:rsidRPr="00DF2491">
        <w:rPr>
          <w:rFonts w:ascii="Times New Roman" w:hAnsi="Times New Roman" w:cs="Times New Roman"/>
          <w:i/>
          <w:iCs/>
          <w:kern w:val="0"/>
          <w:sz w:val="22"/>
        </w:rPr>
        <w:t xml:space="preserve"> against the Company</w:t>
      </w:r>
      <w:r w:rsidRPr="00DF2491">
        <w:rPr>
          <w:rFonts w:ascii="Times New Roman" w:hAnsi="Times New Roman" w:cs="Times New Roman"/>
          <w:i/>
          <w:iCs/>
          <w:kern w:val="0"/>
          <w:sz w:val="22"/>
        </w:rPr>
        <w:t>,</w:t>
      </w:r>
      <w:r w:rsidR="00E75C97" w:rsidRPr="00DF2491">
        <w:rPr>
          <w:rFonts w:ascii="Times New Roman" w:hAnsi="Times New Roman" w:cs="Times New Roman"/>
          <w:i/>
          <w:iCs/>
          <w:kern w:val="0"/>
          <w:sz w:val="22"/>
        </w:rPr>
        <w:t xml:space="preserve"> the Executive Directors</w:t>
      </w:r>
      <w:r w:rsidR="0051578F" w:rsidRPr="00DF2491">
        <w:rPr>
          <w:rFonts w:ascii="Times New Roman" w:hAnsi="Times New Roman" w:cs="Times New Roman"/>
          <w:i/>
          <w:iCs/>
          <w:kern w:val="0"/>
          <w:sz w:val="22"/>
        </w:rPr>
        <w:t xml:space="preserve"> and the Independent Non-executive Directors are as follows:-</w:t>
      </w:r>
    </w:p>
    <w:p w14:paraId="1DFDC6D5" w14:textId="77777777" w:rsidR="0051578F" w:rsidRDefault="0051578F" w:rsidP="00D433E2">
      <w:pPr>
        <w:autoSpaceDE w:val="0"/>
        <w:autoSpaceDN w:val="0"/>
        <w:adjustRightInd w:val="0"/>
        <w:spacing w:line="20" w:lineRule="atLeast"/>
        <w:ind w:right="55"/>
        <w:jc w:val="both"/>
        <w:rPr>
          <w:rFonts w:ascii="Times New Roman" w:hAnsi="Times New Roman" w:cs="Times New Roman"/>
          <w:i/>
          <w:iCs/>
          <w:kern w:val="0"/>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51578F" w14:paraId="7D7664B7" w14:textId="77777777" w:rsidTr="00616E01">
        <w:tc>
          <w:tcPr>
            <w:tcW w:w="4148" w:type="dxa"/>
          </w:tcPr>
          <w:p w14:paraId="3C86831A" w14:textId="039BD6AE" w:rsidR="0051578F" w:rsidRPr="00DF2491" w:rsidRDefault="0051578F" w:rsidP="00D433E2">
            <w:pPr>
              <w:autoSpaceDE w:val="0"/>
              <w:autoSpaceDN w:val="0"/>
              <w:adjustRightInd w:val="0"/>
              <w:spacing w:line="20" w:lineRule="atLeast"/>
              <w:ind w:right="55"/>
              <w:jc w:val="both"/>
              <w:rPr>
                <w:rFonts w:ascii="Times New Roman" w:hAnsi="Times New Roman" w:cs="Times New Roman"/>
                <w:i/>
                <w:iCs/>
                <w:kern w:val="0"/>
                <w:sz w:val="22"/>
              </w:rPr>
            </w:pPr>
            <w:r w:rsidRPr="00DF2491">
              <w:rPr>
                <w:rFonts w:ascii="Times New Roman" w:hAnsi="Times New Roman" w:cs="Times New Roman"/>
                <w:i/>
                <w:iCs/>
                <w:kern w:val="0"/>
                <w:sz w:val="22"/>
              </w:rPr>
              <w:t xml:space="preserve">Executive </w:t>
            </w:r>
            <w:r w:rsidR="009859B8" w:rsidRPr="00DF2491">
              <w:rPr>
                <w:rFonts w:ascii="Times New Roman" w:hAnsi="Times New Roman" w:cs="Times New Roman"/>
                <w:i/>
                <w:iCs/>
                <w:kern w:val="0"/>
                <w:sz w:val="22"/>
              </w:rPr>
              <w:t>Directors</w:t>
            </w:r>
            <w:r w:rsidRPr="00DF2491">
              <w:rPr>
                <w:rFonts w:ascii="Times New Roman" w:hAnsi="Times New Roman" w:cs="Times New Roman"/>
                <w:i/>
                <w:iCs/>
                <w:kern w:val="0"/>
                <w:sz w:val="22"/>
              </w:rPr>
              <w:t>:</w:t>
            </w:r>
          </w:p>
        </w:tc>
        <w:tc>
          <w:tcPr>
            <w:tcW w:w="4148" w:type="dxa"/>
          </w:tcPr>
          <w:p w14:paraId="0F6053AA" w14:textId="0B7F4AEE" w:rsidR="0051578F" w:rsidRPr="00DF2491" w:rsidRDefault="00862A81" w:rsidP="00D433E2">
            <w:pPr>
              <w:autoSpaceDE w:val="0"/>
              <w:autoSpaceDN w:val="0"/>
              <w:adjustRightInd w:val="0"/>
              <w:spacing w:line="20" w:lineRule="atLeast"/>
              <w:ind w:right="55"/>
              <w:jc w:val="both"/>
              <w:rPr>
                <w:rFonts w:ascii="Times New Roman" w:hAnsi="Times New Roman" w:cs="Times New Roman"/>
                <w:i/>
                <w:iCs/>
                <w:kern w:val="0"/>
                <w:sz w:val="22"/>
              </w:rPr>
            </w:pPr>
            <w:r w:rsidRPr="00DF2491">
              <w:rPr>
                <w:rFonts w:ascii="Times New Roman" w:hAnsi="Times New Roman" w:cs="Times New Roman"/>
                <w:i/>
                <w:iCs/>
                <w:kern w:val="0"/>
                <w:sz w:val="22"/>
              </w:rPr>
              <w:t xml:space="preserve">Independent </w:t>
            </w:r>
            <w:r w:rsidR="00DE34B3" w:rsidRPr="00DF2491">
              <w:rPr>
                <w:rFonts w:ascii="Times New Roman" w:hAnsi="Times New Roman" w:cs="Times New Roman"/>
                <w:i/>
                <w:iCs/>
                <w:kern w:val="0"/>
                <w:sz w:val="22"/>
              </w:rPr>
              <w:t xml:space="preserve">Non-executive </w:t>
            </w:r>
            <w:r w:rsidR="00616E01" w:rsidRPr="00DF2491">
              <w:rPr>
                <w:rFonts w:ascii="Times New Roman" w:hAnsi="Times New Roman" w:cs="Times New Roman"/>
                <w:i/>
                <w:iCs/>
                <w:kern w:val="0"/>
                <w:sz w:val="22"/>
              </w:rPr>
              <w:t>Directors</w:t>
            </w:r>
            <w:r w:rsidR="00DE34B3" w:rsidRPr="00DF2491">
              <w:rPr>
                <w:rFonts w:ascii="Times New Roman" w:hAnsi="Times New Roman" w:cs="Times New Roman"/>
                <w:i/>
                <w:iCs/>
                <w:kern w:val="0"/>
                <w:sz w:val="22"/>
              </w:rPr>
              <w:t>:</w:t>
            </w:r>
          </w:p>
        </w:tc>
      </w:tr>
      <w:tr w:rsidR="0051578F" w14:paraId="4E5A6D1F" w14:textId="77777777" w:rsidTr="00616E01">
        <w:tc>
          <w:tcPr>
            <w:tcW w:w="4148" w:type="dxa"/>
          </w:tcPr>
          <w:p w14:paraId="4202B704" w14:textId="493F23F1" w:rsidR="0051578F" w:rsidRPr="00DF2491" w:rsidRDefault="009859B8" w:rsidP="00D433E2">
            <w:pPr>
              <w:autoSpaceDE w:val="0"/>
              <w:autoSpaceDN w:val="0"/>
              <w:adjustRightInd w:val="0"/>
              <w:spacing w:line="20" w:lineRule="atLeast"/>
              <w:ind w:right="55"/>
              <w:jc w:val="both"/>
              <w:rPr>
                <w:rFonts w:ascii="Times New Roman" w:hAnsi="Times New Roman" w:cs="Times New Roman"/>
                <w:i/>
                <w:iCs/>
                <w:kern w:val="0"/>
                <w:sz w:val="22"/>
              </w:rPr>
            </w:pPr>
            <w:r w:rsidRPr="00DF2491">
              <w:rPr>
                <w:rFonts w:ascii="Times New Roman" w:hAnsi="Times New Roman" w:cs="Times New Roman"/>
                <w:i/>
                <w:iCs/>
                <w:kern w:val="0"/>
                <w:sz w:val="22"/>
              </w:rPr>
              <w:t>Mr. Che Chan U</w:t>
            </w:r>
          </w:p>
        </w:tc>
        <w:tc>
          <w:tcPr>
            <w:tcW w:w="4148" w:type="dxa"/>
          </w:tcPr>
          <w:p w14:paraId="7D33FC13" w14:textId="7523B5B5" w:rsidR="0051578F" w:rsidRPr="00DF2491" w:rsidRDefault="00DE34B3" w:rsidP="00D433E2">
            <w:pPr>
              <w:autoSpaceDE w:val="0"/>
              <w:autoSpaceDN w:val="0"/>
              <w:adjustRightInd w:val="0"/>
              <w:spacing w:line="20" w:lineRule="atLeast"/>
              <w:ind w:right="55"/>
              <w:jc w:val="both"/>
              <w:rPr>
                <w:rFonts w:ascii="Times New Roman" w:hAnsi="Times New Roman" w:cs="Times New Roman"/>
                <w:i/>
                <w:iCs/>
                <w:kern w:val="0"/>
                <w:sz w:val="22"/>
              </w:rPr>
            </w:pPr>
            <w:r w:rsidRPr="00DF2491">
              <w:rPr>
                <w:rFonts w:ascii="Times New Roman" w:hAnsi="Times New Roman" w:cs="Times New Roman"/>
                <w:i/>
                <w:iCs/>
                <w:kern w:val="0"/>
                <w:sz w:val="22"/>
              </w:rPr>
              <w:t>Mr.</w:t>
            </w:r>
            <w:r w:rsidR="00616E01" w:rsidRPr="00DF2491">
              <w:rPr>
                <w:sz w:val="22"/>
              </w:rPr>
              <w:t xml:space="preserve"> </w:t>
            </w:r>
            <w:r w:rsidR="00616E01" w:rsidRPr="00DF2491">
              <w:rPr>
                <w:rFonts w:ascii="Times New Roman" w:hAnsi="Times New Roman" w:cs="Times New Roman"/>
                <w:i/>
                <w:iCs/>
                <w:kern w:val="0"/>
                <w:sz w:val="22"/>
              </w:rPr>
              <w:t>Eulógio dos Remédios, José António</w:t>
            </w:r>
          </w:p>
        </w:tc>
      </w:tr>
      <w:tr w:rsidR="0051578F" w14:paraId="53A1A6C1" w14:textId="77777777" w:rsidTr="00616E01">
        <w:tc>
          <w:tcPr>
            <w:tcW w:w="4148" w:type="dxa"/>
          </w:tcPr>
          <w:p w14:paraId="7E1920CA" w14:textId="7676E54A" w:rsidR="0051578F" w:rsidRPr="00DF2491" w:rsidRDefault="009859B8" w:rsidP="00D433E2">
            <w:pPr>
              <w:autoSpaceDE w:val="0"/>
              <w:autoSpaceDN w:val="0"/>
              <w:adjustRightInd w:val="0"/>
              <w:spacing w:line="20" w:lineRule="atLeast"/>
              <w:ind w:right="55"/>
              <w:jc w:val="both"/>
              <w:rPr>
                <w:rFonts w:ascii="Times New Roman" w:hAnsi="Times New Roman" w:cs="Times New Roman"/>
                <w:i/>
                <w:iCs/>
                <w:kern w:val="0"/>
                <w:sz w:val="22"/>
              </w:rPr>
            </w:pPr>
            <w:r w:rsidRPr="00DF2491">
              <w:rPr>
                <w:rFonts w:ascii="Times New Roman" w:hAnsi="Times New Roman" w:cs="Times New Roman"/>
                <w:i/>
                <w:iCs/>
                <w:kern w:val="0"/>
                <w:sz w:val="22"/>
              </w:rPr>
              <w:t>Ms. Lei Soi Kun</w:t>
            </w:r>
          </w:p>
        </w:tc>
        <w:tc>
          <w:tcPr>
            <w:tcW w:w="4148" w:type="dxa"/>
          </w:tcPr>
          <w:p w14:paraId="250BE01E" w14:textId="69309C3F" w:rsidR="00616E01" w:rsidRPr="00DF2491" w:rsidRDefault="00616E01" w:rsidP="00D433E2">
            <w:pPr>
              <w:autoSpaceDE w:val="0"/>
              <w:autoSpaceDN w:val="0"/>
              <w:adjustRightInd w:val="0"/>
              <w:spacing w:line="20" w:lineRule="atLeast"/>
              <w:ind w:right="55"/>
              <w:jc w:val="both"/>
              <w:rPr>
                <w:rFonts w:ascii="Times New Roman" w:hAnsi="Times New Roman" w:cs="Times New Roman"/>
                <w:i/>
                <w:iCs/>
                <w:kern w:val="0"/>
                <w:sz w:val="22"/>
              </w:rPr>
            </w:pPr>
            <w:r w:rsidRPr="00DF2491">
              <w:rPr>
                <w:rFonts w:ascii="Times New Roman" w:hAnsi="Times New Roman" w:cs="Times New Roman"/>
                <w:i/>
                <w:iCs/>
                <w:kern w:val="0"/>
                <w:sz w:val="22"/>
              </w:rPr>
              <w:t>Mr. Lam Chi Wing</w:t>
            </w:r>
          </w:p>
        </w:tc>
      </w:tr>
      <w:tr w:rsidR="0051578F" w14:paraId="58E54EB4" w14:textId="77777777" w:rsidTr="00616E01">
        <w:tc>
          <w:tcPr>
            <w:tcW w:w="4148" w:type="dxa"/>
          </w:tcPr>
          <w:p w14:paraId="7B871B5E" w14:textId="473793F7" w:rsidR="0051578F" w:rsidRPr="00DF2491" w:rsidRDefault="009859B8" w:rsidP="00D433E2">
            <w:pPr>
              <w:autoSpaceDE w:val="0"/>
              <w:autoSpaceDN w:val="0"/>
              <w:adjustRightInd w:val="0"/>
              <w:spacing w:line="20" w:lineRule="atLeast"/>
              <w:ind w:right="55"/>
              <w:jc w:val="both"/>
              <w:rPr>
                <w:rFonts w:ascii="Times New Roman" w:hAnsi="Times New Roman" w:cs="Times New Roman"/>
                <w:i/>
                <w:iCs/>
                <w:kern w:val="0"/>
                <w:sz w:val="22"/>
              </w:rPr>
            </w:pPr>
            <w:r w:rsidRPr="00DF2491">
              <w:rPr>
                <w:rFonts w:ascii="Times New Roman" w:hAnsi="Times New Roman" w:cs="Times New Roman"/>
                <w:i/>
                <w:iCs/>
                <w:kern w:val="0"/>
                <w:sz w:val="22"/>
              </w:rPr>
              <w:t>Mr. Lok Wai Tak</w:t>
            </w:r>
          </w:p>
        </w:tc>
        <w:tc>
          <w:tcPr>
            <w:tcW w:w="4148" w:type="dxa"/>
          </w:tcPr>
          <w:p w14:paraId="0931DC83" w14:textId="7E028E1E" w:rsidR="0051578F" w:rsidRPr="00DF2491" w:rsidRDefault="00616E01" w:rsidP="00D433E2">
            <w:pPr>
              <w:autoSpaceDE w:val="0"/>
              <w:autoSpaceDN w:val="0"/>
              <w:adjustRightInd w:val="0"/>
              <w:spacing w:line="20" w:lineRule="atLeast"/>
              <w:ind w:right="55"/>
              <w:jc w:val="both"/>
              <w:rPr>
                <w:rFonts w:ascii="Times New Roman" w:hAnsi="Times New Roman" w:cs="Times New Roman"/>
                <w:i/>
                <w:iCs/>
                <w:kern w:val="0"/>
                <w:sz w:val="22"/>
              </w:rPr>
            </w:pPr>
            <w:r w:rsidRPr="00DF2491">
              <w:rPr>
                <w:rFonts w:ascii="Times New Roman" w:hAnsi="Times New Roman" w:cs="Times New Roman"/>
                <w:i/>
                <w:iCs/>
                <w:kern w:val="0"/>
                <w:sz w:val="22"/>
              </w:rPr>
              <w:t xml:space="preserve">Mr. Li </w:t>
            </w:r>
            <w:proofErr w:type="spellStart"/>
            <w:r w:rsidRPr="00DF2491">
              <w:rPr>
                <w:rFonts w:ascii="Times New Roman" w:hAnsi="Times New Roman" w:cs="Times New Roman"/>
                <w:i/>
                <w:iCs/>
                <w:kern w:val="0"/>
                <w:sz w:val="22"/>
              </w:rPr>
              <w:t>Guohui</w:t>
            </w:r>
            <w:proofErr w:type="spellEnd"/>
          </w:p>
        </w:tc>
      </w:tr>
      <w:tr w:rsidR="0051578F" w14:paraId="72C0CDE8" w14:textId="77777777" w:rsidTr="00616E01">
        <w:tc>
          <w:tcPr>
            <w:tcW w:w="4148" w:type="dxa"/>
          </w:tcPr>
          <w:p w14:paraId="7009234F" w14:textId="77777777" w:rsidR="0051578F" w:rsidRPr="00DF2491" w:rsidRDefault="0051578F" w:rsidP="00D433E2">
            <w:pPr>
              <w:autoSpaceDE w:val="0"/>
              <w:autoSpaceDN w:val="0"/>
              <w:adjustRightInd w:val="0"/>
              <w:spacing w:line="20" w:lineRule="atLeast"/>
              <w:ind w:right="55"/>
              <w:jc w:val="both"/>
              <w:rPr>
                <w:rFonts w:ascii="Times New Roman" w:hAnsi="Times New Roman" w:cs="Times New Roman"/>
                <w:i/>
                <w:iCs/>
                <w:kern w:val="0"/>
                <w:sz w:val="22"/>
              </w:rPr>
            </w:pPr>
          </w:p>
        </w:tc>
        <w:tc>
          <w:tcPr>
            <w:tcW w:w="4148" w:type="dxa"/>
          </w:tcPr>
          <w:p w14:paraId="299C7853" w14:textId="2A12F295" w:rsidR="0051578F" w:rsidRPr="00DF2491" w:rsidRDefault="00616E01" w:rsidP="00D433E2">
            <w:pPr>
              <w:autoSpaceDE w:val="0"/>
              <w:autoSpaceDN w:val="0"/>
              <w:adjustRightInd w:val="0"/>
              <w:spacing w:line="20" w:lineRule="atLeast"/>
              <w:ind w:right="55"/>
              <w:jc w:val="both"/>
              <w:rPr>
                <w:rFonts w:ascii="Times New Roman" w:hAnsi="Times New Roman" w:cs="Times New Roman"/>
                <w:i/>
                <w:iCs/>
                <w:kern w:val="0"/>
                <w:sz w:val="22"/>
              </w:rPr>
            </w:pPr>
            <w:r w:rsidRPr="00DF2491">
              <w:rPr>
                <w:rFonts w:ascii="Times New Roman" w:hAnsi="Times New Roman" w:cs="Times New Roman"/>
                <w:i/>
                <w:iCs/>
                <w:kern w:val="0"/>
                <w:sz w:val="22"/>
              </w:rPr>
              <w:t>Mr. Choi King Leung</w:t>
            </w:r>
          </w:p>
        </w:tc>
      </w:tr>
    </w:tbl>
    <w:p w14:paraId="216BCECA" w14:textId="77777777" w:rsidR="007B00F4" w:rsidRPr="00AA7217" w:rsidRDefault="007B00F4" w:rsidP="00D433E2">
      <w:pPr>
        <w:autoSpaceDE w:val="0"/>
        <w:autoSpaceDN w:val="0"/>
        <w:adjustRightInd w:val="0"/>
        <w:spacing w:line="20" w:lineRule="atLeast"/>
        <w:jc w:val="both"/>
        <w:rPr>
          <w:rFonts w:ascii="Times New Roman" w:hAnsi="Times New Roman" w:cs="Times New Roman"/>
          <w:i/>
          <w:iCs/>
          <w:kern w:val="0"/>
          <w:sz w:val="21"/>
          <w:szCs w:val="21"/>
        </w:rPr>
      </w:pPr>
    </w:p>
    <w:p w14:paraId="3FE8E423" w14:textId="6F5CE314" w:rsidR="007B00F4" w:rsidRPr="00DF2491" w:rsidRDefault="007B00F4" w:rsidP="00D433E2">
      <w:pPr>
        <w:autoSpaceDE w:val="0"/>
        <w:autoSpaceDN w:val="0"/>
        <w:adjustRightInd w:val="0"/>
        <w:spacing w:line="20" w:lineRule="atLeast"/>
        <w:jc w:val="both"/>
        <w:rPr>
          <w:rFonts w:ascii="Times New Roman" w:hAnsi="Times New Roman" w:cs="Times New Roman"/>
          <w:i/>
          <w:iCs/>
          <w:kern w:val="0"/>
          <w:sz w:val="22"/>
        </w:rPr>
      </w:pPr>
      <w:r w:rsidRPr="00DF2491">
        <w:rPr>
          <w:rFonts w:ascii="Times New Roman" w:hAnsi="Times New Roman" w:cs="Times New Roman"/>
          <w:i/>
          <w:iCs/>
          <w:kern w:val="0"/>
          <w:sz w:val="22"/>
        </w:rPr>
        <w:t>The affairs, business and property of the Company are being managed by the</w:t>
      </w:r>
      <w:r w:rsidR="00AA7217" w:rsidRPr="00DF2491">
        <w:rPr>
          <w:rFonts w:ascii="Times New Roman" w:hAnsi="Times New Roman" w:cs="Times New Roman"/>
          <w:i/>
          <w:iCs/>
          <w:kern w:val="0"/>
          <w:sz w:val="22"/>
        </w:rPr>
        <w:t xml:space="preserve"> Joint &amp; Several</w:t>
      </w:r>
      <w:r w:rsidR="00B616DE" w:rsidRPr="00DF2491">
        <w:rPr>
          <w:rFonts w:ascii="Times New Roman" w:hAnsi="Times New Roman" w:cs="Times New Roman"/>
          <w:i/>
          <w:iCs/>
          <w:kern w:val="0"/>
          <w:sz w:val="22"/>
        </w:rPr>
        <w:t xml:space="preserve"> </w:t>
      </w:r>
      <w:r w:rsidRPr="00DF2491">
        <w:rPr>
          <w:rFonts w:ascii="Times New Roman" w:hAnsi="Times New Roman" w:cs="Times New Roman"/>
          <w:i/>
          <w:iCs/>
          <w:kern w:val="0"/>
          <w:sz w:val="22"/>
        </w:rPr>
        <w:t>Liquidators who act as agents of the Company only and without personal liability.</w:t>
      </w:r>
    </w:p>
    <w:sectPr w:rsidR="007B00F4" w:rsidRPr="00DF2491" w:rsidSect="00836CE8">
      <w:footerReference w:type="default" r:id="rId9"/>
      <w:pgSz w:w="11906" w:h="16838" w:code="9"/>
      <w:pgMar w:top="990" w:right="1800" w:bottom="1440" w:left="1800"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80B5B" w14:textId="77777777" w:rsidR="00531FD0" w:rsidRDefault="00531FD0">
      <w:r>
        <w:separator/>
      </w:r>
    </w:p>
  </w:endnote>
  <w:endnote w:type="continuationSeparator" w:id="0">
    <w:p w14:paraId="71EA2C20" w14:textId="77777777" w:rsidR="00531FD0" w:rsidRDefault="0053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FB97" w14:textId="6A800DB2" w:rsidR="002464FF" w:rsidRPr="00F812B5" w:rsidRDefault="00F812B5">
    <w:pPr>
      <w:pStyle w:val="Footer"/>
      <w:jc w:val="center"/>
      <w:rPr>
        <w:rFonts w:ascii="Times New Roman" w:hAnsi="Times New Roman" w:cs="Times New Roman"/>
        <w:sz w:val="21"/>
        <w:szCs w:val="21"/>
      </w:rPr>
    </w:pPr>
    <w:r w:rsidRPr="00F812B5">
      <w:rPr>
        <w:rFonts w:ascii="TimesNewRomanPSMT" w:hAnsi="TimesNewRomanPSMT" w:cs="TimesNewRomanPSMT"/>
        <w:kern w:val="0"/>
        <w:sz w:val="21"/>
        <w:szCs w:val="21"/>
      </w:rPr>
      <w:t>—</w:t>
    </w:r>
    <w:r w:rsidR="002464FF" w:rsidRPr="00F812B5">
      <w:rPr>
        <w:rFonts w:ascii="Times New Roman" w:hAnsi="Times New Roman" w:cs="Times New Roman"/>
        <w:sz w:val="21"/>
        <w:szCs w:val="21"/>
      </w:rPr>
      <w:t xml:space="preserve"> </w:t>
    </w:r>
    <w:sdt>
      <w:sdtPr>
        <w:rPr>
          <w:rFonts w:ascii="Times New Roman" w:hAnsi="Times New Roman" w:cs="Times New Roman"/>
          <w:sz w:val="21"/>
          <w:szCs w:val="21"/>
        </w:rPr>
        <w:id w:val="788321754"/>
        <w:docPartObj>
          <w:docPartGallery w:val="Page Numbers (Bottom of Page)"/>
          <w:docPartUnique/>
        </w:docPartObj>
      </w:sdtPr>
      <w:sdtEndPr/>
      <w:sdtContent>
        <w:r w:rsidR="002464FF" w:rsidRPr="00F812B5">
          <w:rPr>
            <w:rFonts w:ascii="Times New Roman" w:hAnsi="Times New Roman" w:cs="Times New Roman"/>
            <w:sz w:val="21"/>
            <w:szCs w:val="21"/>
          </w:rPr>
          <w:fldChar w:fldCharType="begin"/>
        </w:r>
        <w:r w:rsidR="002464FF" w:rsidRPr="00F812B5">
          <w:rPr>
            <w:rFonts w:ascii="Times New Roman" w:hAnsi="Times New Roman" w:cs="Times New Roman"/>
            <w:sz w:val="21"/>
            <w:szCs w:val="21"/>
          </w:rPr>
          <w:instrText>PAGE   \* MERGEFORMAT</w:instrText>
        </w:r>
        <w:r w:rsidR="002464FF" w:rsidRPr="00F812B5">
          <w:rPr>
            <w:rFonts w:ascii="Times New Roman" w:hAnsi="Times New Roman" w:cs="Times New Roman"/>
            <w:sz w:val="21"/>
            <w:szCs w:val="21"/>
          </w:rPr>
          <w:fldChar w:fldCharType="separate"/>
        </w:r>
        <w:r w:rsidR="003978C4" w:rsidRPr="003978C4">
          <w:rPr>
            <w:rFonts w:ascii="Times New Roman" w:hAnsi="Times New Roman" w:cs="Times New Roman"/>
            <w:noProof/>
            <w:sz w:val="21"/>
            <w:szCs w:val="21"/>
            <w:lang w:val="zh-TW"/>
          </w:rPr>
          <w:t>3</w:t>
        </w:r>
        <w:r w:rsidR="002464FF" w:rsidRPr="00F812B5">
          <w:rPr>
            <w:rFonts w:ascii="Times New Roman" w:hAnsi="Times New Roman" w:cs="Times New Roman"/>
            <w:sz w:val="21"/>
            <w:szCs w:val="21"/>
          </w:rPr>
          <w:fldChar w:fldCharType="end"/>
        </w:r>
        <w:r w:rsidR="002464FF" w:rsidRPr="00F812B5">
          <w:rPr>
            <w:rFonts w:ascii="Times New Roman" w:hAnsi="Times New Roman" w:cs="Times New Roman"/>
            <w:sz w:val="21"/>
            <w:szCs w:val="21"/>
          </w:rPr>
          <w:t xml:space="preserve"> </w:t>
        </w:r>
        <w:r w:rsidRPr="00F812B5">
          <w:rPr>
            <w:rFonts w:ascii="TimesNewRomanPSMT" w:hAnsi="TimesNewRomanPSMT" w:cs="TimesNewRomanPSMT"/>
            <w:kern w:val="0"/>
            <w:sz w:val="21"/>
            <w:szCs w:val="21"/>
          </w:rPr>
          <w:t>—</w:t>
        </w:r>
      </w:sdtContent>
    </w:sdt>
  </w:p>
  <w:p w14:paraId="3C14417E" w14:textId="77777777" w:rsidR="004B7428" w:rsidRDefault="004B7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AAC91" w14:textId="77777777" w:rsidR="00531FD0" w:rsidRDefault="00531FD0">
      <w:r>
        <w:separator/>
      </w:r>
    </w:p>
  </w:footnote>
  <w:footnote w:type="continuationSeparator" w:id="0">
    <w:p w14:paraId="06C04139" w14:textId="77777777" w:rsidR="00531FD0" w:rsidRDefault="00531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23DF0"/>
    <w:multiLevelType w:val="hybridMultilevel"/>
    <w:tmpl w:val="E3748894"/>
    <w:lvl w:ilvl="0" w:tplc="819266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1F712C"/>
    <w:multiLevelType w:val="hybridMultilevel"/>
    <w:tmpl w:val="0E007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75047"/>
    <w:multiLevelType w:val="hybridMultilevel"/>
    <w:tmpl w:val="17EC13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C1E09"/>
    <w:multiLevelType w:val="hybridMultilevel"/>
    <w:tmpl w:val="CFD827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587BDE"/>
    <w:multiLevelType w:val="hybridMultilevel"/>
    <w:tmpl w:val="9E4407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54974"/>
    <w:multiLevelType w:val="hybridMultilevel"/>
    <w:tmpl w:val="4BCE74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185065B"/>
    <w:multiLevelType w:val="hybridMultilevel"/>
    <w:tmpl w:val="FA9E444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442752"/>
    <w:multiLevelType w:val="hybridMultilevel"/>
    <w:tmpl w:val="44DC1B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4970B3"/>
    <w:multiLevelType w:val="hybridMultilevel"/>
    <w:tmpl w:val="A72834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0239BE"/>
    <w:multiLevelType w:val="hybridMultilevel"/>
    <w:tmpl w:val="CD9ED2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FF0155"/>
    <w:multiLevelType w:val="hybridMultilevel"/>
    <w:tmpl w:val="663A3E7C"/>
    <w:lvl w:ilvl="0" w:tplc="E7DC7F34">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4FA12823"/>
    <w:multiLevelType w:val="hybridMultilevel"/>
    <w:tmpl w:val="85B4EFC4"/>
    <w:lvl w:ilvl="0" w:tplc="5574B4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8F1134"/>
    <w:multiLevelType w:val="hybridMultilevel"/>
    <w:tmpl w:val="3E4EA1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13931"/>
    <w:multiLevelType w:val="hybridMultilevel"/>
    <w:tmpl w:val="7FB49688"/>
    <w:lvl w:ilvl="0" w:tplc="9FC82B58">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0700AF"/>
    <w:multiLevelType w:val="hybridMultilevel"/>
    <w:tmpl w:val="C3286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A25E8E"/>
    <w:multiLevelType w:val="hybridMultilevel"/>
    <w:tmpl w:val="7EE48A20"/>
    <w:lvl w:ilvl="0" w:tplc="866C3DEC">
      <w:start w:val="1"/>
      <w:numFmt w:val="decimal"/>
      <w:lvlText w:val="%1."/>
      <w:lvlJc w:val="left"/>
      <w:pPr>
        <w:tabs>
          <w:tab w:val="num" w:pos="465"/>
        </w:tabs>
        <w:ind w:left="465" w:hanging="465"/>
      </w:pPr>
      <w:rPr>
        <w:b w:val="0"/>
        <w:i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15:restartNumberingAfterBreak="0">
    <w:nsid w:val="74DC5FC0"/>
    <w:multiLevelType w:val="hybridMultilevel"/>
    <w:tmpl w:val="455EA9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DF0EAB"/>
    <w:multiLevelType w:val="hybridMultilevel"/>
    <w:tmpl w:val="E652579C"/>
    <w:lvl w:ilvl="0" w:tplc="7DE4136E">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9577713">
    <w:abstractNumId w:val="1"/>
  </w:num>
  <w:num w:numId="2" w16cid:durableId="1473252089">
    <w:abstractNumId w:val="17"/>
  </w:num>
  <w:num w:numId="3" w16cid:durableId="803088123">
    <w:abstractNumId w:val="3"/>
  </w:num>
  <w:num w:numId="4" w16cid:durableId="795684907">
    <w:abstractNumId w:val="7"/>
  </w:num>
  <w:num w:numId="5" w16cid:durableId="438571688">
    <w:abstractNumId w:val="9"/>
  </w:num>
  <w:num w:numId="6" w16cid:durableId="1890533319">
    <w:abstractNumId w:val="5"/>
  </w:num>
  <w:num w:numId="7" w16cid:durableId="1301770696">
    <w:abstractNumId w:val="2"/>
  </w:num>
  <w:num w:numId="8" w16cid:durableId="463162811">
    <w:abstractNumId w:val="4"/>
  </w:num>
  <w:num w:numId="9" w16cid:durableId="61368139">
    <w:abstractNumId w:val="14"/>
  </w:num>
  <w:num w:numId="10" w16cid:durableId="1544370992">
    <w:abstractNumId w:val="8"/>
  </w:num>
  <w:num w:numId="11" w16cid:durableId="410153545">
    <w:abstractNumId w:val="6"/>
  </w:num>
  <w:num w:numId="12" w16cid:durableId="1796413624">
    <w:abstractNumId w:val="13"/>
  </w:num>
  <w:num w:numId="13" w16cid:durableId="289290946">
    <w:abstractNumId w:val="0"/>
  </w:num>
  <w:num w:numId="14" w16cid:durableId="487943332">
    <w:abstractNumId w:val="12"/>
  </w:num>
  <w:num w:numId="15" w16cid:durableId="16344865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63219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3547352">
    <w:abstractNumId w:val="11"/>
  </w:num>
  <w:num w:numId="18" w16cid:durableId="463159078">
    <w:abstractNumId w:val="16"/>
  </w:num>
  <w:num w:numId="19" w16cid:durableId="12719379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28"/>
    <w:rsid w:val="00001F88"/>
    <w:rsid w:val="00025897"/>
    <w:rsid w:val="000339C8"/>
    <w:rsid w:val="00035E43"/>
    <w:rsid w:val="00037EA9"/>
    <w:rsid w:val="00044F66"/>
    <w:rsid w:val="000556BD"/>
    <w:rsid w:val="0006251F"/>
    <w:rsid w:val="00067C67"/>
    <w:rsid w:val="000B078D"/>
    <w:rsid w:val="00104A8A"/>
    <w:rsid w:val="0012226D"/>
    <w:rsid w:val="00153FCA"/>
    <w:rsid w:val="00173A77"/>
    <w:rsid w:val="00176ECA"/>
    <w:rsid w:val="0018266A"/>
    <w:rsid w:val="001A0BEE"/>
    <w:rsid w:val="001B7357"/>
    <w:rsid w:val="001D6A56"/>
    <w:rsid w:val="001F715F"/>
    <w:rsid w:val="00217153"/>
    <w:rsid w:val="00236245"/>
    <w:rsid w:val="002464FF"/>
    <w:rsid w:val="00247C29"/>
    <w:rsid w:val="00272A2D"/>
    <w:rsid w:val="002863B6"/>
    <w:rsid w:val="00296739"/>
    <w:rsid w:val="002C5183"/>
    <w:rsid w:val="002D2572"/>
    <w:rsid w:val="002D29B9"/>
    <w:rsid w:val="002D6B75"/>
    <w:rsid w:val="002E31A2"/>
    <w:rsid w:val="002E7CE8"/>
    <w:rsid w:val="002F5336"/>
    <w:rsid w:val="003026D1"/>
    <w:rsid w:val="003034D8"/>
    <w:rsid w:val="003034DC"/>
    <w:rsid w:val="00303C45"/>
    <w:rsid w:val="00315BA0"/>
    <w:rsid w:val="00316BC3"/>
    <w:rsid w:val="00386659"/>
    <w:rsid w:val="00392B7E"/>
    <w:rsid w:val="003965AA"/>
    <w:rsid w:val="003978C4"/>
    <w:rsid w:val="003A24A0"/>
    <w:rsid w:val="003B5084"/>
    <w:rsid w:val="003B7D51"/>
    <w:rsid w:val="003D2225"/>
    <w:rsid w:val="003D2E68"/>
    <w:rsid w:val="003D5C50"/>
    <w:rsid w:val="003F7DBC"/>
    <w:rsid w:val="004143C3"/>
    <w:rsid w:val="004320AB"/>
    <w:rsid w:val="0044229B"/>
    <w:rsid w:val="00444057"/>
    <w:rsid w:val="00444241"/>
    <w:rsid w:val="004524A0"/>
    <w:rsid w:val="00465B6C"/>
    <w:rsid w:val="00470B6F"/>
    <w:rsid w:val="004842E8"/>
    <w:rsid w:val="00490CD5"/>
    <w:rsid w:val="004A6FE8"/>
    <w:rsid w:val="004B7428"/>
    <w:rsid w:val="004C045D"/>
    <w:rsid w:val="004C58E5"/>
    <w:rsid w:val="004E22D5"/>
    <w:rsid w:val="0050009C"/>
    <w:rsid w:val="00510B60"/>
    <w:rsid w:val="00511403"/>
    <w:rsid w:val="0051578F"/>
    <w:rsid w:val="00516487"/>
    <w:rsid w:val="00531FD0"/>
    <w:rsid w:val="00533A7A"/>
    <w:rsid w:val="00535FB6"/>
    <w:rsid w:val="00542EA7"/>
    <w:rsid w:val="0056020D"/>
    <w:rsid w:val="005634CB"/>
    <w:rsid w:val="00567FC8"/>
    <w:rsid w:val="00570A4A"/>
    <w:rsid w:val="00586DCE"/>
    <w:rsid w:val="00586E66"/>
    <w:rsid w:val="0059527F"/>
    <w:rsid w:val="005C3DF7"/>
    <w:rsid w:val="005F212B"/>
    <w:rsid w:val="00604138"/>
    <w:rsid w:val="00616E01"/>
    <w:rsid w:val="00617742"/>
    <w:rsid w:val="00627320"/>
    <w:rsid w:val="00645CB8"/>
    <w:rsid w:val="0065722E"/>
    <w:rsid w:val="00681195"/>
    <w:rsid w:val="00681F05"/>
    <w:rsid w:val="0068643F"/>
    <w:rsid w:val="00691F3D"/>
    <w:rsid w:val="006922D7"/>
    <w:rsid w:val="00694112"/>
    <w:rsid w:val="006A5F0A"/>
    <w:rsid w:val="006B30EE"/>
    <w:rsid w:val="006D2038"/>
    <w:rsid w:val="006D62D4"/>
    <w:rsid w:val="006E36FC"/>
    <w:rsid w:val="0073484E"/>
    <w:rsid w:val="00742067"/>
    <w:rsid w:val="0075282D"/>
    <w:rsid w:val="007634FB"/>
    <w:rsid w:val="00780425"/>
    <w:rsid w:val="00781E5C"/>
    <w:rsid w:val="007A0331"/>
    <w:rsid w:val="007A09CE"/>
    <w:rsid w:val="007A1BFD"/>
    <w:rsid w:val="007B00F4"/>
    <w:rsid w:val="007B0D1A"/>
    <w:rsid w:val="007B1049"/>
    <w:rsid w:val="007B53CE"/>
    <w:rsid w:val="007E03E3"/>
    <w:rsid w:val="007E3A01"/>
    <w:rsid w:val="007E45A0"/>
    <w:rsid w:val="007F25FB"/>
    <w:rsid w:val="00800D31"/>
    <w:rsid w:val="00804D48"/>
    <w:rsid w:val="00811F97"/>
    <w:rsid w:val="00836CE8"/>
    <w:rsid w:val="00847079"/>
    <w:rsid w:val="00850A71"/>
    <w:rsid w:val="00862A81"/>
    <w:rsid w:val="00876278"/>
    <w:rsid w:val="008805C9"/>
    <w:rsid w:val="00883E3F"/>
    <w:rsid w:val="00886B77"/>
    <w:rsid w:val="008907B4"/>
    <w:rsid w:val="00892CD4"/>
    <w:rsid w:val="008B2B58"/>
    <w:rsid w:val="008D1EC6"/>
    <w:rsid w:val="008D2239"/>
    <w:rsid w:val="008E5491"/>
    <w:rsid w:val="00910368"/>
    <w:rsid w:val="00912021"/>
    <w:rsid w:val="00912D76"/>
    <w:rsid w:val="009336BA"/>
    <w:rsid w:val="009359E9"/>
    <w:rsid w:val="00937B02"/>
    <w:rsid w:val="00940A36"/>
    <w:rsid w:val="009671B4"/>
    <w:rsid w:val="00967A8F"/>
    <w:rsid w:val="009859B8"/>
    <w:rsid w:val="00990410"/>
    <w:rsid w:val="009C19C5"/>
    <w:rsid w:val="009F003D"/>
    <w:rsid w:val="009F0248"/>
    <w:rsid w:val="00A156E7"/>
    <w:rsid w:val="00A17340"/>
    <w:rsid w:val="00A23793"/>
    <w:rsid w:val="00A23908"/>
    <w:rsid w:val="00A4496B"/>
    <w:rsid w:val="00A511F3"/>
    <w:rsid w:val="00A61A15"/>
    <w:rsid w:val="00A8618A"/>
    <w:rsid w:val="00A87F61"/>
    <w:rsid w:val="00AA30F1"/>
    <w:rsid w:val="00AA4414"/>
    <w:rsid w:val="00AA7217"/>
    <w:rsid w:val="00AD2096"/>
    <w:rsid w:val="00AE009C"/>
    <w:rsid w:val="00AF6E55"/>
    <w:rsid w:val="00B11B5A"/>
    <w:rsid w:val="00B12DD2"/>
    <w:rsid w:val="00B310BE"/>
    <w:rsid w:val="00B368BF"/>
    <w:rsid w:val="00B616DE"/>
    <w:rsid w:val="00B63D3B"/>
    <w:rsid w:val="00B73003"/>
    <w:rsid w:val="00B7708B"/>
    <w:rsid w:val="00BA30FB"/>
    <w:rsid w:val="00BC2359"/>
    <w:rsid w:val="00BD6DF4"/>
    <w:rsid w:val="00BE450F"/>
    <w:rsid w:val="00C43809"/>
    <w:rsid w:val="00C87FDA"/>
    <w:rsid w:val="00CA0B43"/>
    <w:rsid w:val="00CC1314"/>
    <w:rsid w:val="00CE155F"/>
    <w:rsid w:val="00CE1879"/>
    <w:rsid w:val="00CE4606"/>
    <w:rsid w:val="00CF5B98"/>
    <w:rsid w:val="00CF733A"/>
    <w:rsid w:val="00D216F0"/>
    <w:rsid w:val="00D3394D"/>
    <w:rsid w:val="00D37990"/>
    <w:rsid w:val="00D433E2"/>
    <w:rsid w:val="00D50EA4"/>
    <w:rsid w:val="00D53414"/>
    <w:rsid w:val="00D57D39"/>
    <w:rsid w:val="00D600B4"/>
    <w:rsid w:val="00D60383"/>
    <w:rsid w:val="00D67C17"/>
    <w:rsid w:val="00D7676E"/>
    <w:rsid w:val="00D8442E"/>
    <w:rsid w:val="00DA701F"/>
    <w:rsid w:val="00DB2385"/>
    <w:rsid w:val="00DE1051"/>
    <w:rsid w:val="00DE34B3"/>
    <w:rsid w:val="00DF2491"/>
    <w:rsid w:val="00E02397"/>
    <w:rsid w:val="00E02AE0"/>
    <w:rsid w:val="00E04491"/>
    <w:rsid w:val="00E06E33"/>
    <w:rsid w:val="00E374BA"/>
    <w:rsid w:val="00E75C97"/>
    <w:rsid w:val="00E77BFC"/>
    <w:rsid w:val="00E87DC6"/>
    <w:rsid w:val="00EA01DD"/>
    <w:rsid w:val="00EA161A"/>
    <w:rsid w:val="00EA45B4"/>
    <w:rsid w:val="00EB144F"/>
    <w:rsid w:val="00F02C0F"/>
    <w:rsid w:val="00F329F6"/>
    <w:rsid w:val="00F812B5"/>
    <w:rsid w:val="00F91B6A"/>
    <w:rsid w:val="00FA7B3D"/>
    <w:rsid w:val="00FE39B5"/>
    <w:rsid w:val="00FE72B6"/>
    <w:rsid w:val="00FF6A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14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Name">
    <w:name w:val="Section Name"/>
    <w:next w:val="Normal"/>
    <w:pPr>
      <w:pageBreakBefore/>
      <w:tabs>
        <w:tab w:val="left" w:pos="709"/>
        <w:tab w:val="left" w:pos="1418"/>
        <w:tab w:val="left" w:pos="2126"/>
        <w:tab w:val="left" w:pos="2835"/>
        <w:tab w:val="left" w:pos="3544"/>
        <w:tab w:val="left" w:pos="4253"/>
        <w:tab w:val="left" w:pos="4961"/>
      </w:tabs>
    </w:pPr>
    <w:rPr>
      <w:rFonts w:ascii="Times New Roman" w:eastAsia="PMingLiU" w:hAnsi="Times New Roman" w:cs="Times New Roman"/>
      <w:b/>
      <w:caps/>
      <w:noProof/>
      <w:kern w:val="0"/>
      <w:sz w:val="32"/>
      <w:szCs w:val="20"/>
    </w:rPr>
  </w:style>
  <w:style w:type="paragraph" w:styleId="BalloonText">
    <w:name w:val="Balloon Text"/>
    <w:basedOn w:val="Normal"/>
    <w:link w:val="BalloonTextChar"/>
    <w:uiPriority w:val="99"/>
    <w:semiHidden/>
    <w:unhideWhenUse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paragraph" w:styleId="Header">
    <w:name w:val="header"/>
    <w:basedOn w:val="Normal"/>
    <w:link w:val="HeaderChar"/>
    <w:uiPriority w:val="99"/>
    <w:unhideWhenUse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Pr>
      <w:sz w:val="20"/>
      <w:szCs w:val="20"/>
    </w:rPr>
  </w:style>
  <w:style w:type="paragraph" w:styleId="Footer">
    <w:name w:val="footer"/>
    <w:basedOn w:val="Normal"/>
    <w:link w:val="FooterChar"/>
    <w:uiPriority w:val="99"/>
    <w:unhideWhenUse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Pr>
      <w:sz w:val="20"/>
      <w:szCs w:val="2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AF6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0757">
      <w:bodyDiv w:val="1"/>
      <w:marLeft w:val="0"/>
      <w:marRight w:val="0"/>
      <w:marTop w:val="0"/>
      <w:marBottom w:val="0"/>
      <w:divBdr>
        <w:top w:val="none" w:sz="0" w:space="0" w:color="auto"/>
        <w:left w:val="none" w:sz="0" w:space="0" w:color="auto"/>
        <w:bottom w:val="none" w:sz="0" w:space="0" w:color="auto"/>
        <w:right w:val="none" w:sz="0" w:space="0" w:color="auto"/>
      </w:divBdr>
    </w:div>
    <w:div w:id="478695406">
      <w:bodyDiv w:val="1"/>
      <w:marLeft w:val="0"/>
      <w:marRight w:val="0"/>
      <w:marTop w:val="0"/>
      <w:marBottom w:val="0"/>
      <w:divBdr>
        <w:top w:val="none" w:sz="0" w:space="0" w:color="auto"/>
        <w:left w:val="none" w:sz="0" w:space="0" w:color="auto"/>
        <w:bottom w:val="none" w:sz="0" w:space="0" w:color="auto"/>
        <w:right w:val="none" w:sz="0" w:space="0" w:color="auto"/>
      </w:divBdr>
    </w:div>
    <w:div w:id="854538807">
      <w:bodyDiv w:val="1"/>
      <w:marLeft w:val="0"/>
      <w:marRight w:val="0"/>
      <w:marTop w:val="0"/>
      <w:marBottom w:val="0"/>
      <w:divBdr>
        <w:top w:val="none" w:sz="0" w:space="0" w:color="auto"/>
        <w:left w:val="none" w:sz="0" w:space="0" w:color="auto"/>
        <w:bottom w:val="none" w:sz="0" w:space="0" w:color="auto"/>
        <w:right w:val="none" w:sz="0" w:space="0" w:color="auto"/>
      </w:divBdr>
    </w:div>
    <w:div w:id="1249582782">
      <w:bodyDiv w:val="1"/>
      <w:marLeft w:val="0"/>
      <w:marRight w:val="0"/>
      <w:marTop w:val="0"/>
      <w:marBottom w:val="0"/>
      <w:divBdr>
        <w:top w:val="none" w:sz="0" w:space="0" w:color="auto"/>
        <w:left w:val="none" w:sz="0" w:space="0" w:color="auto"/>
        <w:bottom w:val="none" w:sz="0" w:space="0" w:color="auto"/>
        <w:right w:val="none" w:sz="0" w:space="0" w:color="auto"/>
      </w:divBdr>
    </w:div>
    <w:div w:id="1971400274">
      <w:bodyDiv w:val="1"/>
      <w:marLeft w:val="0"/>
      <w:marRight w:val="0"/>
      <w:marTop w:val="0"/>
      <w:marBottom w:val="0"/>
      <w:divBdr>
        <w:top w:val="none" w:sz="0" w:space="0" w:color="auto"/>
        <w:left w:val="none" w:sz="0" w:space="0" w:color="auto"/>
        <w:bottom w:val="none" w:sz="0" w:space="0" w:color="auto"/>
        <w:right w:val="none" w:sz="0" w:space="0" w:color="auto"/>
      </w:divBdr>
    </w:div>
    <w:div w:id="209901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8FED-803A-47F2-AEEE-A6612493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2015-03-25T10:16:00Z</cp:lastPrinted>
  <dcterms:created xsi:type="dcterms:W3CDTF">2018-11-26T02:23:00Z</dcterms:created>
  <dcterms:modified xsi:type="dcterms:W3CDTF">2025-04-15T10:42:00Z</dcterms:modified>
</cp:coreProperties>
</file>