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005AD" w14:textId="1687BFF4" w:rsidR="007637A5" w:rsidRPr="00581105" w:rsidRDefault="002823E7" w:rsidP="007637A5">
      <w:pPr>
        <w:spacing w:after="0" w:line="240" w:lineRule="auto"/>
        <w:jc w:val="both"/>
        <w:rPr>
          <w:rFonts w:ascii="Times New Roman" w:hAnsi="Times New Roman" w:cs="Times New Roman"/>
          <w:b/>
          <w:bCs/>
          <w:i/>
          <w:iCs/>
        </w:rPr>
      </w:pPr>
      <w:r w:rsidRPr="00581105">
        <w:rPr>
          <w:rFonts w:ascii="Times New Roman" w:hAnsi="Times New Roman" w:cs="Times New Roman"/>
          <w:i/>
          <w:iCs/>
        </w:rPr>
        <w:t>Hong Kong Exchanges and Clearing Limited and The Stock Exchange of Hong Kong Limited take no responsibility for the contents of this announcement, make no representation as to its accuracy or completeness and expressly disclaim any liability whatsoever for any loss howsoever arising from or in reliance upon the whole or any part of the contents of this announcement.</w:t>
      </w:r>
    </w:p>
    <w:p w14:paraId="626B6E4C" w14:textId="0F2452AB" w:rsidR="002823E7" w:rsidRPr="00581105" w:rsidRDefault="002823E7" w:rsidP="002823E7">
      <w:pPr>
        <w:spacing w:after="0" w:line="240" w:lineRule="auto"/>
        <w:jc w:val="center"/>
        <w:rPr>
          <w:rFonts w:ascii="Times New Roman" w:hAnsi="Times New Roman" w:cs="Times New Roman"/>
          <w:b/>
          <w:bCs/>
        </w:rPr>
      </w:pPr>
      <w:r w:rsidRPr="00581105">
        <w:rPr>
          <w:rFonts w:ascii="Times New Roman" w:hAnsi="Times New Roman" w:cs="Times New Roman"/>
          <w:b/>
          <w:bCs/>
          <w:noProof/>
          <w:lang w:eastAsia="zh-CN"/>
        </w:rPr>
        <w:drawing>
          <wp:inline distT="0" distB="0" distL="0" distR="0" wp14:anchorId="6BD82B2B" wp14:editId="6F6F3B18">
            <wp:extent cx="1343025" cy="1099602"/>
            <wp:effectExtent l="0" t="0" r="0" b="5715"/>
            <wp:docPr id="1698743479" name="圖片 1" descr="一張含有 文字, 標誌, 字型, 圖形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743479" name="圖片 1" descr="一張含有 文字, 標誌, 字型, 圖形 的圖片&#10;&#10;AI 產生的內容可能不正確。"/>
                    <pic:cNvPicPr/>
                  </pic:nvPicPr>
                  <pic:blipFill>
                    <a:blip r:embed="rId8"/>
                    <a:stretch>
                      <a:fillRect/>
                    </a:stretch>
                  </pic:blipFill>
                  <pic:spPr>
                    <a:xfrm>
                      <a:off x="0" y="0"/>
                      <a:ext cx="1346165" cy="1102173"/>
                    </a:xfrm>
                    <a:prstGeom prst="rect">
                      <a:avLst/>
                    </a:prstGeom>
                  </pic:spPr>
                </pic:pic>
              </a:graphicData>
            </a:graphic>
          </wp:inline>
        </w:drawing>
      </w:r>
    </w:p>
    <w:p w14:paraId="56000D9A" w14:textId="2F5CD64E" w:rsidR="002823E7" w:rsidRPr="00581105" w:rsidRDefault="002823E7" w:rsidP="003C64F2">
      <w:pPr>
        <w:spacing w:after="0" w:line="240" w:lineRule="auto"/>
        <w:jc w:val="center"/>
        <w:rPr>
          <w:rFonts w:ascii="Times New Roman" w:hAnsi="Times New Roman" w:cs="Times New Roman"/>
          <w:b/>
          <w:bCs/>
          <w:sz w:val="28"/>
          <w:szCs w:val="28"/>
        </w:rPr>
      </w:pPr>
      <w:r w:rsidRPr="00581105">
        <w:rPr>
          <w:rFonts w:ascii="Times New Roman" w:eastAsia="等线" w:hAnsi="Times New Roman" w:cs="Times New Roman"/>
          <w:b/>
          <w:bCs/>
          <w:sz w:val="28"/>
          <w:szCs w:val="28"/>
          <w:lang w:eastAsia="zh-CN"/>
        </w:rPr>
        <w:t xml:space="preserve">Glorious Property Holdings Limited </w:t>
      </w:r>
    </w:p>
    <w:p w14:paraId="5B98618A" w14:textId="0B6F0733" w:rsidR="002823E7" w:rsidRPr="00581105" w:rsidRDefault="002823E7" w:rsidP="003C64F2">
      <w:pPr>
        <w:spacing w:after="0" w:line="240" w:lineRule="auto"/>
        <w:jc w:val="center"/>
        <w:rPr>
          <w:rFonts w:ascii="Times New Roman" w:hAnsi="Times New Roman" w:cs="Times New Roman"/>
          <w:b/>
          <w:bCs/>
          <w:sz w:val="28"/>
          <w:szCs w:val="28"/>
        </w:rPr>
      </w:pPr>
      <w:r w:rsidRPr="00581105">
        <w:rPr>
          <w:rFonts w:ascii="Times New Roman" w:eastAsia="等线" w:hAnsi="Times New Roman" w:cs="Times New Roman"/>
          <w:b/>
          <w:bCs/>
          <w:sz w:val="28"/>
          <w:szCs w:val="28"/>
          <w:lang w:eastAsia="zh-CN"/>
        </w:rPr>
        <w:t>恒盛地產控股有限公司</w:t>
      </w:r>
    </w:p>
    <w:p w14:paraId="779EA5F8" w14:textId="77777777" w:rsidR="002823E7" w:rsidRPr="00581105" w:rsidRDefault="002823E7" w:rsidP="003C64F2">
      <w:pPr>
        <w:spacing w:after="0" w:line="240" w:lineRule="auto"/>
        <w:jc w:val="center"/>
        <w:rPr>
          <w:rFonts w:ascii="Times New Roman" w:hAnsi="Times New Roman" w:cs="Times New Roman"/>
          <w:i/>
          <w:iCs/>
        </w:rPr>
      </w:pPr>
      <w:r w:rsidRPr="00581105">
        <w:rPr>
          <w:rFonts w:ascii="Times New Roman" w:eastAsia="等线" w:hAnsi="Times New Roman" w:cs="Times New Roman"/>
          <w:i/>
          <w:iCs/>
          <w:lang w:eastAsia="zh-CN"/>
        </w:rPr>
        <w:t xml:space="preserve">(Incorporated in the Cayman Islands with limited liability) </w:t>
      </w:r>
    </w:p>
    <w:p w14:paraId="3102F1FD" w14:textId="413E5167" w:rsidR="002823E7" w:rsidRPr="00581105" w:rsidRDefault="002823E7" w:rsidP="007637A5">
      <w:pPr>
        <w:spacing w:after="0" w:line="240" w:lineRule="auto"/>
        <w:jc w:val="center"/>
        <w:rPr>
          <w:rFonts w:ascii="Times New Roman" w:eastAsia="等线" w:hAnsi="Times New Roman" w:cs="Times New Roman"/>
          <w:b/>
          <w:bCs/>
          <w:lang w:eastAsia="zh-CN"/>
        </w:rPr>
      </w:pPr>
      <w:r w:rsidRPr="00581105">
        <w:rPr>
          <w:rFonts w:ascii="Times New Roman" w:eastAsia="等线" w:hAnsi="Times New Roman" w:cs="Times New Roman"/>
          <w:b/>
          <w:bCs/>
          <w:lang w:eastAsia="zh-CN"/>
        </w:rPr>
        <w:t>(Stock Code:00845)</w:t>
      </w:r>
    </w:p>
    <w:p w14:paraId="47C3E1C5" w14:textId="77777777" w:rsidR="007637A5" w:rsidRPr="00581105" w:rsidRDefault="007637A5" w:rsidP="007637A5">
      <w:pPr>
        <w:spacing w:after="0" w:line="240" w:lineRule="auto"/>
        <w:jc w:val="center"/>
        <w:rPr>
          <w:rFonts w:ascii="Times New Roman" w:eastAsia="等线" w:hAnsi="Times New Roman" w:cs="Times New Roman"/>
          <w:b/>
          <w:bCs/>
          <w:lang w:eastAsia="zh-CN"/>
        </w:rPr>
      </w:pPr>
    </w:p>
    <w:p w14:paraId="7250041B" w14:textId="77777777" w:rsidR="00FE7086" w:rsidRDefault="007A02B7" w:rsidP="00FE7086">
      <w:pPr>
        <w:spacing w:after="0" w:line="240" w:lineRule="auto"/>
        <w:jc w:val="center"/>
        <w:rPr>
          <w:rFonts w:ascii="Times New Roman" w:eastAsia="等线" w:hAnsi="Times New Roman" w:cs="Times New Roman"/>
          <w:b/>
          <w:bCs/>
          <w:lang w:eastAsia="zh-CN"/>
        </w:rPr>
      </w:pPr>
      <w:r w:rsidRPr="00FE7086">
        <w:rPr>
          <w:rFonts w:ascii="Times New Roman" w:eastAsia="等线" w:hAnsi="Times New Roman" w:cs="Times New Roman"/>
          <w:b/>
          <w:bCs/>
          <w:lang w:eastAsia="zh-CN"/>
        </w:rPr>
        <w:t>DELAY IN PUBLICATION OF 202</w:t>
      </w:r>
      <w:r w:rsidR="004B3374" w:rsidRPr="00FE7086">
        <w:rPr>
          <w:rFonts w:ascii="Times New Roman" w:eastAsia="等线" w:hAnsi="Times New Roman" w:cs="Times New Roman" w:hint="eastAsia"/>
          <w:b/>
          <w:bCs/>
          <w:lang w:eastAsia="zh-CN"/>
        </w:rPr>
        <w:t>5</w:t>
      </w:r>
      <w:r w:rsidR="004B3374" w:rsidRPr="00FE7086">
        <w:rPr>
          <w:rFonts w:ascii="Times New Roman" w:eastAsia="等线" w:hAnsi="Times New Roman" w:cs="Times New Roman"/>
          <w:b/>
          <w:bCs/>
          <w:lang w:eastAsia="zh-CN"/>
        </w:rPr>
        <w:t xml:space="preserve"> ANNUAL</w:t>
      </w:r>
      <w:r w:rsidRPr="00FE7086">
        <w:rPr>
          <w:rFonts w:ascii="Times New Roman" w:eastAsia="等线" w:hAnsi="Times New Roman" w:cs="Times New Roman"/>
          <w:b/>
          <w:bCs/>
          <w:lang w:eastAsia="zh-CN"/>
        </w:rPr>
        <w:t xml:space="preserve"> RESULTS</w:t>
      </w:r>
    </w:p>
    <w:p w14:paraId="4896ABF9" w14:textId="21E1E662" w:rsidR="007637A5" w:rsidRDefault="007A02B7" w:rsidP="00FE7086">
      <w:pPr>
        <w:spacing w:after="0" w:line="240" w:lineRule="auto"/>
        <w:jc w:val="center"/>
        <w:rPr>
          <w:rFonts w:ascii="Times New Roman" w:eastAsia="等线" w:hAnsi="Times New Roman" w:cs="Times New Roman"/>
          <w:b/>
          <w:bCs/>
          <w:lang w:eastAsia="zh-CN"/>
        </w:rPr>
      </w:pPr>
      <w:r w:rsidRPr="00FE7086">
        <w:rPr>
          <w:rFonts w:ascii="Times New Roman" w:eastAsia="等线" w:hAnsi="Times New Roman" w:cs="Times New Roman"/>
          <w:b/>
          <w:bCs/>
          <w:lang w:eastAsia="zh-CN"/>
        </w:rPr>
        <w:t xml:space="preserve"> AND DESPATCH OF 2025 </w:t>
      </w:r>
      <w:r w:rsidR="004B3374" w:rsidRPr="00FE7086">
        <w:rPr>
          <w:rFonts w:ascii="Times New Roman" w:eastAsia="等线" w:hAnsi="Times New Roman" w:cs="Times New Roman"/>
          <w:b/>
          <w:bCs/>
          <w:lang w:eastAsia="zh-CN"/>
        </w:rPr>
        <w:t>ANNUAL</w:t>
      </w:r>
      <w:r w:rsidRPr="00FE7086">
        <w:rPr>
          <w:rFonts w:ascii="Times New Roman" w:eastAsia="等线" w:hAnsi="Times New Roman" w:cs="Times New Roman"/>
          <w:b/>
          <w:bCs/>
          <w:lang w:eastAsia="zh-CN"/>
        </w:rPr>
        <w:t xml:space="preserve"> REPORT</w:t>
      </w:r>
    </w:p>
    <w:p w14:paraId="7250D400" w14:textId="77777777" w:rsidR="00FE7086" w:rsidRPr="00581105" w:rsidRDefault="00FE7086" w:rsidP="00FE7086">
      <w:pPr>
        <w:spacing w:after="0" w:line="240" w:lineRule="auto"/>
        <w:jc w:val="center"/>
        <w:rPr>
          <w:rFonts w:ascii="Times New Roman" w:eastAsia="等线" w:hAnsi="Times New Roman" w:cs="Times New Roman"/>
          <w:lang w:eastAsia="zh-CN"/>
        </w:rPr>
      </w:pPr>
    </w:p>
    <w:p w14:paraId="13C9B9D5" w14:textId="6C24D387" w:rsidR="00F07EB4" w:rsidRPr="00581105" w:rsidRDefault="00F07EB4" w:rsidP="00F07EB4">
      <w:pPr>
        <w:spacing w:after="0" w:line="240" w:lineRule="auto"/>
        <w:jc w:val="both"/>
        <w:rPr>
          <w:rFonts w:ascii="Times New Roman" w:eastAsia="等线" w:hAnsi="Times New Roman" w:cs="Times New Roman"/>
          <w:lang w:eastAsia="zh-CN"/>
        </w:rPr>
      </w:pPr>
      <w:r w:rsidRPr="00581105">
        <w:rPr>
          <w:rFonts w:ascii="Times New Roman" w:eastAsia="等线" w:hAnsi="Times New Roman" w:cs="Times New Roman"/>
          <w:lang w:eastAsia="zh-CN"/>
        </w:rPr>
        <w:t>This announcement is made by</w:t>
      </w:r>
      <w:r w:rsidRPr="00581105">
        <w:rPr>
          <w:rFonts w:ascii="Times New Roman" w:eastAsia="等线" w:hAnsi="Times New Roman" w:cs="Times New Roman" w:hint="eastAsia"/>
          <w:lang w:eastAsia="zh-CN"/>
        </w:rPr>
        <w:t xml:space="preserve"> </w:t>
      </w:r>
      <w:r w:rsidR="00607380" w:rsidRPr="00EE2095">
        <w:rPr>
          <w:rFonts w:ascii="Times New Roman" w:eastAsia="等线" w:hAnsi="Times New Roman" w:cs="Times New Roman"/>
          <w:lang w:eastAsia="zh-CN"/>
        </w:rPr>
        <w:t>Glorious Property Holdings Limited</w:t>
      </w:r>
      <w:r w:rsidRPr="00581105">
        <w:rPr>
          <w:rFonts w:ascii="Times New Roman" w:eastAsia="等线" w:hAnsi="Times New Roman" w:cs="Times New Roman" w:hint="eastAsia"/>
          <w:lang w:eastAsia="zh-CN"/>
        </w:rPr>
        <w:t xml:space="preserve"> </w:t>
      </w:r>
      <w:r w:rsidRPr="00581105">
        <w:rPr>
          <w:rFonts w:ascii="Times New Roman" w:eastAsia="等线" w:hAnsi="Times New Roman" w:cs="Times New Roman"/>
          <w:lang w:eastAsia="zh-CN"/>
        </w:rPr>
        <w:t>(the ‘‘</w:t>
      </w:r>
      <w:r w:rsidRPr="00581105">
        <w:rPr>
          <w:rFonts w:ascii="Times New Roman" w:eastAsia="等线" w:hAnsi="Times New Roman" w:cs="Times New Roman"/>
          <w:b/>
          <w:bCs/>
          <w:lang w:eastAsia="zh-CN"/>
        </w:rPr>
        <w:t>Company</w:t>
      </w:r>
      <w:r w:rsidRPr="00581105">
        <w:rPr>
          <w:rFonts w:ascii="Times New Roman" w:eastAsia="等线" w:hAnsi="Times New Roman" w:cs="Times New Roman"/>
          <w:lang w:eastAsia="zh-CN"/>
        </w:rPr>
        <w:t>’’, together with its subsidiaries, the ‘‘</w:t>
      </w:r>
      <w:r w:rsidRPr="00581105">
        <w:rPr>
          <w:rFonts w:ascii="Times New Roman" w:eastAsia="等线" w:hAnsi="Times New Roman" w:cs="Times New Roman"/>
          <w:b/>
          <w:bCs/>
          <w:lang w:eastAsia="zh-CN"/>
        </w:rPr>
        <w:t>Group</w:t>
      </w:r>
      <w:r w:rsidRPr="00581105">
        <w:rPr>
          <w:rFonts w:ascii="Times New Roman" w:eastAsia="等线" w:hAnsi="Times New Roman" w:cs="Times New Roman"/>
          <w:lang w:eastAsia="zh-CN"/>
        </w:rPr>
        <w:t xml:space="preserve">’’) pursuant to the Inside Information Provisions (as defined in </w:t>
      </w:r>
      <w:r w:rsidR="00B20E34" w:rsidRPr="00581105">
        <w:rPr>
          <w:rFonts w:ascii="Times New Roman" w:eastAsia="等线" w:hAnsi="Times New Roman" w:cs="Times New Roman"/>
          <w:lang w:eastAsia="zh-CN"/>
        </w:rPr>
        <w:t xml:space="preserve">the </w:t>
      </w:r>
      <w:r w:rsidRPr="006B5047">
        <w:rPr>
          <w:rFonts w:ascii="Times New Roman" w:eastAsia="等线" w:hAnsi="Times New Roman" w:cs="Times New Roman"/>
          <w:lang w:eastAsia="zh-CN"/>
        </w:rPr>
        <w:t>Listing Rules</w:t>
      </w:r>
      <w:r w:rsidRPr="00581105">
        <w:rPr>
          <w:rFonts w:ascii="Times New Roman" w:eastAsia="等线" w:hAnsi="Times New Roman" w:cs="Times New Roman"/>
          <w:lang w:eastAsia="zh-CN"/>
        </w:rPr>
        <w:t xml:space="preserve">) under Part XIVA of the Securities and Futures Ordinance (Chapter 571 of the Laws of Hong Kong) </w:t>
      </w:r>
      <w:r w:rsidR="002F1016">
        <w:rPr>
          <w:rFonts w:ascii="Times New Roman" w:eastAsia="等线" w:hAnsi="Times New Roman" w:cs="Times New Roman" w:hint="eastAsia"/>
          <w:lang w:eastAsia="zh-CN"/>
        </w:rPr>
        <w:t>(</w:t>
      </w:r>
      <w:r w:rsidR="002F1016">
        <w:rPr>
          <w:rFonts w:ascii="Times New Roman" w:eastAsia="等线" w:hAnsi="Times New Roman" w:cs="Times New Roman"/>
          <w:lang w:eastAsia="zh-CN"/>
        </w:rPr>
        <w:t>“</w:t>
      </w:r>
      <w:r w:rsidR="002F1016" w:rsidRPr="006B5047">
        <w:rPr>
          <w:rFonts w:ascii="Times New Roman" w:eastAsia="等线" w:hAnsi="Times New Roman" w:cs="Times New Roman" w:hint="eastAsia"/>
          <w:b/>
          <w:bCs/>
          <w:lang w:eastAsia="zh-CN"/>
        </w:rPr>
        <w:t>SFO</w:t>
      </w:r>
      <w:r w:rsidR="002F1016">
        <w:rPr>
          <w:rFonts w:ascii="Times New Roman" w:eastAsia="等线" w:hAnsi="Times New Roman" w:cs="Times New Roman"/>
          <w:lang w:eastAsia="zh-CN"/>
        </w:rPr>
        <w:t>”</w:t>
      </w:r>
      <w:r w:rsidR="002F1016">
        <w:rPr>
          <w:rFonts w:ascii="Times New Roman" w:eastAsia="等线" w:hAnsi="Times New Roman" w:cs="Times New Roman" w:hint="eastAsia"/>
          <w:lang w:eastAsia="zh-CN"/>
        </w:rPr>
        <w:t xml:space="preserve">) </w:t>
      </w:r>
      <w:r w:rsidRPr="00581105">
        <w:rPr>
          <w:rFonts w:ascii="Times New Roman" w:eastAsia="等线" w:hAnsi="Times New Roman" w:cs="Times New Roman"/>
          <w:lang w:eastAsia="zh-CN"/>
        </w:rPr>
        <w:t>and Rule 13.09 of the Listing Rules.</w:t>
      </w:r>
    </w:p>
    <w:p w14:paraId="2DB8B9F4" w14:textId="77777777" w:rsidR="00236DBC" w:rsidRDefault="00236DBC" w:rsidP="00F07EB4">
      <w:pPr>
        <w:spacing w:after="0" w:line="240" w:lineRule="auto"/>
        <w:jc w:val="both"/>
        <w:rPr>
          <w:rFonts w:ascii="Times New Roman" w:eastAsia="等线" w:hAnsi="Times New Roman" w:cs="Times New Roman"/>
          <w:b/>
          <w:bCs/>
          <w:lang w:eastAsia="zh-CN"/>
        </w:rPr>
      </w:pPr>
    </w:p>
    <w:p w14:paraId="15D40171" w14:textId="3A0C73B9" w:rsidR="00B34AF5" w:rsidRDefault="007A02B7" w:rsidP="00236DBC">
      <w:pPr>
        <w:spacing w:after="0" w:line="240" w:lineRule="auto"/>
        <w:jc w:val="both"/>
      </w:pPr>
      <w:r>
        <w:rPr>
          <w:rFonts w:ascii="Times New Roman" w:eastAsia="等线" w:hAnsi="Times New Roman" w:cs="Times New Roman"/>
          <w:b/>
          <w:bCs/>
          <w:lang w:eastAsia="zh-CN"/>
        </w:rPr>
        <w:t xml:space="preserve">DELAY IN PUBLICATION OF 2025 </w:t>
      </w:r>
      <w:r w:rsidR="004B3374">
        <w:rPr>
          <w:rFonts w:ascii="Times New Roman" w:eastAsia="等线" w:hAnsi="Times New Roman" w:cs="Times New Roman"/>
          <w:b/>
          <w:bCs/>
          <w:lang w:eastAsia="zh-CN"/>
        </w:rPr>
        <w:t>ANNUAL</w:t>
      </w:r>
      <w:r>
        <w:rPr>
          <w:rFonts w:ascii="Times New Roman" w:eastAsia="等线" w:hAnsi="Times New Roman" w:cs="Times New Roman"/>
          <w:b/>
          <w:bCs/>
          <w:lang w:eastAsia="zh-CN"/>
        </w:rPr>
        <w:t xml:space="preserve"> RESULTS AND DESPATCH OF 2025 </w:t>
      </w:r>
      <w:r w:rsidR="004B3374">
        <w:rPr>
          <w:rFonts w:ascii="Times New Roman" w:eastAsia="等线" w:hAnsi="Times New Roman" w:cs="Times New Roman"/>
          <w:b/>
          <w:bCs/>
          <w:lang w:eastAsia="zh-CN"/>
        </w:rPr>
        <w:t>ANNUAL</w:t>
      </w:r>
      <w:r>
        <w:rPr>
          <w:rFonts w:ascii="Times New Roman" w:eastAsia="等线" w:hAnsi="Times New Roman" w:cs="Times New Roman"/>
          <w:b/>
          <w:bCs/>
          <w:lang w:eastAsia="zh-CN"/>
        </w:rPr>
        <w:t xml:space="preserve"> REPORT</w:t>
      </w:r>
      <w:r w:rsidR="001B51DA" w:rsidRPr="00581105">
        <w:rPr>
          <w:rFonts w:ascii="Times New Roman" w:eastAsia="等线" w:hAnsi="Times New Roman" w:cs="Times New Roman"/>
          <w:b/>
          <w:bCs/>
          <w:lang w:eastAsia="zh-CN"/>
        </w:rPr>
        <w:br/>
      </w:r>
    </w:p>
    <w:p w14:paraId="6AA48645" w14:textId="3200889C" w:rsidR="007A02B7" w:rsidRPr="00581105" w:rsidRDefault="00FE7086" w:rsidP="00FE7086">
      <w:pPr>
        <w:spacing w:after="0" w:line="240" w:lineRule="auto"/>
        <w:jc w:val="both"/>
        <w:rPr>
          <w:rFonts w:ascii="Times New Roman" w:eastAsia="等线" w:hAnsi="Times New Roman" w:cs="Times New Roman"/>
          <w:lang w:eastAsia="zh-CN"/>
        </w:rPr>
      </w:pPr>
      <w:r>
        <w:rPr>
          <w:rFonts w:ascii="Times New Roman" w:hAnsi="Times New Roman" w:cs="Times New Roman"/>
          <w:sz w:val="23"/>
          <w:szCs w:val="23"/>
        </w:rPr>
        <w:t xml:space="preserve">As a result of the </w:t>
      </w:r>
      <w:r w:rsidRPr="00FE7086">
        <w:rPr>
          <w:rFonts w:ascii="Times New Roman" w:hAnsi="Times New Roman" w:cs="Times New Roman"/>
          <w:sz w:val="23"/>
          <w:szCs w:val="23"/>
        </w:rPr>
        <w:t>delay in the publication of the 202</w:t>
      </w:r>
      <w:r>
        <w:rPr>
          <w:rFonts w:ascii="Times New Roman" w:hAnsi="Times New Roman" w:cs="Times New Roman"/>
          <w:sz w:val="23"/>
          <w:szCs w:val="23"/>
        </w:rPr>
        <w:t>4</w:t>
      </w:r>
      <w:r w:rsidRPr="00FE7086">
        <w:rPr>
          <w:rFonts w:ascii="Times New Roman" w:hAnsi="Times New Roman" w:cs="Times New Roman"/>
          <w:sz w:val="23"/>
          <w:szCs w:val="23"/>
        </w:rPr>
        <w:t xml:space="preserve"> annual results and the 202</w:t>
      </w:r>
      <w:r>
        <w:rPr>
          <w:rFonts w:ascii="Times New Roman" w:hAnsi="Times New Roman" w:cs="Times New Roman"/>
          <w:sz w:val="23"/>
          <w:szCs w:val="23"/>
        </w:rPr>
        <w:t>5</w:t>
      </w:r>
      <w:r w:rsidRPr="00FE7086">
        <w:rPr>
          <w:rFonts w:ascii="Times New Roman" w:hAnsi="Times New Roman" w:cs="Times New Roman"/>
          <w:sz w:val="23"/>
          <w:szCs w:val="23"/>
        </w:rPr>
        <w:t xml:space="preserve"> interim results, and the delay in the despatch of the respective reports, the publication of the 202</w:t>
      </w:r>
      <w:r>
        <w:rPr>
          <w:rFonts w:ascii="Times New Roman" w:hAnsi="Times New Roman" w:cs="Times New Roman"/>
          <w:sz w:val="23"/>
          <w:szCs w:val="23"/>
        </w:rPr>
        <w:t>5</w:t>
      </w:r>
      <w:r w:rsidRPr="00FE7086">
        <w:rPr>
          <w:rFonts w:ascii="Times New Roman" w:hAnsi="Times New Roman" w:cs="Times New Roman"/>
          <w:sz w:val="23"/>
          <w:szCs w:val="23"/>
        </w:rPr>
        <w:t xml:space="preserve"> annual results and the despatch of the 202</w:t>
      </w:r>
      <w:r>
        <w:rPr>
          <w:rFonts w:ascii="Times New Roman" w:hAnsi="Times New Roman" w:cs="Times New Roman"/>
          <w:sz w:val="23"/>
          <w:szCs w:val="23"/>
        </w:rPr>
        <w:t>5</w:t>
      </w:r>
      <w:r w:rsidRPr="00FE7086">
        <w:rPr>
          <w:rFonts w:ascii="Times New Roman" w:hAnsi="Times New Roman" w:cs="Times New Roman"/>
          <w:sz w:val="23"/>
          <w:szCs w:val="23"/>
        </w:rPr>
        <w:t xml:space="preserve"> annual report will also be delayed. The board of the Company (the “</w:t>
      </w:r>
      <w:r w:rsidRPr="00FE7086">
        <w:rPr>
          <w:rFonts w:ascii="Times New Roman" w:hAnsi="Times New Roman" w:cs="Times New Roman"/>
          <w:b/>
          <w:bCs/>
          <w:sz w:val="23"/>
          <w:szCs w:val="23"/>
        </w:rPr>
        <w:t>Board</w:t>
      </w:r>
      <w:r w:rsidRPr="00FE7086">
        <w:rPr>
          <w:rFonts w:ascii="Times New Roman" w:hAnsi="Times New Roman" w:cs="Times New Roman"/>
          <w:sz w:val="23"/>
          <w:szCs w:val="23"/>
        </w:rPr>
        <w:t>”) and the management of the Company will continue to work closely with its auditor to publish the 202</w:t>
      </w:r>
      <w:r>
        <w:rPr>
          <w:rFonts w:ascii="Times New Roman" w:hAnsi="Times New Roman" w:cs="Times New Roman"/>
          <w:sz w:val="23"/>
          <w:szCs w:val="23"/>
        </w:rPr>
        <w:t>4</w:t>
      </w:r>
      <w:r w:rsidRPr="00FE7086">
        <w:rPr>
          <w:rFonts w:ascii="Times New Roman" w:hAnsi="Times New Roman" w:cs="Times New Roman"/>
          <w:sz w:val="23"/>
          <w:szCs w:val="23"/>
        </w:rPr>
        <w:t xml:space="preserve"> and 202</w:t>
      </w:r>
      <w:r>
        <w:rPr>
          <w:rFonts w:ascii="Times New Roman" w:hAnsi="Times New Roman" w:cs="Times New Roman"/>
          <w:sz w:val="23"/>
          <w:szCs w:val="23"/>
        </w:rPr>
        <w:t>5</w:t>
      </w:r>
      <w:r w:rsidRPr="00FE7086">
        <w:rPr>
          <w:rFonts w:ascii="Times New Roman" w:hAnsi="Times New Roman" w:cs="Times New Roman"/>
          <w:sz w:val="23"/>
          <w:szCs w:val="23"/>
        </w:rPr>
        <w:t xml:space="preserve"> annual results, the 202</w:t>
      </w:r>
      <w:r>
        <w:rPr>
          <w:rFonts w:ascii="Times New Roman" w:hAnsi="Times New Roman" w:cs="Times New Roman"/>
          <w:sz w:val="23"/>
          <w:szCs w:val="23"/>
        </w:rPr>
        <w:t>5</w:t>
      </w:r>
      <w:r w:rsidRPr="00FE7086">
        <w:rPr>
          <w:rFonts w:ascii="Times New Roman" w:hAnsi="Times New Roman" w:cs="Times New Roman"/>
          <w:sz w:val="23"/>
          <w:szCs w:val="23"/>
        </w:rPr>
        <w:t xml:space="preserve"> interim results and the respective reports, as soon as practicable. The Company will publish further announcement(s) as and when appropriate to inform its shareholders and potential investors of the progress of the publication of the aforesaid financial information.</w:t>
      </w:r>
      <w:r>
        <w:rPr>
          <w:rFonts w:ascii="Times New Roman" w:hAnsi="Times New Roman" w:cs="Times New Roman"/>
          <w:sz w:val="23"/>
          <w:szCs w:val="23"/>
        </w:rPr>
        <w:t xml:space="preserve">  </w:t>
      </w:r>
    </w:p>
    <w:p w14:paraId="3FBF9B55" w14:textId="77777777" w:rsidR="00F07EB4" w:rsidRPr="007A02B7" w:rsidRDefault="00F07EB4" w:rsidP="00F07EB4">
      <w:pPr>
        <w:spacing w:after="0" w:line="240" w:lineRule="auto"/>
        <w:jc w:val="both"/>
        <w:rPr>
          <w:rFonts w:ascii="Times New Roman" w:eastAsia="等线" w:hAnsi="Times New Roman" w:cs="Times New Roman"/>
          <w:lang w:eastAsia="zh-CN"/>
        </w:rPr>
      </w:pPr>
    </w:p>
    <w:p w14:paraId="22D6273F" w14:textId="77777777" w:rsidR="00514FF8" w:rsidRDefault="00514FF8" w:rsidP="00F07EB4">
      <w:pPr>
        <w:spacing w:after="0" w:line="240" w:lineRule="auto"/>
        <w:jc w:val="both"/>
        <w:rPr>
          <w:rFonts w:ascii="Times New Roman" w:eastAsia="等线" w:hAnsi="Times New Roman" w:cs="Times New Roman"/>
          <w:b/>
          <w:bCs/>
          <w:lang w:eastAsia="zh-CN"/>
        </w:rPr>
      </w:pPr>
    </w:p>
    <w:p w14:paraId="493F9D9B" w14:textId="10F1AF13" w:rsidR="00F07EB4" w:rsidRPr="00581105" w:rsidRDefault="00F07EB4" w:rsidP="00F07EB4">
      <w:pPr>
        <w:spacing w:after="0" w:line="240" w:lineRule="auto"/>
        <w:jc w:val="both"/>
        <w:rPr>
          <w:rFonts w:ascii="Times New Roman" w:hAnsi="Times New Roman" w:cs="Times New Roman"/>
          <w:b/>
          <w:bCs/>
        </w:rPr>
      </w:pPr>
      <w:r w:rsidRPr="00581105">
        <w:rPr>
          <w:rFonts w:ascii="Times New Roman" w:eastAsia="等线" w:hAnsi="Times New Roman" w:cs="Times New Roman"/>
          <w:b/>
          <w:bCs/>
          <w:lang w:eastAsia="zh-CN"/>
        </w:rPr>
        <w:t>CONTINUED SUSPENSION OF TRADING</w:t>
      </w:r>
    </w:p>
    <w:p w14:paraId="7FD5C84D" w14:textId="77777777" w:rsidR="000A49B4" w:rsidRPr="00581105" w:rsidRDefault="000A49B4" w:rsidP="00F07EB4">
      <w:pPr>
        <w:spacing w:after="0" w:line="240" w:lineRule="auto"/>
        <w:jc w:val="both"/>
        <w:rPr>
          <w:rFonts w:ascii="Times New Roman" w:hAnsi="Times New Roman" w:cs="Times New Roman"/>
          <w:b/>
          <w:bCs/>
        </w:rPr>
      </w:pPr>
    </w:p>
    <w:p w14:paraId="64E10049" w14:textId="030E8F82" w:rsidR="00F07EB4" w:rsidRPr="00581105" w:rsidRDefault="008E63B7" w:rsidP="00F07EB4">
      <w:pPr>
        <w:spacing w:after="0" w:line="240" w:lineRule="auto"/>
        <w:jc w:val="both"/>
        <w:rPr>
          <w:rFonts w:ascii="Times New Roman" w:eastAsia="等线" w:hAnsi="Times New Roman" w:cs="Times New Roman"/>
          <w:lang w:eastAsia="zh-CN"/>
        </w:rPr>
      </w:pPr>
      <w:r w:rsidRPr="00581105">
        <w:rPr>
          <w:rFonts w:ascii="Times New Roman" w:eastAsia="等线" w:hAnsi="Times New Roman" w:cs="Times New Roman"/>
          <w:lang w:eastAsia="zh-CN"/>
        </w:rPr>
        <w:t xml:space="preserve">At the request of the Company, trading in the shares of the Company on the Stock Exchange has been suspended with effect from 9:00 a.m. on </w:t>
      </w:r>
      <w:r w:rsidR="006C06B0" w:rsidRPr="00EE2095">
        <w:rPr>
          <w:rFonts w:ascii="Times New Roman" w:eastAsia="等线" w:hAnsi="Times New Roman" w:cs="Times New Roman"/>
          <w:lang w:eastAsia="zh-CN"/>
        </w:rPr>
        <w:t>1 April 2025</w:t>
      </w:r>
      <w:r w:rsidRPr="00581105">
        <w:rPr>
          <w:rFonts w:ascii="Times New Roman" w:eastAsia="等线" w:hAnsi="Times New Roman" w:cs="Times New Roman"/>
          <w:lang w:eastAsia="zh-CN"/>
        </w:rPr>
        <w:t xml:space="preserve"> and will continue to be </w:t>
      </w:r>
      <w:r w:rsidR="00F07EB4" w:rsidRPr="00581105">
        <w:rPr>
          <w:rFonts w:ascii="Times New Roman" w:eastAsia="等线" w:hAnsi="Times New Roman" w:cs="Times New Roman"/>
          <w:lang w:eastAsia="zh-CN"/>
        </w:rPr>
        <w:t>suspended until further notice.</w:t>
      </w:r>
      <w:r w:rsidR="009227A9">
        <w:rPr>
          <w:rFonts w:ascii="Times New Roman" w:eastAsia="等线" w:hAnsi="Times New Roman" w:cs="Times New Roman" w:hint="eastAsia"/>
          <w:lang w:eastAsia="zh-CN"/>
        </w:rPr>
        <w:t xml:space="preserve"> </w:t>
      </w:r>
      <w:r w:rsidR="009227A9" w:rsidRPr="00581105">
        <w:rPr>
          <w:rFonts w:ascii="Times New Roman" w:eastAsia="等线" w:hAnsi="Times New Roman" w:cs="Times New Roman"/>
          <w:lang w:eastAsia="zh-CN"/>
        </w:rPr>
        <w:t>Further announcement(s) will be made by the Company as and when appropriate and in accordance with the requirements of the Listing Rules to keep its shareholders and potential investors informed of the latest progress in complying with the Resumption Guidance</w:t>
      </w:r>
      <w:r w:rsidR="009227A9" w:rsidRPr="00581105">
        <w:rPr>
          <w:rFonts w:ascii="Times New Roman" w:eastAsia="等线" w:hAnsi="Times New Roman" w:cs="Times New Roman" w:hint="eastAsia"/>
          <w:lang w:eastAsia="zh-CN"/>
        </w:rPr>
        <w:t>.</w:t>
      </w:r>
    </w:p>
    <w:p w14:paraId="49C2543A" w14:textId="6E2F9AD0" w:rsidR="008E63B7" w:rsidRDefault="008E63B7" w:rsidP="00F07EB4">
      <w:pPr>
        <w:spacing w:after="0" w:line="240" w:lineRule="auto"/>
        <w:jc w:val="both"/>
        <w:rPr>
          <w:rFonts w:ascii="Times New Roman" w:eastAsia="等线" w:hAnsi="Times New Roman" w:cs="Times New Roman"/>
          <w:lang w:eastAsia="zh-CN"/>
        </w:rPr>
      </w:pPr>
    </w:p>
    <w:p w14:paraId="1564AE2F" w14:textId="77777777" w:rsidR="00B2250F" w:rsidRPr="00581105" w:rsidRDefault="00B2250F" w:rsidP="00F07EB4">
      <w:pPr>
        <w:spacing w:after="0" w:line="240" w:lineRule="auto"/>
        <w:jc w:val="both"/>
        <w:rPr>
          <w:rFonts w:ascii="Times New Roman" w:eastAsia="等线" w:hAnsi="Times New Roman" w:cs="Times New Roman"/>
          <w:lang w:eastAsia="zh-CN"/>
        </w:rPr>
      </w:pPr>
    </w:p>
    <w:p w14:paraId="19B0E6A2" w14:textId="4E692925" w:rsidR="008E63B7" w:rsidRPr="00581105" w:rsidRDefault="008E63B7" w:rsidP="000A49B4">
      <w:pPr>
        <w:spacing w:after="0" w:line="240" w:lineRule="auto"/>
        <w:jc w:val="both"/>
        <w:rPr>
          <w:rFonts w:ascii="Times New Roman" w:eastAsia="等线" w:hAnsi="Times New Roman" w:cs="Times New Roman"/>
          <w:b/>
          <w:bCs/>
          <w:lang w:eastAsia="zh-CN"/>
        </w:rPr>
      </w:pPr>
      <w:r w:rsidRPr="00581105">
        <w:rPr>
          <w:rFonts w:ascii="Times New Roman" w:eastAsia="等线" w:hAnsi="Times New Roman" w:cs="Times New Roman"/>
          <w:b/>
          <w:bCs/>
          <w:lang w:eastAsia="zh-CN"/>
        </w:rPr>
        <w:t>Shareholders and potential investors are reminded to exercise caution when dealing in the shares of the Company.</w:t>
      </w:r>
    </w:p>
    <w:p w14:paraId="0FF34E22" w14:textId="77777777" w:rsidR="007637A5" w:rsidRPr="00581105" w:rsidRDefault="007637A5" w:rsidP="007637A5">
      <w:pPr>
        <w:spacing w:after="0" w:line="240" w:lineRule="auto"/>
        <w:jc w:val="center"/>
        <w:rPr>
          <w:rFonts w:ascii="Times New Roman" w:eastAsia="等线" w:hAnsi="Times New Roman" w:cs="Times New Roman"/>
          <w:b/>
          <w:bCs/>
          <w:lang w:eastAsia="zh-CN"/>
        </w:rPr>
      </w:pPr>
    </w:p>
    <w:p w14:paraId="44F1D235" w14:textId="77777777" w:rsidR="0031684E" w:rsidRPr="00581105" w:rsidRDefault="007637A5" w:rsidP="007637A5">
      <w:pPr>
        <w:spacing w:after="0" w:line="240" w:lineRule="auto"/>
        <w:ind w:leftChars="1527" w:left="3840" w:hangingChars="73" w:hanging="175"/>
        <w:jc w:val="center"/>
        <w:rPr>
          <w:rFonts w:ascii="Times New Roman" w:hAnsi="Times New Roman" w:cs="Times New Roman"/>
          <w:b/>
          <w:bCs/>
        </w:rPr>
      </w:pPr>
      <w:r w:rsidRPr="00581105">
        <w:rPr>
          <w:rFonts w:ascii="Times New Roman" w:eastAsia="等线" w:hAnsi="Times New Roman" w:cs="Times New Roman"/>
          <w:lang w:eastAsia="zh-CN"/>
        </w:rPr>
        <w:t xml:space="preserve">By order of the Board </w:t>
      </w:r>
      <w:r w:rsidRPr="00581105">
        <w:rPr>
          <w:rFonts w:ascii="Times New Roman" w:eastAsia="等线" w:hAnsi="Times New Roman" w:cs="Times New Roman"/>
          <w:lang w:eastAsia="zh-CN"/>
        </w:rPr>
        <w:br/>
      </w:r>
      <w:r w:rsidR="00F72BDE" w:rsidRPr="00581105">
        <w:rPr>
          <w:rFonts w:ascii="Times New Roman" w:eastAsia="等线" w:hAnsi="Times New Roman" w:cs="Times New Roman"/>
          <w:b/>
          <w:bCs/>
          <w:lang w:eastAsia="zh-CN"/>
        </w:rPr>
        <w:t xml:space="preserve">Glorious Property Holdings Limited </w:t>
      </w:r>
    </w:p>
    <w:p w14:paraId="6CC29AED" w14:textId="25E45DDE" w:rsidR="007637A5" w:rsidRPr="00581105" w:rsidRDefault="00F72BDE" w:rsidP="007637A5">
      <w:pPr>
        <w:spacing w:after="0" w:line="240" w:lineRule="auto"/>
        <w:ind w:leftChars="1527" w:left="3840" w:hangingChars="73" w:hanging="175"/>
        <w:jc w:val="center"/>
        <w:rPr>
          <w:rFonts w:ascii="Times New Roman" w:eastAsia="等线" w:hAnsi="Times New Roman" w:cs="Times New Roman"/>
          <w:lang w:eastAsia="zh-CN"/>
        </w:rPr>
      </w:pPr>
      <w:r w:rsidRPr="00581105">
        <w:rPr>
          <w:rFonts w:ascii="Times New Roman" w:eastAsia="等线" w:hAnsi="Times New Roman" w:cs="Times New Roman"/>
          <w:b/>
          <w:bCs/>
          <w:lang w:eastAsia="zh-CN"/>
        </w:rPr>
        <w:t>Ding Xiang Yang</w:t>
      </w:r>
      <w:r w:rsidR="007637A5" w:rsidRPr="00581105">
        <w:rPr>
          <w:rFonts w:ascii="Times New Roman" w:eastAsia="等线" w:hAnsi="Times New Roman" w:cs="Times New Roman"/>
          <w:lang w:eastAsia="zh-CN"/>
        </w:rPr>
        <w:br/>
      </w:r>
      <w:r w:rsidR="007637A5" w:rsidRPr="00581105">
        <w:rPr>
          <w:rFonts w:ascii="Times New Roman" w:eastAsia="等线" w:hAnsi="Times New Roman" w:cs="Times New Roman"/>
          <w:i/>
          <w:iCs/>
          <w:lang w:eastAsia="zh-CN"/>
        </w:rPr>
        <w:t>Chairman</w:t>
      </w:r>
    </w:p>
    <w:p w14:paraId="088FE223" w14:textId="77777777" w:rsidR="007637A5" w:rsidRPr="00581105" w:rsidRDefault="007637A5" w:rsidP="007637A5">
      <w:pPr>
        <w:spacing w:after="0" w:line="240" w:lineRule="auto"/>
        <w:rPr>
          <w:rFonts w:ascii="Times New Roman" w:eastAsia="等线" w:hAnsi="Times New Roman" w:cs="Times New Roman"/>
          <w:lang w:eastAsia="zh-CN"/>
        </w:rPr>
      </w:pPr>
    </w:p>
    <w:p w14:paraId="2E514334" w14:textId="40EB034C" w:rsidR="007637A5" w:rsidRPr="00581105" w:rsidRDefault="007637A5" w:rsidP="007637A5">
      <w:pPr>
        <w:spacing w:after="0" w:line="240" w:lineRule="auto"/>
        <w:rPr>
          <w:rFonts w:ascii="Times New Roman" w:eastAsia="等线" w:hAnsi="Times New Roman" w:cs="Times New Roman"/>
          <w:lang w:eastAsia="zh-CN"/>
        </w:rPr>
      </w:pPr>
      <w:r w:rsidRPr="00581105">
        <w:rPr>
          <w:rFonts w:ascii="Times New Roman" w:eastAsia="等线" w:hAnsi="Times New Roman" w:cs="Times New Roman"/>
          <w:lang w:eastAsia="zh-CN"/>
        </w:rPr>
        <w:t>Hong Kong,</w:t>
      </w:r>
      <w:r w:rsidRPr="00581105">
        <w:rPr>
          <w:rFonts w:ascii="Times New Roman" w:eastAsia="等线" w:hAnsi="Times New Roman" w:cs="Times New Roman" w:hint="eastAsia"/>
          <w:lang w:eastAsia="zh-CN"/>
        </w:rPr>
        <w:t xml:space="preserve"> </w:t>
      </w:r>
      <w:r w:rsidR="009256BD">
        <w:rPr>
          <w:rFonts w:ascii="Times New Roman" w:eastAsia="等线" w:hAnsi="Times New Roman" w:cs="Times New Roman" w:hint="eastAsia"/>
          <w:lang w:eastAsia="zh-CN"/>
        </w:rPr>
        <w:t>26</w:t>
      </w:r>
      <w:bookmarkStart w:id="0" w:name="_GoBack"/>
      <w:bookmarkEnd w:id="0"/>
      <w:r w:rsidR="00FE7086">
        <w:rPr>
          <w:rFonts w:ascii="Times New Roman" w:eastAsia="等线" w:hAnsi="Times New Roman" w:cs="Times New Roman"/>
          <w:lang w:eastAsia="zh-CN"/>
        </w:rPr>
        <w:t xml:space="preserve"> March</w:t>
      </w:r>
      <w:r w:rsidRPr="00581105">
        <w:rPr>
          <w:rFonts w:ascii="Times New Roman" w:eastAsia="等线" w:hAnsi="Times New Roman" w:cs="Times New Roman" w:hint="eastAsia"/>
          <w:lang w:eastAsia="zh-CN"/>
        </w:rPr>
        <w:t xml:space="preserve"> 202</w:t>
      </w:r>
      <w:r w:rsidR="00FE7086">
        <w:rPr>
          <w:rFonts w:ascii="Times New Roman" w:eastAsia="等线" w:hAnsi="Times New Roman" w:cs="Times New Roman"/>
          <w:lang w:eastAsia="zh-CN"/>
        </w:rPr>
        <w:t>6</w:t>
      </w:r>
    </w:p>
    <w:p w14:paraId="1C4B5729" w14:textId="77777777" w:rsidR="00B058FC" w:rsidRPr="00581105" w:rsidRDefault="00B058FC" w:rsidP="007637A5">
      <w:pPr>
        <w:spacing w:after="0" w:line="240" w:lineRule="auto"/>
        <w:rPr>
          <w:rFonts w:ascii="Times New Roman" w:eastAsia="等线" w:hAnsi="Times New Roman" w:cs="Times New Roman"/>
          <w:lang w:eastAsia="zh-CN"/>
        </w:rPr>
      </w:pPr>
    </w:p>
    <w:p w14:paraId="3CE2DA87" w14:textId="67FFC816" w:rsidR="007637A5" w:rsidRDefault="00F72BDE" w:rsidP="00F72BDE">
      <w:pPr>
        <w:spacing w:after="0" w:line="240" w:lineRule="auto"/>
        <w:jc w:val="both"/>
        <w:rPr>
          <w:rFonts w:ascii="Times New Roman" w:hAnsi="Times New Roman" w:cs="Times New Roman"/>
          <w:i/>
          <w:iCs/>
        </w:rPr>
      </w:pPr>
      <w:r w:rsidRPr="00581105">
        <w:rPr>
          <w:rFonts w:ascii="Times New Roman" w:eastAsia="等线" w:hAnsi="Times New Roman" w:cs="Times New Roman"/>
          <w:i/>
          <w:iCs/>
          <w:lang w:eastAsia="zh-CN"/>
        </w:rPr>
        <w:t>As at the date of this announcement, the Board comprises Mr. Ding Xiang Yang, Ms. Lu Juan and Mr. Yan Zhi Rong as the executive Directors and Dr. Xue Wen Jun and Mr. Han Ping as the independent non-executive Directors</w:t>
      </w:r>
      <w:r w:rsidRPr="00581105">
        <w:rPr>
          <w:rFonts w:ascii="Times New Roman" w:hAnsi="Times New Roman" w:cs="Times New Roman" w:hint="eastAsia"/>
          <w:i/>
          <w:iCs/>
        </w:rPr>
        <w:t>.</w:t>
      </w:r>
    </w:p>
    <w:p w14:paraId="5AABEB20" w14:textId="1068237D" w:rsidR="00DC4A46" w:rsidRDefault="00DC4A46" w:rsidP="00F72BDE">
      <w:pPr>
        <w:spacing w:after="0" w:line="240" w:lineRule="auto"/>
        <w:jc w:val="both"/>
        <w:rPr>
          <w:rFonts w:ascii="Times New Roman" w:hAnsi="Times New Roman" w:cs="Times New Roman"/>
          <w:i/>
          <w:iCs/>
        </w:rPr>
      </w:pPr>
    </w:p>
    <w:sectPr w:rsidR="00DC4A4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1D409" w14:textId="77777777" w:rsidR="00A17978" w:rsidRDefault="00A17978" w:rsidP="00096526">
      <w:pPr>
        <w:spacing w:after="0" w:line="240" w:lineRule="auto"/>
      </w:pPr>
      <w:r>
        <w:separator/>
      </w:r>
    </w:p>
  </w:endnote>
  <w:endnote w:type="continuationSeparator" w:id="0">
    <w:p w14:paraId="21803E12" w14:textId="77777777" w:rsidR="00A17978" w:rsidRDefault="00A17978" w:rsidP="00096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AC50A" w14:textId="77777777" w:rsidR="00B108F9" w:rsidRDefault="00B108F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298468"/>
      <w:docPartObj>
        <w:docPartGallery w:val="Page Numbers (Bottom of Page)"/>
        <w:docPartUnique/>
      </w:docPartObj>
    </w:sdtPr>
    <w:sdtEndPr>
      <w:rPr>
        <w:rFonts w:ascii="Times New Roman" w:hAnsi="Times New Roman" w:cs="Times New Roman"/>
      </w:rPr>
    </w:sdtEndPr>
    <w:sdtContent>
      <w:p w14:paraId="3270E4FF" w14:textId="0ABBF902" w:rsidR="00E443B1" w:rsidRPr="003C64F2" w:rsidRDefault="00E443B1">
        <w:pPr>
          <w:pStyle w:val="ac"/>
          <w:jc w:val="center"/>
          <w:rPr>
            <w:rFonts w:ascii="Times New Roman" w:hAnsi="Times New Roman" w:cs="Times New Roman"/>
          </w:rPr>
        </w:pPr>
        <w:r w:rsidRPr="003C64F2">
          <w:rPr>
            <w:rFonts w:ascii="Times New Roman" w:hAnsi="Times New Roman" w:cs="Times New Roman"/>
          </w:rPr>
          <w:fldChar w:fldCharType="begin"/>
        </w:r>
        <w:r w:rsidRPr="003C64F2">
          <w:rPr>
            <w:rFonts w:ascii="Times New Roman" w:hAnsi="Times New Roman" w:cs="Times New Roman"/>
          </w:rPr>
          <w:instrText>PAGE   \* MERGEFORMAT</w:instrText>
        </w:r>
        <w:r w:rsidRPr="003C64F2">
          <w:rPr>
            <w:rFonts w:ascii="Times New Roman" w:hAnsi="Times New Roman" w:cs="Times New Roman"/>
          </w:rPr>
          <w:fldChar w:fldCharType="separate"/>
        </w:r>
        <w:r w:rsidR="00A17978" w:rsidRPr="00A17978">
          <w:rPr>
            <w:rFonts w:ascii="Times New Roman" w:hAnsi="Times New Roman" w:cs="Times New Roman"/>
            <w:noProof/>
            <w:lang w:val="zh-TW"/>
          </w:rPr>
          <w:t>1</w:t>
        </w:r>
        <w:r w:rsidRPr="003C64F2">
          <w:rPr>
            <w:rFonts w:ascii="Times New Roman" w:hAnsi="Times New Roman" w:cs="Times New Roman"/>
          </w:rPr>
          <w:fldChar w:fldCharType="end"/>
        </w:r>
      </w:p>
    </w:sdtContent>
  </w:sdt>
  <w:p w14:paraId="106AB9DF" w14:textId="77777777" w:rsidR="00E443B1" w:rsidRDefault="00E443B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D8D75" w14:textId="77777777" w:rsidR="00B108F9" w:rsidRDefault="00B108F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9783F" w14:textId="77777777" w:rsidR="00A17978" w:rsidRDefault="00A17978" w:rsidP="00096526">
      <w:pPr>
        <w:spacing w:after="0" w:line="240" w:lineRule="auto"/>
      </w:pPr>
      <w:r>
        <w:separator/>
      </w:r>
    </w:p>
  </w:footnote>
  <w:footnote w:type="continuationSeparator" w:id="0">
    <w:p w14:paraId="4D7665BD" w14:textId="77777777" w:rsidR="00A17978" w:rsidRDefault="00A17978" w:rsidP="000965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A7D65" w14:textId="77777777" w:rsidR="00B108F9" w:rsidRDefault="00B108F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854CE" w14:textId="62047127" w:rsidR="00096526" w:rsidRPr="00C00FB3" w:rsidRDefault="00096526" w:rsidP="00C00FB3">
    <w:pPr>
      <w:pStyle w:val="ab"/>
      <w:jc w:val="right"/>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1A7EC" w14:textId="77777777" w:rsidR="00B108F9" w:rsidRDefault="00B108F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53932"/>
    <w:multiLevelType w:val="hybridMultilevel"/>
    <w:tmpl w:val="CF96424E"/>
    <w:lvl w:ilvl="0" w:tplc="4F48F0B2">
      <w:start w:val="1"/>
      <w:numFmt w:val="lowerLetter"/>
      <w:lvlText w:val="(%1)"/>
      <w:lvlJc w:val="left"/>
      <w:pPr>
        <w:ind w:left="720" w:hanging="720"/>
      </w:pPr>
      <w:rPr>
        <w:rFonts w:eastAsia="等线"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BBC5FEB"/>
    <w:multiLevelType w:val="hybridMultilevel"/>
    <w:tmpl w:val="399A264A"/>
    <w:lvl w:ilvl="0" w:tplc="129091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2B852A7"/>
    <w:multiLevelType w:val="hybridMultilevel"/>
    <w:tmpl w:val="339666A8"/>
    <w:lvl w:ilvl="0" w:tplc="97E47CC4">
      <w:start w:val="1"/>
      <w:numFmt w:val="lowerRoman"/>
      <w:lvlText w:val="(%1)"/>
      <w:lvlJc w:val="left"/>
      <w:pPr>
        <w:ind w:left="855" w:hanging="480"/>
      </w:pPr>
      <w:rPr>
        <w:rFonts w:ascii="Times New Roman" w:hAnsi="Times New Roman" w:cs="Times New Roman" w:hint="default"/>
      </w:rPr>
    </w:lvl>
    <w:lvl w:ilvl="1" w:tplc="04090019" w:tentative="1">
      <w:start w:val="1"/>
      <w:numFmt w:val="ideographTraditional"/>
      <w:lvlText w:val="%2、"/>
      <w:lvlJc w:val="left"/>
      <w:pPr>
        <w:ind w:left="1335" w:hanging="480"/>
      </w:pPr>
    </w:lvl>
    <w:lvl w:ilvl="2" w:tplc="0409001B" w:tentative="1">
      <w:start w:val="1"/>
      <w:numFmt w:val="lowerRoman"/>
      <w:lvlText w:val="%3."/>
      <w:lvlJc w:val="right"/>
      <w:pPr>
        <w:ind w:left="1815" w:hanging="480"/>
      </w:pPr>
    </w:lvl>
    <w:lvl w:ilvl="3" w:tplc="0409000F" w:tentative="1">
      <w:start w:val="1"/>
      <w:numFmt w:val="decimal"/>
      <w:lvlText w:val="%4."/>
      <w:lvlJc w:val="left"/>
      <w:pPr>
        <w:ind w:left="2295" w:hanging="480"/>
      </w:pPr>
    </w:lvl>
    <w:lvl w:ilvl="4" w:tplc="04090019" w:tentative="1">
      <w:start w:val="1"/>
      <w:numFmt w:val="ideographTraditional"/>
      <w:lvlText w:val="%5、"/>
      <w:lvlJc w:val="left"/>
      <w:pPr>
        <w:ind w:left="2775" w:hanging="480"/>
      </w:pPr>
    </w:lvl>
    <w:lvl w:ilvl="5" w:tplc="0409001B" w:tentative="1">
      <w:start w:val="1"/>
      <w:numFmt w:val="lowerRoman"/>
      <w:lvlText w:val="%6."/>
      <w:lvlJc w:val="right"/>
      <w:pPr>
        <w:ind w:left="3255" w:hanging="480"/>
      </w:pPr>
    </w:lvl>
    <w:lvl w:ilvl="6" w:tplc="0409000F" w:tentative="1">
      <w:start w:val="1"/>
      <w:numFmt w:val="decimal"/>
      <w:lvlText w:val="%7."/>
      <w:lvlJc w:val="left"/>
      <w:pPr>
        <w:ind w:left="3735" w:hanging="480"/>
      </w:pPr>
    </w:lvl>
    <w:lvl w:ilvl="7" w:tplc="04090019" w:tentative="1">
      <w:start w:val="1"/>
      <w:numFmt w:val="ideographTraditional"/>
      <w:lvlText w:val="%8、"/>
      <w:lvlJc w:val="left"/>
      <w:pPr>
        <w:ind w:left="4215" w:hanging="480"/>
      </w:pPr>
    </w:lvl>
    <w:lvl w:ilvl="8" w:tplc="0409001B" w:tentative="1">
      <w:start w:val="1"/>
      <w:numFmt w:val="lowerRoman"/>
      <w:lvlText w:val="%9."/>
      <w:lvlJc w:val="right"/>
      <w:pPr>
        <w:ind w:left="4695" w:hanging="480"/>
      </w:pPr>
    </w:lvl>
  </w:abstractNum>
  <w:abstractNum w:abstractNumId="3">
    <w:nsid w:val="49A33B84"/>
    <w:multiLevelType w:val="hybridMultilevel"/>
    <w:tmpl w:val="DA0A637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7A485E97"/>
    <w:multiLevelType w:val="hybridMultilevel"/>
    <w:tmpl w:val="88EA0D4E"/>
    <w:lvl w:ilvl="0" w:tplc="4F48F0B2">
      <w:start w:val="1"/>
      <w:numFmt w:val="lowerLetter"/>
      <w:lvlText w:val="(%1)"/>
      <w:lvlJc w:val="left"/>
      <w:pPr>
        <w:ind w:left="375" w:hanging="375"/>
      </w:pPr>
      <w:rPr>
        <w:rFonts w:eastAsia="等线"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C45"/>
    <w:rsid w:val="000420FA"/>
    <w:rsid w:val="00093269"/>
    <w:rsid w:val="000955DD"/>
    <w:rsid w:val="00096526"/>
    <w:rsid w:val="000A49B4"/>
    <w:rsid w:val="000B70F4"/>
    <w:rsid w:val="000E2B74"/>
    <w:rsid w:val="001577FF"/>
    <w:rsid w:val="0016033C"/>
    <w:rsid w:val="001B51DA"/>
    <w:rsid w:val="00232623"/>
    <w:rsid w:val="00236DBC"/>
    <w:rsid w:val="00264E5C"/>
    <w:rsid w:val="002823E7"/>
    <w:rsid w:val="00296A0A"/>
    <w:rsid w:val="002E6663"/>
    <w:rsid w:val="002F1016"/>
    <w:rsid w:val="003150EB"/>
    <w:rsid w:val="0031684E"/>
    <w:rsid w:val="00357B88"/>
    <w:rsid w:val="00373019"/>
    <w:rsid w:val="003953DE"/>
    <w:rsid w:val="003C3713"/>
    <w:rsid w:val="003C64F2"/>
    <w:rsid w:val="0042654B"/>
    <w:rsid w:val="004273DF"/>
    <w:rsid w:val="00456B73"/>
    <w:rsid w:val="00472827"/>
    <w:rsid w:val="004B3374"/>
    <w:rsid w:val="00514FF8"/>
    <w:rsid w:val="00576BD1"/>
    <w:rsid w:val="00577970"/>
    <w:rsid w:val="00581105"/>
    <w:rsid w:val="005A2A73"/>
    <w:rsid w:val="00607380"/>
    <w:rsid w:val="00653767"/>
    <w:rsid w:val="006B5047"/>
    <w:rsid w:val="006C06B0"/>
    <w:rsid w:val="006D293F"/>
    <w:rsid w:val="006E5C45"/>
    <w:rsid w:val="00726FA3"/>
    <w:rsid w:val="007637A5"/>
    <w:rsid w:val="00792912"/>
    <w:rsid w:val="007A02B7"/>
    <w:rsid w:val="007B0F97"/>
    <w:rsid w:val="007C4AB6"/>
    <w:rsid w:val="007D36E0"/>
    <w:rsid w:val="007D456D"/>
    <w:rsid w:val="008574C6"/>
    <w:rsid w:val="00861D7C"/>
    <w:rsid w:val="008E63B7"/>
    <w:rsid w:val="009227A9"/>
    <w:rsid w:val="009256BD"/>
    <w:rsid w:val="00931A4E"/>
    <w:rsid w:val="00932A20"/>
    <w:rsid w:val="009434B1"/>
    <w:rsid w:val="00970414"/>
    <w:rsid w:val="009A02C2"/>
    <w:rsid w:val="00A156EC"/>
    <w:rsid w:val="00A17978"/>
    <w:rsid w:val="00A30939"/>
    <w:rsid w:val="00A437C5"/>
    <w:rsid w:val="00B058FC"/>
    <w:rsid w:val="00B108F9"/>
    <w:rsid w:val="00B175F7"/>
    <w:rsid w:val="00B20E34"/>
    <w:rsid w:val="00B2250F"/>
    <w:rsid w:val="00B24ABA"/>
    <w:rsid w:val="00B34AF5"/>
    <w:rsid w:val="00BC2133"/>
    <w:rsid w:val="00BC4383"/>
    <w:rsid w:val="00BE0FE8"/>
    <w:rsid w:val="00BE4E6A"/>
    <w:rsid w:val="00BE7962"/>
    <w:rsid w:val="00C00FB3"/>
    <w:rsid w:val="00C246A4"/>
    <w:rsid w:val="00C83A65"/>
    <w:rsid w:val="00D5229F"/>
    <w:rsid w:val="00DC4A46"/>
    <w:rsid w:val="00DD2067"/>
    <w:rsid w:val="00DD2EDE"/>
    <w:rsid w:val="00DE42AE"/>
    <w:rsid w:val="00DF7FEC"/>
    <w:rsid w:val="00E24198"/>
    <w:rsid w:val="00E34C05"/>
    <w:rsid w:val="00E443B1"/>
    <w:rsid w:val="00E67FFB"/>
    <w:rsid w:val="00E826C1"/>
    <w:rsid w:val="00EE2095"/>
    <w:rsid w:val="00F03B59"/>
    <w:rsid w:val="00F07EB4"/>
    <w:rsid w:val="00F22829"/>
    <w:rsid w:val="00F72BDE"/>
    <w:rsid w:val="00F85B5A"/>
    <w:rsid w:val="00F91E1F"/>
    <w:rsid w:val="00FB6403"/>
    <w:rsid w:val="00FE70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B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Char"/>
    <w:uiPriority w:val="9"/>
    <w:qFormat/>
    <w:rsid w:val="006E5C4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6E5C4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6E5C45"/>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Char"/>
    <w:uiPriority w:val="9"/>
    <w:semiHidden/>
    <w:unhideWhenUsed/>
    <w:qFormat/>
    <w:rsid w:val="006E5C45"/>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Char"/>
    <w:uiPriority w:val="9"/>
    <w:semiHidden/>
    <w:unhideWhenUsed/>
    <w:qFormat/>
    <w:rsid w:val="006E5C4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E5C45"/>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Char"/>
    <w:uiPriority w:val="9"/>
    <w:semiHidden/>
    <w:unhideWhenUsed/>
    <w:qFormat/>
    <w:rsid w:val="006E5C45"/>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E5C45"/>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Char"/>
    <w:uiPriority w:val="9"/>
    <w:semiHidden/>
    <w:unhideWhenUsed/>
    <w:qFormat/>
    <w:rsid w:val="006E5C45"/>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E5C45"/>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6E5C45"/>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6E5C45"/>
    <w:rPr>
      <w:rFonts w:eastAsiaTheme="majorEastAsia" w:cstheme="majorBidi"/>
      <w:color w:val="0F4761" w:themeColor="accent1" w:themeShade="BF"/>
      <w:sz w:val="32"/>
      <w:szCs w:val="32"/>
    </w:rPr>
  </w:style>
  <w:style w:type="character" w:customStyle="1" w:styleId="4Char">
    <w:name w:val="标题 4 Char"/>
    <w:basedOn w:val="a0"/>
    <w:link w:val="4"/>
    <w:uiPriority w:val="9"/>
    <w:semiHidden/>
    <w:rsid w:val="006E5C45"/>
    <w:rPr>
      <w:rFonts w:eastAsiaTheme="majorEastAsia" w:cstheme="majorBidi"/>
      <w:color w:val="0F4761" w:themeColor="accent1" w:themeShade="BF"/>
      <w:sz w:val="28"/>
      <w:szCs w:val="28"/>
    </w:rPr>
  </w:style>
  <w:style w:type="character" w:customStyle="1" w:styleId="5Char">
    <w:name w:val="标题 5 Char"/>
    <w:basedOn w:val="a0"/>
    <w:link w:val="5"/>
    <w:uiPriority w:val="9"/>
    <w:semiHidden/>
    <w:rsid w:val="006E5C45"/>
    <w:rPr>
      <w:rFonts w:eastAsiaTheme="majorEastAsia" w:cstheme="majorBidi"/>
      <w:color w:val="0F4761" w:themeColor="accent1" w:themeShade="BF"/>
    </w:rPr>
  </w:style>
  <w:style w:type="character" w:customStyle="1" w:styleId="6Char">
    <w:name w:val="标题 6 Char"/>
    <w:basedOn w:val="a0"/>
    <w:link w:val="6"/>
    <w:uiPriority w:val="9"/>
    <w:semiHidden/>
    <w:rsid w:val="006E5C45"/>
    <w:rPr>
      <w:rFonts w:eastAsiaTheme="majorEastAsia" w:cstheme="majorBidi"/>
      <w:color w:val="595959" w:themeColor="text1" w:themeTint="A6"/>
    </w:rPr>
  </w:style>
  <w:style w:type="character" w:customStyle="1" w:styleId="7Char">
    <w:name w:val="标题 7 Char"/>
    <w:basedOn w:val="a0"/>
    <w:link w:val="7"/>
    <w:uiPriority w:val="9"/>
    <w:semiHidden/>
    <w:rsid w:val="006E5C45"/>
    <w:rPr>
      <w:rFonts w:eastAsiaTheme="majorEastAsia" w:cstheme="majorBidi"/>
      <w:color w:val="595959" w:themeColor="text1" w:themeTint="A6"/>
    </w:rPr>
  </w:style>
  <w:style w:type="character" w:customStyle="1" w:styleId="8Char">
    <w:name w:val="标题 8 Char"/>
    <w:basedOn w:val="a0"/>
    <w:link w:val="8"/>
    <w:uiPriority w:val="9"/>
    <w:semiHidden/>
    <w:rsid w:val="006E5C45"/>
    <w:rPr>
      <w:rFonts w:eastAsiaTheme="majorEastAsia" w:cstheme="majorBidi"/>
      <w:color w:val="272727" w:themeColor="text1" w:themeTint="D8"/>
    </w:rPr>
  </w:style>
  <w:style w:type="character" w:customStyle="1" w:styleId="9Char">
    <w:name w:val="标题 9 Char"/>
    <w:basedOn w:val="a0"/>
    <w:link w:val="9"/>
    <w:uiPriority w:val="9"/>
    <w:semiHidden/>
    <w:rsid w:val="006E5C45"/>
    <w:rPr>
      <w:rFonts w:eastAsiaTheme="majorEastAsia" w:cstheme="majorBidi"/>
      <w:color w:val="272727" w:themeColor="text1" w:themeTint="D8"/>
    </w:rPr>
  </w:style>
  <w:style w:type="paragraph" w:styleId="a3">
    <w:name w:val="Title"/>
    <w:basedOn w:val="a"/>
    <w:next w:val="a"/>
    <w:link w:val="Char"/>
    <w:uiPriority w:val="10"/>
    <w:qFormat/>
    <w:rsid w:val="006E5C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6E5C4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E5C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6E5C45"/>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6E5C45"/>
    <w:pPr>
      <w:spacing w:before="160"/>
      <w:jc w:val="center"/>
    </w:pPr>
    <w:rPr>
      <w:i/>
      <w:iCs/>
      <w:color w:val="404040" w:themeColor="text1" w:themeTint="BF"/>
    </w:rPr>
  </w:style>
  <w:style w:type="character" w:customStyle="1" w:styleId="Char1">
    <w:name w:val="引用 Char"/>
    <w:basedOn w:val="a0"/>
    <w:link w:val="a5"/>
    <w:uiPriority w:val="29"/>
    <w:rsid w:val="006E5C45"/>
    <w:rPr>
      <w:i/>
      <w:iCs/>
      <w:color w:val="404040" w:themeColor="text1" w:themeTint="BF"/>
    </w:rPr>
  </w:style>
  <w:style w:type="paragraph" w:styleId="a6">
    <w:name w:val="List Paragraph"/>
    <w:basedOn w:val="a"/>
    <w:uiPriority w:val="34"/>
    <w:qFormat/>
    <w:rsid w:val="006E5C45"/>
    <w:pPr>
      <w:ind w:left="720"/>
      <w:contextualSpacing/>
    </w:pPr>
  </w:style>
  <w:style w:type="character" w:styleId="a7">
    <w:name w:val="Intense Emphasis"/>
    <w:basedOn w:val="a0"/>
    <w:uiPriority w:val="21"/>
    <w:qFormat/>
    <w:rsid w:val="006E5C45"/>
    <w:rPr>
      <w:i/>
      <w:iCs/>
      <w:color w:val="0F4761" w:themeColor="accent1" w:themeShade="BF"/>
    </w:rPr>
  </w:style>
  <w:style w:type="paragraph" w:styleId="a8">
    <w:name w:val="Intense Quote"/>
    <w:basedOn w:val="a"/>
    <w:next w:val="a"/>
    <w:link w:val="Char2"/>
    <w:uiPriority w:val="30"/>
    <w:qFormat/>
    <w:rsid w:val="006E5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6E5C45"/>
    <w:rPr>
      <w:i/>
      <w:iCs/>
      <w:color w:val="0F4761" w:themeColor="accent1" w:themeShade="BF"/>
    </w:rPr>
  </w:style>
  <w:style w:type="character" w:styleId="a9">
    <w:name w:val="Intense Reference"/>
    <w:basedOn w:val="a0"/>
    <w:uiPriority w:val="32"/>
    <w:qFormat/>
    <w:rsid w:val="006E5C45"/>
    <w:rPr>
      <w:b/>
      <w:bCs/>
      <w:smallCaps/>
      <w:color w:val="0F4761" w:themeColor="accent1" w:themeShade="BF"/>
      <w:spacing w:val="5"/>
    </w:rPr>
  </w:style>
  <w:style w:type="paragraph" w:styleId="aa">
    <w:name w:val="Revision"/>
    <w:hidden/>
    <w:uiPriority w:val="99"/>
    <w:semiHidden/>
    <w:rsid w:val="005A2A73"/>
    <w:pPr>
      <w:spacing w:after="0" w:line="240" w:lineRule="auto"/>
    </w:pPr>
  </w:style>
  <w:style w:type="paragraph" w:styleId="ab">
    <w:name w:val="header"/>
    <w:basedOn w:val="a"/>
    <w:link w:val="Char3"/>
    <w:uiPriority w:val="99"/>
    <w:unhideWhenUsed/>
    <w:rsid w:val="00096526"/>
    <w:pPr>
      <w:tabs>
        <w:tab w:val="center" w:pos="4153"/>
        <w:tab w:val="right" w:pos="8306"/>
      </w:tabs>
      <w:snapToGrid w:val="0"/>
    </w:pPr>
    <w:rPr>
      <w:sz w:val="20"/>
      <w:szCs w:val="20"/>
    </w:rPr>
  </w:style>
  <w:style w:type="character" w:customStyle="1" w:styleId="Char3">
    <w:name w:val="页眉 Char"/>
    <w:basedOn w:val="a0"/>
    <w:link w:val="ab"/>
    <w:uiPriority w:val="99"/>
    <w:rsid w:val="00096526"/>
    <w:rPr>
      <w:sz w:val="20"/>
      <w:szCs w:val="20"/>
    </w:rPr>
  </w:style>
  <w:style w:type="paragraph" w:styleId="ac">
    <w:name w:val="footer"/>
    <w:basedOn w:val="a"/>
    <w:link w:val="Char4"/>
    <w:uiPriority w:val="99"/>
    <w:unhideWhenUsed/>
    <w:rsid w:val="00096526"/>
    <w:pPr>
      <w:tabs>
        <w:tab w:val="center" w:pos="4153"/>
        <w:tab w:val="right" w:pos="8306"/>
      </w:tabs>
      <w:snapToGrid w:val="0"/>
    </w:pPr>
    <w:rPr>
      <w:sz w:val="20"/>
      <w:szCs w:val="20"/>
    </w:rPr>
  </w:style>
  <w:style w:type="character" w:customStyle="1" w:styleId="Char4">
    <w:name w:val="页脚 Char"/>
    <w:basedOn w:val="a0"/>
    <w:link w:val="ac"/>
    <w:uiPriority w:val="99"/>
    <w:rsid w:val="00096526"/>
    <w:rPr>
      <w:sz w:val="20"/>
      <w:szCs w:val="20"/>
    </w:rPr>
  </w:style>
  <w:style w:type="paragraph" w:customStyle="1" w:styleId="Default">
    <w:name w:val="Default"/>
    <w:rsid w:val="00B34AF5"/>
    <w:pPr>
      <w:widowControl w:val="0"/>
      <w:autoSpaceDE w:val="0"/>
      <w:autoSpaceDN w:val="0"/>
      <w:adjustRightInd w:val="0"/>
      <w:spacing w:after="0" w:line="240" w:lineRule="auto"/>
    </w:pPr>
    <w:rPr>
      <w:rFonts w:ascii="Times New Roman" w:hAnsi="Times New Roman" w:cs="Times New Roman"/>
      <w:color w:val="000000"/>
      <w:kern w:val="0"/>
    </w:rPr>
  </w:style>
  <w:style w:type="paragraph" w:styleId="ad">
    <w:name w:val="Balloon Text"/>
    <w:basedOn w:val="a"/>
    <w:link w:val="Char5"/>
    <w:uiPriority w:val="99"/>
    <w:semiHidden/>
    <w:unhideWhenUsed/>
    <w:rsid w:val="0016033C"/>
    <w:pPr>
      <w:spacing w:after="0" w:line="240" w:lineRule="auto"/>
    </w:pPr>
    <w:rPr>
      <w:sz w:val="18"/>
      <w:szCs w:val="18"/>
    </w:rPr>
  </w:style>
  <w:style w:type="character" w:customStyle="1" w:styleId="Char5">
    <w:name w:val="批注框文本 Char"/>
    <w:basedOn w:val="a0"/>
    <w:link w:val="ad"/>
    <w:uiPriority w:val="99"/>
    <w:semiHidden/>
    <w:rsid w:val="001603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Char"/>
    <w:uiPriority w:val="9"/>
    <w:qFormat/>
    <w:rsid w:val="006E5C4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6E5C4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6E5C45"/>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Char"/>
    <w:uiPriority w:val="9"/>
    <w:semiHidden/>
    <w:unhideWhenUsed/>
    <w:qFormat/>
    <w:rsid w:val="006E5C45"/>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Char"/>
    <w:uiPriority w:val="9"/>
    <w:semiHidden/>
    <w:unhideWhenUsed/>
    <w:qFormat/>
    <w:rsid w:val="006E5C4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E5C45"/>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Char"/>
    <w:uiPriority w:val="9"/>
    <w:semiHidden/>
    <w:unhideWhenUsed/>
    <w:qFormat/>
    <w:rsid w:val="006E5C45"/>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E5C45"/>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Char"/>
    <w:uiPriority w:val="9"/>
    <w:semiHidden/>
    <w:unhideWhenUsed/>
    <w:qFormat/>
    <w:rsid w:val="006E5C45"/>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E5C45"/>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6E5C45"/>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6E5C45"/>
    <w:rPr>
      <w:rFonts w:eastAsiaTheme="majorEastAsia" w:cstheme="majorBidi"/>
      <w:color w:val="0F4761" w:themeColor="accent1" w:themeShade="BF"/>
      <w:sz w:val="32"/>
      <w:szCs w:val="32"/>
    </w:rPr>
  </w:style>
  <w:style w:type="character" w:customStyle="1" w:styleId="4Char">
    <w:name w:val="标题 4 Char"/>
    <w:basedOn w:val="a0"/>
    <w:link w:val="4"/>
    <w:uiPriority w:val="9"/>
    <w:semiHidden/>
    <w:rsid w:val="006E5C45"/>
    <w:rPr>
      <w:rFonts w:eastAsiaTheme="majorEastAsia" w:cstheme="majorBidi"/>
      <w:color w:val="0F4761" w:themeColor="accent1" w:themeShade="BF"/>
      <w:sz w:val="28"/>
      <w:szCs w:val="28"/>
    </w:rPr>
  </w:style>
  <w:style w:type="character" w:customStyle="1" w:styleId="5Char">
    <w:name w:val="标题 5 Char"/>
    <w:basedOn w:val="a0"/>
    <w:link w:val="5"/>
    <w:uiPriority w:val="9"/>
    <w:semiHidden/>
    <w:rsid w:val="006E5C45"/>
    <w:rPr>
      <w:rFonts w:eastAsiaTheme="majorEastAsia" w:cstheme="majorBidi"/>
      <w:color w:val="0F4761" w:themeColor="accent1" w:themeShade="BF"/>
    </w:rPr>
  </w:style>
  <w:style w:type="character" w:customStyle="1" w:styleId="6Char">
    <w:name w:val="标题 6 Char"/>
    <w:basedOn w:val="a0"/>
    <w:link w:val="6"/>
    <w:uiPriority w:val="9"/>
    <w:semiHidden/>
    <w:rsid w:val="006E5C45"/>
    <w:rPr>
      <w:rFonts w:eastAsiaTheme="majorEastAsia" w:cstheme="majorBidi"/>
      <w:color w:val="595959" w:themeColor="text1" w:themeTint="A6"/>
    </w:rPr>
  </w:style>
  <w:style w:type="character" w:customStyle="1" w:styleId="7Char">
    <w:name w:val="标题 7 Char"/>
    <w:basedOn w:val="a0"/>
    <w:link w:val="7"/>
    <w:uiPriority w:val="9"/>
    <w:semiHidden/>
    <w:rsid w:val="006E5C45"/>
    <w:rPr>
      <w:rFonts w:eastAsiaTheme="majorEastAsia" w:cstheme="majorBidi"/>
      <w:color w:val="595959" w:themeColor="text1" w:themeTint="A6"/>
    </w:rPr>
  </w:style>
  <w:style w:type="character" w:customStyle="1" w:styleId="8Char">
    <w:name w:val="标题 8 Char"/>
    <w:basedOn w:val="a0"/>
    <w:link w:val="8"/>
    <w:uiPriority w:val="9"/>
    <w:semiHidden/>
    <w:rsid w:val="006E5C45"/>
    <w:rPr>
      <w:rFonts w:eastAsiaTheme="majorEastAsia" w:cstheme="majorBidi"/>
      <w:color w:val="272727" w:themeColor="text1" w:themeTint="D8"/>
    </w:rPr>
  </w:style>
  <w:style w:type="character" w:customStyle="1" w:styleId="9Char">
    <w:name w:val="标题 9 Char"/>
    <w:basedOn w:val="a0"/>
    <w:link w:val="9"/>
    <w:uiPriority w:val="9"/>
    <w:semiHidden/>
    <w:rsid w:val="006E5C45"/>
    <w:rPr>
      <w:rFonts w:eastAsiaTheme="majorEastAsia" w:cstheme="majorBidi"/>
      <w:color w:val="272727" w:themeColor="text1" w:themeTint="D8"/>
    </w:rPr>
  </w:style>
  <w:style w:type="paragraph" w:styleId="a3">
    <w:name w:val="Title"/>
    <w:basedOn w:val="a"/>
    <w:next w:val="a"/>
    <w:link w:val="Char"/>
    <w:uiPriority w:val="10"/>
    <w:qFormat/>
    <w:rsid w:val="006E5C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6E5C4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E5C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6E5C45"/>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6E5C45"/>
    <w:pPr>
      <w:spacing w:before="160"/>
      <w:jc w:val="center"/>
    </w:pPr>
    <w:rPr>
      <w:i/>
      <w:iCs/>
      <w:color w:val="404040" w:themeColor="text1" w:themeTint="BF"/>
    </w:rPr>
  </w:style>
  <w:style w:type="character" w:customStyle="1" w:styleId="Char1">
    <w:name w:val="引用 Char"/>
    <w:basedOn w:val="a0"/>
    <w:link w:val="a5"/>
    <w:uiPriority w:val="29"/>
    <w:rsid w:val="006E5C45"/>
    <w:rPr>
      <w:i/>
      <w:iCs/>
      <w:color w:val="404040" w:themeColor="text1" w:themeTint="BF"/>
    </w:rPr>
  </w:style>
  <w:style w:type="paragraph" w:styleId="a6">
    <w:name w:val="List Paragraph"/>
    <w:basedOn w:val="a"/>
    <w:uiPriority w:val="34"/>
    <w:qFormat/>
    <w:rsid w:val="006E5C45"/>
    <w:pPr>
      <w:ind w:left="720"/>
      <w:contextualSpacing/>
    </w:pPr>
  </w:style>
  <w:style w:type="character" w:styleId="a7">
    <w:name w:val="Intense Emphasis"/>
    <w:basedOn w:val="a0"/>
    <w:uiPriority w:val="21"/>
    <w:qFormat/>
    <w:rsid w:val="006E5C45"/>
    <w:rPr>
      <w:i/>
      <w:iCs/>
      <w:color w:val="0F4761" w:themeColor="accent1" w:themeShade="BF"/>
    </w:rPr>
  </w:style>
  <w:style w:type="paragraph" w:styleId="a8">
    <w:name w:val="Intense Quote"/>
    <w:basedOn w:val="a"/>
    <w:next w:val="a"/>
    <w:link w:val="Char2"/>
    <w:uiPriority w:val="30"/>
    <w:qFormat/>
    <w:rsid w:val="006E5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6E5C45"/>
    <w:rPr>
      <w:i/>
      <w:iCs/>
      <w:color w:val="0F4761" w:themeColor="accent1" w:themeShade="BF"/>
    </w:rPr>
  </w:style>
  <w:style w:type="character" w:styleId="a9">
    <w:name w:val="Intense Reference"/>
    <w:basedOn w:val="a0"/>
    <w:uiPriority w:val="32"/>
    <w:qFormat/>
    <w:rsid w:val="006E5C45"/>
    <w:rPr>
      <w:b/>
      <w:bCs/>
      <w:smallCaps/>
      <w:color w:val="0F4761" w:themeColor="accent1" w:themeShade="BF"/>
      <w:spacing w:val="5"/>
    </w:rPr>
  </w:style>
  <w:style w:type="paragraph" w:styleId="aa">
    <w:name w:val="Revision"/>
    <w:hidden/>
    <w:uiPriority w:val="99"/>
    <w:semiHidden/>
    <w:rsid w:val="005A2A73"/>
    <w:pPr>
      <w:spacing w:after="0" w:line="240" w:lineRule="auto"/>
    </w:pPr>
  </w:style>
  <w:style w:type="paragraph" w:styleId="ab">
    <w:name w:val="header"/>
    <w:basedOn w:val="a"/>
    <w:link w:val="Char3"/>
    <w:uiPriority w:val="99"/>
    <w:unhideWhenUsed/>
    <w:rsid w:val="00096526"/>
    <w:pPr>
      <w:tabs>
        <w:tab w:val="center" w:pos="4153"/>
        <w:tab w:val="right" w:pos="8306"/>
      </w:tabs>
      <w:snapToGrid w:val="0"/>
    </w:pPr>
    <w:rPr>
      <w:sz w:val="20"/>
      <w:szCs w:val="20"/>
    </w:rPr>
  </w:style>
  <w:style w:type="character" w:customStyle="1" w:styleId="Char3">
    <w:name w:val="页眉 Char"/>
    <w:basedOn w:val="a0"/>
    <w:link w:val="ab"/>
    <w:uiPriority w:val="99"/>
    <w:rsid w:val="00096526"/>
    <w:rPr>
      <w:sz w:val="20"/>
      <w:szCs w:val="20"/>
    </w:rPr>
  </w:style>
  <w:style w:type="paragraph" w:styleId="ac">
    <w:name w:val="footer"/>
    <w:basedOn w:val="a"/>
    <w:link w:val="Char4"/>
    <w:uiPriority w:val="99"/>
    <w:unhideWhenUsed/>
    <w:rsid w:val="00096526"/>
    <w:pPr>
      <w:tabs>
        <w:tab w:val="center" w:pos="4153"/>
        <w:tab w:val="right" w:pos="8306"/>
      </w:tabs>
      <w:snapToGrid w:val="0"/>
    </w:pPr>
    <w:rPr>
      <w:sz w:val="20"/>
      <w:szCs w:val="20"/>
    </w:rPr>
  </w:style>
  <w:style w:type="character" w:customStyle="1" w:styleId="Char4">
    <w:name w:val="页脚 Char"/>
    <w:basedOn w:val="a0"/>
    <w:link w:val="ac"/>
    <w:uiPriority w:val="99"/>
    <w:rsid w:val="00096526"/>
    <w:rPr>
      <w:sz w:val="20"/>
      <w:szCs w:val="20"/>
    </w:rPr>
  </w:style>
  <w:style w:type="paragraph" w:customStyle="1" w:styleId="Default">
    <w:name w:val="Default"/>
    <w:rsid w:val="00B34AF5"/>
    <w:pPr>
      <w:widowControl w:val="0"/>
      <w:autoSpaceDE w:val="0"/>
      <w:autoSpaceDN w:val="0"/>
      <w:adjustRightInd w:val="0"/>
      <w:spacing w:after="0" w:line="240" w:lineRule="auto"/>
    </w:pPr>
    <w:rPr>
      <w:rFonts w:ascii="Times New Roman" w:hAnsi="Times New Roman" w:cs="Times New Roman"/>
      <w:color w:val="000000"/>
      <w:kern w:val="0"/>
    </w:rPr>
  </w:style>
  <w:style w:type="paragraph" w:styleId="ad">
    <w:name w:val="Balloon Text"/>
    <w:basedOn w:val="a"/>
    <w:link w:val="Char5"/>
    <w:uiPriority w:val="99"/>
    <w:semiHidden/>
    <w:unhideWhenUsed/>
    <w:rsid w:val="0016033C"/>
    <w:pPr>
      <w:spacing w:after="0" w:line="240" w:lineRule="auto"/>
    </w:pPr>
    <w:rPr>
      <w:sz w:val="18"/>
      <w:szCs w:val="18"/>
    </w:rPr>
  </w:style>
  <w:style w:type="character" w:customStyle="1" w:styleId="Char5">
    <w:name w:val="批注框文本 Char"/>
    <w:basedOn w:val="a0"/>
    <w:link w:val="ad"/>
    <w:uiPriority w:val="99"/>
    <w:semiHidden/>
    <w:rsid w:val="001603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297</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D.S. Cheung &amp; Co.</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Kwok, Carmen</dc:creator>
  <cp:keywords/>
  <dc:description/>
  <cp:lastModifiedBy>USER</cp:lastModifiedBy>
  <cp:revision>351</cp:revision>
  <cp:lastPrinted>2025-08-29T03:01:00Z</cp:lastPrinted>
  <dcterms:created xsi:type="dcterms:W3CDTF">2025-06-18T08:38:00Z</dcterms:created>
  <dcterms:modified xsi:type="dcterms:W3CDTF">2026-03-26T05:27:00Z</dcterms:modified>
</cp:coreProperties>
</file>